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039A" w:rsidP="00F2039A">
      <w:pPr>
        <w:pStyle w:val="Title"/>
      </w:pPr>
      <w:r>
        <w:fldChar w:fldCharType="begin"/>
      </w:r>
      <w:r>
        <w:instrText xml:space="preserve"> TITLE   \* MERGEFORMAT </w:instrText>
      </w:r>
      <w:r>
        <w:fldChar w:fldCharType="separate"/>
      </w:r>
      <w:r>
        <w:t>RIIUMM301A Conduct wet filling activities</w:t>
      </w:r>
      <w:r>
        <w:fldChar w:fldCharType="end"/>
      </w:r>
    </w:p>
    <w:p w:rsidR="00F2039A" w:rsidP="00F2039A">
      <w:pPr>
        <w:pStyle w:val="Version"/>
        <w:sectPr w:rsidSect="00E25A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5A70" w:rsidP="00E25A70">
      <w:pPr>
        <w:pStyle w:val="SuperHeading"/>
      </w:pPr>
      <w:r w:rsidRPr="00E25A70">
        <w:t>RIIUMM301A Conduct wet filling activities</w:t>
      </w:r>
    </w:p>
    <w:p w:rsidR="00000000" w:rsidRPr="00E25A70" w:rsidP="00E25A70">
      <w:pPr>
        <w:pStyle w:val="Heading1"/>
      </w:pPr>
      <w:bookmarkStart w:id="1" w:name="O_134643"/>
      <w:bookmarkEnd w:id="1"/>
      <w:r w:rsidRPr="00E25A70">
        <w:t>Modification History</w:t>
      </w:r>
    </w:p>
    <w:p w:rsidR="00000000" w:rsidRPr="00E25A70" w:rsidP="00E25A70">
      <w:pPr>
        <w:pStyle w:val="BodyText"/>
      </w:pPr>
      <w:r w:rsidRPr="00E25A70">
        <w:t>Not applicable.</w:t>
      </w:r>
    </w:p>
    <w:p w:rsidR="00000000" w:rsidRPr="00E25A70" w:rsidP="00E25A70">
      <w:pPr>
        <w:pStyle w:val="AllowPageBreak"/>
      </w:pPr>
    </w:p>
    <w:p w:rsidR="00000000" w:rsidRPr="00E25A70" w:rsidP="00E25A70">
      <w:pPr>
        <w:pStyle w:val="Heading1"/>
      </w:pPr>
      <w:bookmarkStart w:id="2" w:name="O_134644"/>
      <w:bookmarkEnd w:id="2"/>
      <w:r w:rsidRPr="00E25A70">
        <w:t>Unit Descriptor</w:t>
      </w:r>
    </w:p>
    <w:p w:rsidR="00000000" w:rsidRPr="00E25A70" w:rsidP="00E25A70">
      <w:pPr>
        <w:pStyle w:val="BodyText"/>
      </w:pPr>
      <w:r w:rsidRPr="00E25A70">
        <w:t>This unit covers the conduct of wet filling activities in the metalliferous mining industry.  It includes orga</w:t>
      </w:r>
      <w:r w:rsidRPr="00E25A70">
        <w:t>nising for wet filling, filling voids, and draining and monitoring fills.  Licensing, legislative, regulatory and certification requirements that apply to this unit can vary between states, territories, and industry sectors.  Relevant information must be s</w:t>
      </w:r>
      <w:r w:rsidRPr="00E25A70">
        <w:t>ourced prior to application of the unit.</w:t>
      </w:r>
    </w:p>
    <w:p w:rsidR="00000000" w:rsidRPr="00E25A70" w:rsidP="00E25A70">
      <w:pPr>
        <w:pStyle w:val="AllowPageBreak"/>
      </w:pPr>
    </w:p>
    <w:p w:rsidR="00000000" w:rsidRPr="00E25A70" w:rsidP="00E25A70">
      <w:pPr>
        <w:pStyle w:val="Heading1"/>
      </w:pPr>
      <w:bookmarkStart w:id="3" w:name="O_134645"/>
      <w:bookmarkEnd w:id="3"/>
      <w:r w:rsidRPr="00E25A70">
        <w:t>Application of the Unit</w:t>
      </w:r>
    </w:p>
    <w:p w:rsidR="00000000" w:rsidRPr="00E25A70" w:rsidP="00E25A70">
      <w:pPr>
        <w:pStyle w:val="BodyText"/>
      </w:pPr>
      <w:r w:rsidRPr="00E25A70">
        <w:t>This unit is appropriate for those working in an operational role at worksites within:</w:t>
      </w:r>
    </w:p>
    <w:p w:rsidR="00000000" w:rsidRPr="00E25A70" w:rsidP="00E25A70">
      <w:pPr>
        <w:pStyle w:val="ListBullet"/>
      </w:pPr>
      <w:r w:rsidRPr="00E25A70">
        <w:t>Metalliferous mining</w:t>
      </w:r>
    </w:p>
    <w:p w:rsidR="00000000" w:rsidRPr="00E25A70" w:rsidP="00E25A70">
      <w:pPr>
        <w:pStyle w:val="AllowPageBreak"/>
      </w:pPr>
    </w:p>
    <w:p w:rsidR="00000000" w:rsidRPr="00E25A70" w:rsidP="00E25A70">
      <w:pPr>
        <w:pStyle w:val="Heading1"/>
      </w:pPr>
      <w:bookmarkStart w:id="4" w:name="O_134646"/>
      <w:bookmarkEnd w:id="4"/>
      <w:r w:rsidRPr="00E25A70">
        <w:t>Licensing/Regulatory Information</w:t>
      </w:r>
    </w:p>
    <w:p w:rsidR="00000000" w:rsidRPr="00E25A70" w:rsidP="00E25A70">
      <w:pPr>
        <w:pStyle w:val="BodyText"/>
      </w:pPr>
      <w:r w:rsidRPr="00E25A70">
        <w:t>Refer to Unit Descriptor.</w:t>
      </w:r>
    </w:p>
    <w:p w:rsidR="00000000" w:rsidRPr="00E25A70" w:rsidP="00E25A70">
      <w:pPr>
        <w:pStyle w:val="AllowPageBreak"/>
      </w:pPr>
    </w:p>
    <w:p w:rsidR="00000000" w:rsidRPr="00E25A70" w:rsidP="00E25A70">
      <w:pPr>
        <w:pStyle w:val="Heading1"/>
      </w:pPr>
      <w:bookmarkStart w:id="5" w:name="O_134647"/>
      <w:bookmarkEnd w:id="5"/>
      <w:r w:rsidRPr="00E25A70">
        <w:t>Pre-Requisites</w:t>
      </w:r>
    </w:p>
    <w:p w:rsidR="00000000" w:rsidRPr="00E25A70" w:rsidP="00E25A70">
      <w:pPr>
        <w:pStyle w:val="BodyText"/>
      </w:pPr>
      <w:r w:rsidRPr="00E25A70">
        <w:t>Not applicable.</w:t>
      </w:r>
    </w:p>
    <w:p w:rsidR="00000000" w:rsidRPr="00E25A70" w:rsidP="00E25A70">
      <w:pPr>
        <w:pStyle w:val="AllowPageBreak"/>
      </w:pPr>
    </w:p>
    <w:p w:rsidR="00000000" w:rsidRPr="00E25A70" w:rsidP="00E25A70">
      <w:pPr>
        <w:pStyle w:val="Heading1"/>
      </w:pPr>
      <w:bookmarkStart w:id="6" w:name="O_134648"/>
      <w:bookmarkEnd w:id="6"/>
      <w:r w:rsidRPr="00E25A70">
        <w:t>Employability Skills Information</w:t>
      </w:r>
    </w:p>
    <w:p w:rsidR="00000000" w:rsidRPr="00E25A70" w:rsidP="00E25A70">
      <w:pPr>
        <w:pStyle w:val="BodyText"/>
      </w:pPr>
      <w:r w:rsidRPr="00E25A70">
        <w:t>This unit contains employability skills.</w:t>
      </w:r>
    </w:p>
    <w:p w:rsidR="00000000" w:rsidRPr="00E25A70" w:rsidP="00E25A70">
      <w:pPr>
        <w:pStyle w:val="AllowPageBreak"/>
      </w:pPr>
    </w:p>
    <w:p w:rsidR="00000000" w:rsidRPr="00E25A70" w:rsidP="00E25A70">
      <w:pPr>
        <w:pStyle w:val="Heading1"/>
      </w:pPr>
      <w:bookmarkStart w:id="7" w:name="O_134649"/>
      <w:bookmarkEnd w:id="7"/>
      <w:r w:rsidRPr="00E25A70">
        <w:t>Elements and Performance Criteria Pre-Content</w:t>
      </w:r>
    </w:p>
    <w:tbl>
      <w:tblPr>
        <w:tblW w:w="0" w:type="auto"/>
        <w:tblLayout w:type="fixed"/>
        <w:tblCellMar>
          <w:left w:w="62" w:type="dxa"/>
          <w:right w:w="62" w:type="dxa"/>
        </w:tblCellMar>
        <w:tblLook w:val="0000"/>
      </w:tblPr>
      <w:tblGrid>
        <w:gridCol w:w="2565"/>
        <w:gridCol w:w="5957"/>
      </w:tblGrid>
      <w:tr w:rsidTr="00F2039A">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BodyText"/>
            </w:pPr>
            <w:r w:rsidRPr="00E25A70">
              <w:t>Performance criteria describe the performance needed to demonstrate achievement of the element. Where bold italicised text is used, further information is detailed in the required skills and</w:t>
            </w:r>
            <w:r w:rsidRPr="00E25A70">
              <w:t xml:space="preserve"> knowledge section and the range statement. Assessment of performance is to be consistent with the evidence guide.</w:t>
            </w:r>
          </w:p>
        </w:tc>
      </w:tr>
    </w:tbl>
    <w:p w:rsidR="00000000" w:rsidRPr="00E25A70" w:rsidP="00E25A70">
      <w:pPr>
        <w:pStyle w:val="BodyText"/>
      </w:pPr>
    </w:p>
    <w:p w:rsidR="00000000" w:rsidRPr="00E25A70" w:rsidP="00E25A70">
      <w:pPr>
        <w:pStyle w:val="AllowPageBreak"/>
      </w:pPr>
    </w:p>
    <w:p w:rsidR="00000000" w:rsidRPr="00E25A70" w:rsidP="00E25A70">
      <w:pPr>
        <w:pStyle w:val="Heading1"/>
      </w:pPr>
      <w:bookmarkStart w:id="8" w:name="O_134650"/>
      <w:bookmarkEnd w:id="8"/>
      <w:r w:rsidRPr="00E25A70">
        <w:t>Elements and Performance Criteria</w:t>
      </w:r>
    </w:p>
    <w:tbl>
      <w:tblPr>
        <w:tblW w:w="0" w:type="auto"/>
        <w:tblLayout w:type="fixed"/>
        <w:tblCellMar>
          <w:left w:w="62" w:type="dxa"/>
          <w:right w:w="62" w:type="dxa"/>
        </w:tblCellMar>
        <w:tblLook w:val="0000"/>
      </w:tblPr>
      <w:tblGrid>
        <w:gridCol w:w="3471"/>
        <w:gridCol w:w="5051"/>
      </w:tblGrid>
      <w:tr w:rsidTr="00F2039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BodyText"/>
            </w:pPr>
            <w:r w:rsidRPr="00E25A7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PERFORMANCE CRITERIA</w:t>
            </w:r>
          </w:p>
        </w:tc>
      </w:tr>
      <w:tr w:rsidTr="00F2039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List"/>
              <w:rPr>
                <w:lang w:val="en-NZ"/>
              </w:rPr>
            </w:pPr>
            <w:r w:rsidRPr="00E25A70">
              <w:t>1.</w:t>
            </w:r>
            <w:r w:rsidRPr="00E25A70">
              <w:tab/>
              <w:t>Organise for wet filling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List2"/>
            </w:pPr>
            <w:r w:rsidRPr="00E25A70">
              <w:t>1.1.</w:t>
            </w:r>
            <w:r w:rsidRPr="00E25A70">
              <w:tab/>
            </w:r>
            <w:r w:rsidRPr="00E25A70">
              <w:t xml:space="preserve">Access, interpret and apply </w:t>
            </w:r>
            <w:r w:rsidRPr="00E25A70">
              <w:rPr>
                <w:rStyle w:val="BoldandItalics"/>
              </w:rPr>
              <w:t>compliance documentation</w:t>
            </w:r>
            <w:r w:rsidRPr="00E25A70">
              <w:t xml:space="preserve"> relevant to the work activity</w:t>
            </w:r>
          </w:p>
          <w:p w:rsidR="00000000" w:rsidRPr="00E25A70" w:rsidP="00E25A70">
            <w:pPr>
              <w:pStyle w:val="List2"/>
            </w:pPr>
            <w:r w:rsidRPr="00E25A70">
              <w:t>1.2.</w:t>
            </w:r>
            <w:r w:rsidRPr="00E25A70">
              <w:tab/>
              <w:t>Plan and prepare work</w:t>
            </w:r>
          </w:p>
          <w:p w:rsidR="00000000" w:rsidRPr="00E25A70" w:rsidP="00E25A70">
            <w:pPr>
              <w:pStyle w:val="List2"/>
            </w:pPr>
            <w:r w:rsidRPr="00E25A70">
              <w:t>1.3.</w:t>
            </w:r>
            <w:r w:rsidRPr="00E25A70">
              <w:tab/>
              <w:t>Receive, interpret and clarify shift changeover details</w:t>
            </w:r>
          </w:p>
          <w:p w:rsidR="00000000" w:rsidRPr="00E25A70" w:rsidP="00E25A70">
            <w:pPr>
              <w:pStyle w:val="List2"/>
            </w:pPr>
            <w:r w:rsidRPr="00E25A70">
              <w:t>1.4.</w:t>
            </w:r>
            <w:r w:rsidRPr="00E25A70">
              <w:tab/>
              <w:t>Select appropriate personal protective equipment</w:t>
            </w:r>
          </w:p>
          <w:p w:rsidR="00000000" w:rsidRPr="00E25A70" w:rsidP="00E25A70">
            <w:pPr>
              <w:pStyle w:val="List2"/>
            </w:pPr>
            <w:r w:rsidRPr="00E25A70">
              <w:t>1.5.</w:t>
            </w:r>
            <w:r w:rsidRPr="00E25A70">
              <w:tab/>
              <w:t xml:space="preserve">Select approved </w:t>
            </w:r>
            <w:r w:rsidRPr="00E25A70">
              <w:rPr>
                <w:rStyle w:val="BoldandItalics"/>
              </w:rPr>
              <w:t>dust su</w:t>
            </w:r>
            <w:r w:rsidRPr="00E25A70">
              <w:rPr>
                <w:rStyle w:val="BoldandItalics"/>
              </w:rPr>
              <w:t>ppression and extraction methods</w:t>
            </w:r>
          </w:p>
          <w:p w:rsidR="00000000" w:rsidRPr="00E25A70" w:rsidP="00E25A70">
            <w:pPr>
              <w:pStyle w:val="List2"/>
            </w:pPr>
            <w:r w:rsidRPr="00E25A70">
              <w:t>1.6.</w:t>
            </w:r>
            <w:r w:rsidRPr="00E25A70">
              <w:tab/>
              <w:t xml:space="preserve">Select appropriate type of </w:t>
            </w:r>
            <w:r w:rsidRPr="00E25A70">
              <w:rPr>
                <w:rStyle w:val="BoldandItalics"/>
              </w:rPr>
              <w:t>equipment</w:t>
            </w:r>
            <w:r w:rsidRPr="00E25A70">
              <w:t>, materials and safety equipment according to job type</w:t>
            </w:r>
          </w:p>
          <w:p w:rsidR="00000000" w:rsidRPr="00E25A70" w:rsidP="00E25A70">
            <w:pPr>
              <w:pStyle w:val="List2"/>
            </w:pPr>
            <w:r w:rsidRPr="00E25A70">
              <w:t>1.7.</w:t>
            </w:r>
            <w:r w:rsidRPr="00E25A70">
              <w:tab/>
              <w:t xml:space="preserve">Perform equipment pre-start checks to ensure </w:t>
            </w:r>
            <w:r w:rsidRPr="00E25A70">
              <w:rPr>
                <w:rStyle w:val="BoldandItalics"/>
              </w:rPr>
              <w:t>equipment</w:t>
            </w:r>
            <w:r w:rsidRPr="00E25A70">
              <w:t xml:space="preserve"> is ready for operation</w:t>
            </w:r>
          </w:p>
          <w:p w:rsidR="00000000" w:rsidRPr="00E25A70" w:rsidP="00E25A70">
            <w:pPr>
              <w:pStyle w:val="List2"/>
            </w:pPr>
            <w:r w:rsidRPr="00E25A70">
              <w:t>1.8.</w:t>
            </w:r>
            <w:r w:rsidRPr="00E25A70">
              <w:tab/>
              <w:t xml:space="preserve">Identify, manage and/or report </w:t>
            </w:r>
            <w:r w:rsidRPr="00E25A70">
              <w:rPr>
                <w:rStyle w:val="BoldandItalics"/>
              </w:rPr>
              <w:t>potentia</w:t>
            </w:r>
            <w:r w:rsidRPr="00E25A70">
              <w:rPr>
                <w:rStyle w:val="BoldandItalics"/>
              </w:rPr>
              <w:t>l risks and hazards</w:t>
            </w:r>
          </w:p>
          <w:p w:rsidR="00000000" w:rsidRPr="00E25A70" w:rsidP="00E25A70">
            <w:pPr>
              <w:pStyle w:val="List2"/>
            </w:pPr>
            <w:r w:rsidRPr="00E25A70">
              <w:t>1.9.</w:t>
            </w:r>
            <w:r w:rsidRPr="00E25A70">
              <w:tab/>
              <w:t>Erect physical barricades and signs and/or safety provisions to prevent unauthorised entry of personnel and equipment</w:t>
            </w:r>
          </w:p>
          <w:p w:rsidR="00000000" w:rsidRPr="00E25A70" w:rsidP="00E25A70">
            <w:pPr>
              <w:pStyle w:val="List2"/>
            </w:pPr>
            <w:r w:rsidRPr="00E25A70">
              <w:t>1.10.</w:t>
            </w:r>
            <w:r w:rsidRPr="00E25A70">
              <w:tab/>
              <w:t>Manage environmental requirements</w:t>
            </w:r>
          </w:p>
          <w:p w:rsidR="00000000" w:rsidRPr="00E25A70" w:rsidP="00E25A70">
            <w:pPr>
              <w:pStyle w:val="List2"/>
            </w:pPr>
            <w:r w:rsidRPr="00E25A70">
              <w:t>1.11.</w:t>
            </w:r>
            <w:r w:rsidRPr="00E25A70">
              <w:tab/>
              <w:t>Adhere to emergency procedures to ensure safety of personnel, equip</w:t>
            </w:r>
            <w:r w:rsidRPr="00E25A70">
              <w:t>ment and site</w:t>
            </w:r>
          </w:p>
          <w:p w:rsidR="00000000" w:rsidRPr="00E25A70" w:rsidP="00E25A70">
            <w:pPr>
              <w:pStyle w:val="List2"/>
            </w:pPr>
            <w:r w:rsidRPr="00E25A70">
              <w:t>1.12.</w:t>
            </w:r>
            <w:r w:rsidRPr="00E25A70">
              <w:tab/>
              <w:t>Inspect and assess site conditions to determine if scaling is required and take action according to site requirements</w:t>
            </w:r>
          </w:p>
          <w:p w:rsidR="00000000" w:rsidP="00E25A70">
            <w:pPr>
              <w:pStyle w:val="List2"/>
              <w:rPr>
                <w:lang w:val="en-NZ"/>
              </w:rPr>
            </w:pPr>
            <w:r w:rsidRPr="00E25A70">
              <w:t>1.13.</w:t>
            </w:r>
            <w:r w:rsidRPr="00E25A70">
              <w:tab/>
              <w:t>Ensure area is well ventilated before entry into work area</w:t>
            </w:r>
          </w:p>
        </w:tc>
      </w:tr>
      <w:tr w:rsidTr="00F2039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List"/>
              <w:rPr>
                <w:lang w:val="en-NZ"/>
              </w:rPr>
            </w:pPr>
            <w:r w:rsidRPr="00E25A70">
              <w:t>2.</w:t>
            </w:r>
            <w:r w:rsidRPr="00E25A70">
              <w:tab/>
              <w:t xml:space="preserve">Fill </w:t>
            </w:r>
            <w:r w:rsidRPr="00E25A70">
              <w:rPr>
                <w:rStyle w:val="BoldandItalics"/>
              </w:rPr>
              <w:t>voids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List2"/>
              <w:rPr>
                <w:lang w:val="en-NZ"/>
              </w:rPr>
            </w:pPr>
            <w:r w:rsidRPr="00E25A70">
              <w:t>2.1.</w:t>
            </w:r>
            <w:r w:rsidRPr="00E25A70">
              <w:tab/>
              <w:t xml:space="preserve">Fill </w:t>
            </w:r>
            <w:r w:rsidRPr="00E25A70">
              <w:rPr>
                <w:rStyle w:val="BoldandItalics"/>
              </w:rPr>
              <w:t>void</w:t>
            </w:r>
            <w:r w:rsidRPr="00E25A70">
              <w:t xml:space="preserve"> in controlled manner ac</w:t>
            </w:r>
            <w:r w:rsidRPr="00E25A70">
              <w:t xml:space="preserve">cording to characteristics of </w:t>
            </w:r>
            <w:r w:rsidRPr="00E25A70">
              <w:rPr>
                <w:rStyle w:val="BoldandItalics"/>
              </w:rPr>
              <w:t>fill</w:t>
            </w:r>
          </w:p>
        </w:tc>
      </w:tr>
      <w:tr w:rsidTr="00F2039A">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List"/>
              <w:rPr>
                <w:lang w:val="en-NZ"/>
              </w:rPr>
            </w:pPr>
            <w:r w:rsidRPr="00E25A70">
              <w:t>3.</w:t>
            </w:r>
            <w:r w:rsidRPr="00E25A70">
              <w:tab/>
              <w:t xml:space="preserve">Drain and monitor </w:t>
            </w:r>
            <w:r w:rsidRPr="00E25A70">
              <w:rPr>
                <w:rStyle w:val="BoldandItalics"/>
              </w:rPr>
              <w:t>fill</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List2"/>
            </w:pPr>
            <w:r w:rsidRPr="00E25A70">
              <w:t>3.1.</w:t>
            </w:r>
            <w:r w:rsidRPr="00E25A70">
              <w:tab/>
              <w:t xml:space="preserve"> Manage and monitor drainage system according to engineering specifications</w:t>
            </w:r>
          </w:p>
          <w:p w:rsidR="00000000" w:rsidRPr="00E25A70" w:rsidP="00E25A70">
            <w:pPr>
              <w:pStyle w:val="List2"/>
            </w:pPr>
            <w:r w:rsidRPr="00E25A70">
              <w:t>3.2.</w:t>
            </w:r>
            <w:r w:rsidRPr="00E25A70">
              <w:tab/>
              <w:t xml:space="preserve">Inspect bulkheads for </w:t>
            </w:r>
            <w:r w:rsidRPr="00E25A70">
              <w:rPr>
                <w:rStyle w:val="BoldandItalics"/>
              </w:rPr>
              <w:t>faults</w:t>
            </w:r>
            <w:r w:rsidRPr="00E25A70">
              <w:t xml:space="preserve">, </w:t>
            </w:r>
            <w:r w:rsidRPr="00E25A70">
              <w:rPr>
                <w:rStyle w:val="BoldandItalics"/>
              </w:rPr>
              <w:t>water flow and</w:t>
            </w:r>
            <w:r w:rsidRPr="00E25A70">
              <w:t>/</w:t>
            </w:r>
            <w:r w:rsidRPr="00E25A70">
              <w:rPr>
                <w:rStyle w:val="BoldandItalics"/>
              </w:rPr>
              <w:t>or defects</w:t>
            </w:r>
          </w:p>
          <w:p w:rsidR="00000000" w:rsidRPr="00E25A70" w:rsidP="00E25A70">
            <w:pPr>
              <w:pStyle w:val="List2"/>
            </w:pPr>
            <w:r w:rsidRPr="00E25A70">
              <w:t>3.3.</w:t>
            </w:r>
            <w:r w:rsidRPr="00E25A70">
              <w:tab/>
              <w:t>Monitor and manage dimensions of fill utilising</w:t>
            </w:r>
            <w:r w:rsidRPr="00E25A70">
              <w:t xml:space="preserve"> approved indicators </w:t>
            </w:r>
          </w:p>
          <w:p w:rsidR="00000000" w:rsidRPr="00E25A70" w:rsidP="00E25A70">
            <w:pPr>
              <w:pStyle w:val="List2"/>
            </w:pPr>
            <w:r w:rsidRPr="00E25A70">
              <w:t>3.4.</w:t>
            </w:r>
            <w:r w:rsidRPr="00E25A70">
              <w:tab/>
              <w:t>Complete all required documentation clearly, concisely and on time</w:t>
            </w:r>
          </w:p>
          <w:p w:rsidR="00000000" w:rsidRPr="00E25A70" w:rsidP="00E25A70">
            <w:pPr>
              <w:pStyle w:val="List2"/>
            </w:pPr>
            <w:r w:rsidRPr="00E25A70">
              <w:t>3.5.</w:t>
            </w:r>
            <w:r w:rsidRPr="00E25A70">
              <w:tab/>
              <w:t>Pass on end of shift information to oncoming shift</w:t>
            </w:r>
          </w:p>
        </w:tc>
      </w:tr>
    </w:tbl>
    <w:p w:rsidR="00000000" w:rsidRPr="00E25A70" w:rsidP="00E25A70">
      <w:pPr>
        <w:pStyle w:val="BodyText"/>
      </w:pPr>
    </w:p>
    <w:p w:rsidR="00000000" w:rsidRPr="00E25A70" w:rsidP="00E25A70">
      <w:pPr>
        <w:pStyle w:val="AllowPageBreak"/>
      </w:pPr>
    </w:p>
    <w:p w:rsidR="00000000" w:rsidRPr="00E25A70" w:rsidP="00E25A70">
      <w:pPr>
        <w:pStyle w:val="Heading1"/>
      </w:pPr>
      <w:bookmarkStart w:id="9" w:name="O_134651"/>
      <w:bookmarkEnd w:id="9"/>
      <w:r w:rsidRPr="00E25A70">
        <w:t>Required Skills and Knowledge</w:t>
      </w:r>
    </w:p>
    <w:tbl>
      <w:tblPr>
        <w:tblW w:w="0" w:type="auto"/>
        <w:tblLayout w:type="fixed"/>
        <w:tblCellMar>
          <w:left w:w="62" w:type="dxa"/>
          <w:right w:w="62" w:type="dxa"/>
        </w:tblCellMar>
        <w:tblLook w:val="0000"/>
      </w:tblPr>
      <w:tblGrid>
        <w:gridCol w:w="8522"/>
      </w:tblGrid>
      <w:tr w:rsidTr="00F20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t>This section describes the skills and knowledge required for this unit.</w:t>
            </w:r>
          </w:p>
        </w:tc>
      </w:tr>
      <w:tr w:rsidTr="00F20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Required skills</w:t>
            </w:r>
          </w:p>
        </w:tc>
      </w:tr>
      <w:tr w:rsidTr="00F20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BodyText"/>
            </w:pPr>
            <w:r w:rsidRPr="00E25A70">
              <w:t>Specific skills are required to achieve the Performance Criteria of this unit, particularly for its application in the various circumstances in which this unit may be</w:t>
            </w:r>
            <w:r w:rsidRPr="00E25A70">
              <w:t xml:space="preserve"> used. This includes the ability to carry out the following, as required to conduct wet filling activities:</w:t>
            </w:r>
          </w:p>
          <w:p w:rsidR="00000000" w:rsidRPr="00E25A70" w:rsidP="00E25A70">
            <w:pPr>
              <w:pStyle w:val="ListBullet"/>
            </w:pPr>
            <w:r w:rsidRPr="00E25A70">
              <w:t>apply legislative, organisation and site requirements and procedures for the conduct of wet filling activities</w:t>
            </w:r>
          </w:p>
          <w:p w:rsidR="00000000" w:rsidRPr="00E25A70" w:rsidP="00E25A70">
            <w:pPr>
              <w:pStyle w:val="ListBullet"/>
            </w:pPr>
            <w:r w:rsidRPr="00E25A70">
              <w:t>identify hazards</w:t>
            </w:r>
          </w:p>
          <w:p w:rsidR="00000000" w:rsidRPr="00E25A70" w:rsidP="00E25A70">
            <w:pPr>
              <w:pStyle w:val="ListBullet"/>
            </w:pPr>
            <w:r w:rsidRPr="00E25A70">
              <w:t>monitor filling</w:t>
            </w:r>
          </w:p>
          <w:p w:rsidR="00000000" w:rsidRPr="00E25A70" w:rsidP="00E25A70">
            <w:pPr>
              <w:pStyle w:val="ListBullet"/>
            </w:pPr>
            <w:r w:rsidRPr="00E25A70">
              <w:t>apply safe work practices</w:t>
            </w:r>
          </w:p>
          <w:p w:rsidR="00000000" w:rsidP="00E25A70">
            <w:pPr>
              <w:pStyle w:val="ListBullet"/>
              <w:rPr>
                <w:lang w:val="en-NZ"/>
              </w:rPr>
            </w:pPr>
            <w:r w:rsidRPr="00E25A70">
              <w:t>communicate with other personnel</w:t>
            </w:r>
          </w:p>
        </w:tc>
      </w:tr>
      <w:tr w:rsidTr="00F20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Required knowledge</w:t>
            </w:r>
          </w:p>
        </w:tc>
      </w:tr>
      <w:tr w:rsidTr="00F2039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BodyText"/>
            </w:pPr>
            <w:r w:rsidRPr="00E25A70">
              <w:t>Specific knowledge is required to achieve the Performance Criteria of this unit, particularly for its application in the various circumstances in which this unit may be used. T</w:t>
            </w:r>
            <w:r w:rsidRPr="00E25A70">
              <w:t>his includes knowledge of the following, as required to conduct wet filling activities:</w:t>
            </w:r>
          </w:p>
          <w:p w:rsidR="00000000" w:rsidRPr="00E25A70" w:rsidP="00E25A70">
            <w:pPr>
              <w:pStyle w:val="ListBullet"/>
            </w:pPr>
            <w:r w:rsidRPr="00E25A70">
              <w:t>backfilling procedures</w:t>
            </w:r>
          </w:p>
          <w:p w:rsidR="00000000" w:rsidRPr="00E25A70" w:rsidP="00E25A70">
            <w:pPr>
              <w:pStyle w:val="ListBullet"/>
            </w:pPr>
            <w:r w:rsidRPr="00E25A70">
              <w:t>emergency procedures</w:t>
            </w:r>
          </w:p>
          <w:p w:rsidR="00000000" w:rsidRPr="00E25A70" w:rsidP="00E25A70">
            <w:pPr>
              <w:pStyle w:val="ListBullet"/>
            </w:pPr>
            <w:r w:rsidRPr="00E25A70">
              <w:t>equipment safety requirements</w:t>
            </w:r>
          </w:p>
          <w:p w:rsidR="00000000" w:rsidRPr="00E25A70" w:rsidP="00E25A70">
            <w:pPr>
              <w:pStyle w:val="ListBullet"/>
            </w:pPr>
            <w:r w:rsidRPr="00E25A70">
              <w:t>hazardous substances (handling and transport)</w:t>
            </w:r>
          </w:p>
          <w:p w:rsidR="00000000" w:rsidRPr="00E25A70" w:rsidP="00E25A70">
            <w:pPr>
              <w:pStyle w:val="ListBullet"/>
            </w:pPr>
            <w:r w:rsidRPr="00E25A70">
              <w:t>mine operational system</w:t>
            </w:r>
          </w:p>
          <w:p w:rsidR="00000000" w:rsidRPr="00E25A70" w:rsidP="00E25A70">
            <w:pPr>
              <w:pStyle w:val="ListBullet"/>
            </w:pPr>
            <w:r w:rsidRPr="00E25A70">
              <w:t>mining legislation</w:t>
            </w:r>
          </w:p>
          <w:p w:rsidR="00000000" w:rsidRPr="00E25A70" w:rsidP="00E25A70">
            <w:pPr>
              <w:pStyle w:val="ListBullet"/>
            </w:pPr>
            <w:r w:rsidRPr="00E25A70">
              <w:t xml:space="preserve">OHS </w:t>
            </w:r>
            <w:r w:rsidRPr="00E25A70">
              <w:t>procedures</w:t>
            </w:r>
          </w:p>
          <w:p w:rsidR="00000000" w:rsidRPr="00E25A70" w:rsidP="00E25A70">
            <w:pPr>
              <w:pStyle w:val="ListBullet"/>
            </w:pPr>
            <w:r w:rsidRPr="00E25A70">
              <w:t>operational procedures and checks</w:t>
            </w:r>
          </w:p>
          <w:p w:rsidR="00000000" w:rsidRPr="00E25A70" w:rsidP="00E25A70">
            <w:pPr>
              <w:pStyle w:val="ListBullet"/>
            </w:pPr>
            <w:r w:rsidRPr="00E25A70">
              <w:t>site safety requirements</w:t>
            </w:r>
          </w:p>
        </w:tc>
      </w:tr>
    </w:tbl>
    <w:p w:rsidR="00000000" w:rsidRPr="00E25A70" w:rsidP="00E25A70">
      <w:pPr>
        <w:pStyle w:val="BodyText"/>
      </w:pPr>
    </w:p>
    <w:p w:rsidR="00000000" w:rsidRPr="00E25A70" w:rsidP="00E25A70">
      <w:pPr>
        <w:pStyle w:val="AllowPageBreak"/>
      </w:pPr>
    </w:p>
    <w:p w:rsidR="00000000" w:rsidRPr="00E25A70" w:rsidP="00E25A70">
      <w:pPr>
        <w:pStyle w:val="Heading1"/>
      </w:pPr>
      <w:bookmarkStart w:id="10" w:name="O_134652"/>
      <w:bookmarkEnd w:id="10"/>
      <w:r w:rsidRPr="00E25A70">
        <w:t>Evidence Guide</w:t>
      </w:r>
    </w:p>
    <w:tbl>
      <w:tblPr>
        <w:tblW w:w="0" w:type="auto"/>
        <w:tblLayout w:type="fixed"/>
        <w:tblCellMar>
          <w:left w:w="62" w:type="dxa"/>
          <w:right w:w="62" w:type="dxa"/>
        </w:tblCellMar>
        <w:tblLook w:val="0000"/>
      </w:tblPr>
      <w:tblGrid>
        <w:gridCol w:w="3448"/>
        <w:gridCol w:w="5074"/>
      </w:tblGrid>
      <w:tr w:rsidTr="00F203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t xml:space="preserve">The evidence guide provides advice on assessment and must be read in conjunction with the performance criteria, required skills and knowledge, </w:t>
            </w:r>
            <w:r w:rsidRPr="00E25A70">
              <w:t>range statement and the Assessment Guidelines for the Training Package.</w:t>
            </w:r>
          </w:p>
        </w:tc>
      </w:tr>
      <w:tr w:rsidTr="00F203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p>
        </w:tc>
      </w:tr>
      <w:tr w:rsidTr="00F203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BodyText"/>
            </w:pPr>
            <w:r w:rsidRPr="00E25A70">
              <w:t>The evidence required to demonstrate competency in this unit must be relevant to worksite operations and satisfy all of the requirements of the performance criteria, required skills and knowledge and the range statement of this unit and include evidence of</w:t>
            </w:r>
            <w:r w:rsidRPr="00E25A70">
              <w:t xml:space="preserve"> the following:</w:t>
            </w:r>
          </w:p>
          <w:p w:rsidR="00000000" w:rsidRPr="00E25A70" w:rsidP="00E25A70">
            <w:pPr>
              <w:pStyle w:val="ListBullet"/>
            </w:pPr>
            <w:r w:rsidRPr="00E25A70">
              <w:t>knowledge of the requirements, procedures and instructions for the conduct of wet filling activities</w:t>
            </w:r>
          </w:p>
          <w:p w:rsidR="00000000" w:rsidRPr="00E25A70" w:rsidP="00E25A70">
            <w:pPr>
              <w:pStyle w:val="ListBullet"/>
            </w:pPr>
            <w:r w:rsidRPr="00E25A70">
              <w:t>implementation of requirements, procedures and techniques for the safe, effective and efficient completion of the conduct of wet filling a</w:t>
            </w:r>
            <w:r w:rsidRPr="00E25A70">
              <w:t>ctivities</w:t>
            </w:r>
          </w:p>
          <w:p w:rsidR="00000000" w:rsidRPr="00E25A70" w:rsidP="00E25A70">
            <w:pPr>
              <w:pStyle w:val="ListBullet"/>
            </w:pPr>
            <w:r w:rsidRPr="00E25A70">
              <w:t>working with others to undertake and complete the conduct of wet filling activities that meets all of the required outcomes</w:t>
            </w:r>
          </w:p>
          <w:p w:rsidR="00000000" w:rsidP="00E25A70">
            <w:pPr>
              <w:pStyle w:val="ListBullet"/>
              <w:rPr>
                <w:lang w:val="en-NZ"/>
              </w:rPr>
            </w:pPr>
            <w:r w:rsidRPr="00E25A70">
              <w:t>consistent timely completion of the conduct of wet filling activities that safely, effectively and efficiently meets the r</w:t>
            </w:r>
            <w:r w:rsidRPr="00E25A70">
              <w:t>equired outcomes</w:t>
            </w:r>
          </w:p>
        </w:tc>
      </w:tr>
      <w:tr w:rsidTr="00F203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ListBullet"/>
            </w:pPr>
            <w:r w:rsidRPr="00E25A70">
              <w:t xml:space="preserve">This unit must be assessed in the context of the work environment. Where personal </w:t>
            </w:r>
            <w:r w:rsidRPr="00E25A70">
              <w:t>safety or environmental damage are limiting factors, assessment may occur in a simulated environment provided it is realistic and sufficiently rigorous to cover all aspects of workplace performance, including task skills, task management skills, contingenc</w:t>
            </w:r>
            <w:r w:rsidRPr="00E25A70">
              <w:t>y management skills and job role environment skills.</w:t>
            </w:r>
          </w:p>
          <w:p w:rsidR="00000000" w:rsidRPr="00E25A70" w:rsidP="00E25A70">
            <w:pPr>
              <w:pStyle w:val="ListBullet"/>
            </w:pPr>
            <w:r w:rsidRPr="00E25A70">
              <w:t xml:space="preserve">Assessment of this competency requires typical resources normally used in a resources and infrastructure sector environment. Selection and use of resources for particular worksites may differ due to the </w:t>
            </w:r>
            <w:r w:rsidRPr="00E25A70">
              <w:t>site circumstances.</w:t>
            </w:r>
          </w:p>
          <w:p w:rsidR="00000000" w:rsidRPr="00E25A70" w:rsidP="00E25A70">
            <w:pPr>
              <w:pStyle w:val="ListBullet"/>
            </w:pPr>
            <w:r w:rsidRPr="00E25A70">
              <w:t>The assessment environment should not disadvantage the participant. For example, language, literacy and numeracy demands of assessment should not be greater than those required on the job.</w:t>
            </w:r>
          </w:p>
          <w:p w:rsidR="00000000" w:rsidRPr="00E25A70" w:rsidP="00E25A70">
            <w:pPr>
              <w:pStyle w:val="ListBullet"/>
            </w:pPr>
            <w:r w:rsidRPr="00E25A70">
              <w:t>Customisation of assessment and delivery enviro</w:t>
            </w:r>
            <w:r w:rsidRPr="00E25A70">
              <w:t>nment to sensitively accommodate cultural diversity.</w:t>
            </w:r>
          </w:p>
          <w:p w:rsidR="00000000" w:rsidRPr="00E25A70" w:rsidP="00E25A70">
            <w:pPr>
              <w:pStyle w:val="ListBullet"/>
            </w:pPr>
            <w:r w:rsidRPr="00E25A70">
              <w:t>Aboriginal people and other people from a non English speaking background may have second language issues.</w:t>
            </w:r>
          </w:p>
          <w:p w:rsidR="00000000" w:rsidP="00E25A70">
            <w:pPr>
              <w:pStyle w:val="ListBullet"/>
              <w:rPr>
                <w:lang w:val="en-NZ"/>
              </w:rPr>
            </w:pPr>
            <w:r w:rsidRPr="00E25A70">
              <w:t>Where applicable, physical resources should include equipment modified for people with disabilit</w:t>
            </w:r>
            <w:r w:rsidRPr="00E25A70">
              <w:t>ies.  Access must be provided to appropriate learning and/or assessment support when required.</w:t>
            </w:r>
          </w:p>
        </w:tc>
      </w:tr>
      <w:tr w:rsidTr="00F203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BodyText"/>
            </w:pPr>
            <w:r w:rsidRPr="00E25A70">
              <w:t>This unit may be assessed in a holistic way with other units of competency.  The assessment strategy for this unit must verify required kno</w:t>
            </w:r>
            <w:r w:rsidRPr="00E25A70">
              <w:t xml:space="preserve">wledge and skill and practical application using more than one of the following assessment methods: </w:t>
            </w:r>
          </w:p>
          <w:p w:rsidR="00000000" w:rsidRPr="00E25A70" w:rsidP="00E25A70">
            <w:pPr>
              <w:pStyle w:val="ListBullet"/>
            </w:pPr>
            <w:r w:rsidRPr="00E25A70">
              <w:t>written and/or oral assessment of the candidate's required knowledge</w:t>
            </w:r>
          </w:p>
          <w:p w:rsidR="00000000" w:rsidRPr="00E25A70" w:rsidP="00E25A70">
            <w:pPr>
              <w:pStyle w:val="ListBullet"/>
            </w:pPr>
            <w:r w:rsidRPr="00E25A70">
              <w:t>observed, documented and/or first hand testimonial evidence of the candidate's:</w:t>
            </w:r>
          </w:p>
          <w:p w:rsidR="00000000" w:rsidRPr="00E25A70" w:rsidP="00E25A70">
            <w:pPr>
              <w:pStyle w:val="ListBullet2"/>
            </w:pPr>
            <w:r w:rsidRPr="00E25A70">
              <w:t>impl</w:t>
            </w:r>
            <w:r w:rsidRPr="00E25A70">
              <w:t>ementation of appropriate requirement, procedures and techniques for the safe, effective and efficient achievement of required outcomes</w:t>
            </w:r>
          </w:p>
          <w:p w:rsidR="00000000" w:rsidRPr="00E25A70" w:rsidP="00E25A70">
            <w:pPr>
              <w:pStyle w:val="ListBullet2"/>
            </w:pPr>
            <w:r w:rsidRPr="00E25A70">
              <w:t>consistent achievement of required outcomes</w:t>
            </w:r>
          </w:p>
          <w:p w:rsidR="00000000" w:rsidRPr="00E25A70" w:rsidP="00E25A70">
            <w:pPr>
              <w:pStyle w:val="ListBullet"/>
            </w:pPr>
            <w:r w:rsidRPr="00E25A70">
              <w:t>first hand testimonial evidence of the candidate's:</w:t>
            </w:r>
          </w:p>
          <w:p w:rsidR="00000000" w:rsidP="00E25A70">
            <w:pPr>
              <w:pStyle w:val="ListBullet2"/>
              <w:rPr>
                <w:lang w:val="en-NZ"/>
              </w:rPr>
            </w:pPr>
            <w:r w:rsidRPr="00E25A70">
              <w:t>working with others to undertake and complete the conduct of wet filling activities</w:t>
            </w:r>
          </w:p>
        </w:tc>
      </w:tr>
      <w:tr w:rsidTr="00F2039A">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BodyText"/>
            </w:pPr>
            <w:r w:rsidRPr="00E25A70">
              <w:t>Consult the SkillsDMC User Guide for further information on assessment including access and equity issues.</w:t>
            </w:r>
          </w:p>
        </w:tc>
      </w:tr>
    </w:tbl>
    <w:p w:rsidR="00000000" w:rsidRPr="00E25A70" w:rsidP="00E25A70">
      <w:pPr>
        <w:pStyle w:val="BodyText"/>
      </w:pPr>
    </w:p>
    <w:p w:rsidR="00000000" w:rsidRPr="00E25A70" w:rsidP="00E25A70">
      <w:pPr>
        <w:pStyle w:val="AllowPageBreak"/>
      </w:pPr>
    </w:p>
    <w:p w:rsidR="00000000" w:rsidRPr="00E25A70" w:rsidP="00E25A70">
      <w:pPr>
        <w:pStyle w:val="Heading1"/>
      </w:pPr>
      <w:bookmarkStart w:id="11" w:name="O_134653"/>
      <w:bookmarkEnd w:id="11"/>
      <w:r w:rsidRPr="00E25A70">
        <w:t>Range Statement</w:t>
      </w:r>
    </w:p>
    <w:tbl>
      <w:tblPr>
        <w:tblW w:w="0" w:type="auto"/>
        <w:tblLayout w:type="fixed"/>
        <w:tblCellMar>
          <w:left w:w="62" w:type="dxa"/>
          <w:right w:w="62" w:type="dxa"/>
        </w:tblCellMar>
        <w:tblLook w:val="0000"/>
      </w:tblPr>
      <w:tblGrid>
        <w:gridCol w:w="3453"/>
        <w:gridCol w:w="5069"/>
      </w:tblGrid>
      <w:tr w:rsidTr="00F2039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t>The range statement relates to the unit of competency as a whole. It allows for different work environments and situations that may affect performance. Bold italicised wording, if used in the performance criteria, is detailed below. Essenti</w:t>
            </w:r>
            <w:r w:rsidRPr="00E25A70">
              <w:t>al operating conditions that may be present with training and assessment (depending on the work situation, needs of the candidate, accessibility of the item, and local industry and regional contexts) may also be included.</w:t>
            </w:r>
          </w:p>
        </w:tc>
      </w:tr>
      <w:tr w:rsidTr="00F2039A">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Relevant compliance documentation</w:t>
            </w:r>
            <w:r w:rsidRPr="00E25A70">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ListBullet"/>
            </w:pPr>
            <w:r w:rsidRPr="00E25A70">
              <w:t>legislative, organisational and site requirements and procedures</w:t>
            </w:r>
          </w:p>
          <w:p w:rsidR="00000000" w:rsidRPr="00E25A70" w:rsidP="00E25A70">
            <w:pPr>
              <w:pStyle w:val="ListBullet"/>
            </w:pPr>
            <w:r w:rsidRPr="00E25A70">
              <w:t>manufacturer's guidelines and specifications</w:t>
            </w:r>
          </w:p>
          <w:p w:rsidR="00000000" w:rsidRPr="00E25A70" w:rsidP="00E25A70">
            <w:pPr>
              <w:pStyle w:val="ListBullet"/>
            </w:pPr>
            <w:r w:rsidRPr="00E25A70">
              <w:t>Australian standards</w:t>
            </w:r>
          </w:p>
          <w:p w:rsidR="00000000" w:rsidRPr="00E25A70" w:rsidP="00E25A70">
            <w:pPr>
              <w:pStyle w:val="ListBullet"/>
            </w:pPr>
            <w:r w:rsidRPr="00E25A70">
              <w:t>Employment and workplace relations legislation</w:t>
            </w:r>
          </w:p>
          <w:p w:rsidR="00000000" w:rsidP="00E25A70">
            <w:pPr>
              <w:pStyle w:val="ListBullet"/>
              <w:rPr>
                <w:lang w:val="en-NZ"/>
              </w:rPr>
            </w:pPr>
            <w:r w:rsidRPr="00E25A70">
              <w:t>Equal Employment Opportunity and Disability Discrimination legislation</w:t>
            </w:r>
          </w:p>
        </w:tc>
      </w:tr>
      <w:tr w:rsidTr="00F2039A">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Equipment</w:t>
            </w:r>
            <w:r w:rsidRPr="00E25A70">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ListBullet"/>
            </w:pPr>
            <w:r w:rsidRPr="00E25A70">
              <w:t>hand tools</w:t>
            </w:r>
          </w:p>
          <w:p w:rsidR="00000000" w:rsidRPr="00E25A70" w:rsidP="00E25A70">
            <w:pPr>
              <w:pStyle w:val="ListBullet"/>
            </w:pPr>
            <w:r w:rsidRPr="00E25A70">
              <w:t>LHD</w:t>
            </w:r>
          </w:p>
          <w:p w:rsidR="00000000" w:rsidRPr="00E25A70" w:rsidP="00E25A70">
            <w:pPr>
              <w:pStyle w:val="ListBullet"/>
            </w:pPr>
            <w:r w:rsidRPr="00E25A70">
              <w:t>slurry pump</w:t>
            </w:r>
          </w:p>
          <w:p w:rsidR="00000000" w:rsidP="00E25A70">
            <w:pPr>
              <w:pStyle w:val="ListBullet"/>
              <w:rPr>
                <w:lang w:val="en-NZ"/>
              </w:rPr>
            </w:pPr>
            <w:r w:rsidRPr="00E25A70">
              <w:t>recommended/required PPE</w:t>
            </w:r>
          </w:p>
        </w:tc>
      </w:tr>
      <w:tr w:rsidTr="00F2039A">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Dust suppression and extraction methods</w:t>
            </w:r>
            <w:r w:rsidRPr="00E25A70">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ListBullet"/>
            </w:pPr>
            <w:r w:rsidRPr="00E25A70">
              <w:t>mobile/fixed sprays</w:t>
            </w:r>
          </w:p>
          <w:p w:rsidR="00000000" w:rsidRPr="00E25A70" w:rsidP="00E25A70">
            <w:pPr>
              <w:pStyle w:val="ListBullet"/>
            </w:pPr>
            <w:r w:rsidRPr="00E25A70">
              <w:t>screens (vent doors, vent blinds)</w:t>
            </w:r>
          </w:p>
          <w:p w:rsidR="00000000" w:rsidRPr="00E25A70" w:rsidP="00E25A70">
            <w:pPr>
              <w:pStyle w:val="ListBullet"/>
            </w:pPr>
            <w:r w:rsidRPr="00E25A70">
              <w:t>use of water trucks</w:t>
            </w:r>
          </w:p>
          <w:p w:rsidR="00000000" w:rsidRPr="00E25A70" w:rsidP="00E25A70">
            <w:pPr>
              <w:pStyle w:val="ListBullet"/>
            </w:pPr>
            <w:r w:rsidRPr="00E25A70">
              <w:t>ventilation bags operational</w:t>
            </w:r>
          </w:p>
          <w:p w:rsidR="00000000" w:rsidP="00E25A70">
            <w:pPr>
              <w:pStyle w:val="ListBullet"/>
              <w:rPr>
                <w:lang w:val="en-NZ"/>
              </w:rPr>
            </w:pPr>
            <w:r w:rsidRPr="00E25A70">
              <w:t>watering down site</w:t>
            </w:r>
          </w:p>
        </w:tc>
      </w:tr>
      <w:tr w:rsidTr="00F2039A">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Legislation</w:t>
            </w:r>
            <w:r w:rsidRPr="00E25A70">
              <w:t xml:space="preserve"> may include Acts and regulation dealing with:</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ListBullet"/>
            </w:pPr>
            <w:r w:rsidRPr="00E25A70">
              <w:t xml:space="preserve">mining safety and health </w:t>
            </w:r>
          </w:p>
          <w:p w:rsidR="00000000" w:rsidRPr="00E25A70" w:rsidP="00E25A70">
            <w:pPr>
              <w:pStyle w:val="ListBullet"/>
            </w:pPr>
            <w:r w:rsidRPr="00E25A70">
              <w:t>mine inspection</w:t>
            </w:r>
          </w:p>
          <w:p w:rsidR="00000000" w:rsidRPr="00E25A70" w:rsidP="00E25A70">
            <w:pPr>
              <w:pStyle w:val="ListBullet"/>
            </w:pPr>
            <w:r w:rsidRPr="00E25A70">
              <w:t>OHS</w:t>
            </w:r>
          </w:p>
          <w:p w:rsidR="00000000" w:rsidP="00E25A70">
            <w:pPr>
              <w:pStyle w:val="ListBullet"/>
              <w:rPr>
                <w:lang w:val="en-NZ"/>
              </w:rPr>
            </w:pPr>
            <w:r w:rsidRPr="00E25A70">
              <w:t>explosives</w:t>
            </w:r>
          </w:p>
        </w:tc>
      </w:tr>
      <w:tr w:rsidTr="00F2039A">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Potential risks and hazards</w:t>
            </w:r>
            <w:r w:rsidRPr="00E25A70">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ListBullet"/>
            </w:pPr>
            <w:r w:rsidRPr="00E25A70">
              <w:t>contaminants</w:t>
            </w:r>
          </w:p>
          <w:p w:rsidR="00000000" w:rsidRPr="00E25A70" w:rsidP="00E25A70">
            <w:pPr>
              <w:pStyle w:val="ListBullet"/>
            </w:pPr>
            <w:r w:rsidRPr="00E25A70">
              <w:t>faulty equipment</w:t>
            </w:r>
          </w:p>
          <w:p w:rsidR="00000000" w:rsidRPr="00E25A70" w:rsidP="00E25A70">
            <w:pPr>
              <w:pStyle w:val="ListBullet"/>
            </w:pPr>
            <w:r w:rsidRPr="00E25A70">
              <w:t>fumes</w:t>
            </w:r>
          </w:p>
          <w:p w:rsidR="00000000" w:rsidRPr="00E25A70" w:rsidP="00E25A70">
            <w:pPr>
              <w:pStyle w:val="ListBullet"/>
            </w:pPr>
            <w:r w:rsidRPr="00E25A70">
              <w:t>ground conditions (unstable)</w:t>
            </w:r>
          </w:p>
          <w:p w:rsidR="00000000" w:rsidRPr="00E25A70" w:rsidP="00E25A70">
            <w:pPr>
              <w:pStyle w:val="ListBullet"/>
            </w:pPr>
            <w:r w:rsidRPr="00E25A70">
              <w:t>high air and water pressures</w:t>
            </w:r>
          </w:p>
          <w:p w:rsidR="00000000" w:rsidRPr="00E25A70" w:rsidP="00E25A70">
            <w:pPr>
              <w:pStyle w:val="ListBullet"/>
            </w:pPr>
            <w:r w:rsidRPr="00E25A70">
              <w:t>high voltage electricity</w:t>
            </w:r>
          </w:p>
          <w:p w:rsidR="00000000" w:rsidRPr="00E25A70" w:rsidP="00E25A70">
            <w:pPr>
              <w:pStyle w:val="ListBullet"/>
            </w:pPr>
            <w:r w:rsidRPr="00E25A70">
              <w:t>hydraulic oil pressure</w:t>
            </w:r>
          </w:p>
          <w:p w:rsidR="00000000" w:rsidRPr="00E25A70" w:rsidP="00E25A70">
            <w:pPr>
              <w:pStyle w:val="ListBullet"/>
            </w:pPr>
            <w:r w:rsidRPr="00E25A70">
              <w:t>lack of ventilation</w:t>
            </w:r>
          </w:p>
          <w:p w:rsidR="00000000" w:rsidRPr="00E25A70" w:rsidP="00E25A70">
            <w:pPr>
              <w:pStyle w:val="ListBullet"/>
            </w:pPr>
            <w:r w:rsidRPr="00E25A70">
              <w:t>tripping hazards</w:t>
            </w:r>
          </w:p>
          <w:p w:rsidR="00000000" w:rsidP="00E25A70">
            <w:pPr>
              <w:pStyle w:val="ListBullet"/>
              <w:rPr>
                <w:lang w:val="en-NZ"/>
              </w:rPr>
            </w:pPr>
            <w:r w:rsidRPr="00E25A70">
              <w:t>unauthorised personnel</w:t>
            </w:r>
          </w:p>
        </w:tc>
      </w:tr>
      <w:tr w:rsidTr="00F2039A">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Fill</w:t>
            </w:r>
            <w:r w:rsidRPr="00E25A70">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ListBullet"/>
            </w:pPr>
            <w:r w:rsidRPr="00E25A70">
              <w:t>combination of wet and dry</w:t>
            </w:r>
          </w:p>
          <w:p w:rsidR="00000000" w:rsidRPr="00E25A70" w:rsidP="00E25A70">
            <w:pPr>
              <w:pStyle w:val="ListBullet"/>
            </w:pPr>
            <w:r w:rsidRPr="00E25A70">
              <w:t>paste</w:t>
            </w:r>
          </w:p>
          <w:p w:rsidR="00000000" w:rsidP="00E25A70">
            <w:pPr>
              <w:pStyle w:val="ListBullet"/>
              <w:rPr>
                <w:lang w:val="en-NZ"/>
              </w:rPr>
            </w:pPr>
            <w:r w:rsidRPr="00E25A70">
              <w:t>wet</w:t>
            </w:r>
          </w:p>
        </w:tc>
      </w:tr>
      <w:tr w:rsidTr="00F2039A">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Bulk head faults and defects</w:t>
            </w:r>
            <w:r w:rsidRPr="00E25A70">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ListBullet"/>
            </w:pPr>
            <w:r w:rsidRPr="00E25A70">
              <w:t>cracks</w:t>
            </w:r>
          </w:p>
          <w:p w:rsidR="00000000" w:rsidRPr="00E25A70" w:rsidP="00E25A70">
            <w:pPr>
              <w:pStyle w:val="ListBullet"/>
            </w:pPr>
            <w:r w:rsidRPr="00E25A70">
              <w:t>dampness on bulk head</w:t>
            </w:r>
          </w:p>
          <w:p w:rsidR="00000000" w:rsidRPr="00E25A70" w:rsidP="00E25A70">
            <w:pPr>
              <w:pStyle w:val="ListBullet"/>
            </w:pPr>
            <w:r w:rsidRPr="00E25A70">
              <w:t>seepage</w:t>
            </w:r>
          </w:p>
          <w:p w:rsidR="00000000" w:rsidP="00E25A70">
            <w:pPr>
              <w:pStyle w:val="ListBullet"/>
              <w:rPr>
                <w:lang w:val="en-NZ"/>
              </w:rPr>
            </w:pPr>
            <w:r w:rsidRPr="00E25A70">
              <w:t>stress fractures</w:t>
            </w:r>
          </w:p>
        </w:tc>
      </w:tr>
      <w:tr w:rsidTr="00F2039A">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Void</w:t>
            </w:r>
            <w:r w:rsidRPr="00E25A70">
              <w:t xml:space="preserve">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ListBullet"/>
            </w:pPr>
            <w:r w:rsidRPr="00E25A70">
              <w:t>bench</w:t>
            </w:r>
          </w:p>
          <w:p w:rsidR="00000000" w:rsidP="00E25A70">
            <w:pPr>
              <w:pStyle w:val="ListBullet"/>
              <w:rPr>
                <w:lang w:val="en-NZ"/>
              </w:rPr>
            </w:pPr>
            <w:r w:rsidRPr="00E25A70">
              <w:t>open stope</w:t>
            </w:r>
          </w:p>
        </w:tc>
      </w:tr>
      <w:tr w:rsidTr="00F2039A">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5A70">
            <w:pPr>
              <w:pStyle w:val="BodyText"/>
              <w:rPr>
                <w:lang w:val="en-NZ"/>
              </w:rPr>
            </w:pPr>
            <w:r w:rsidRPr="00E25A70">
              <w:rPr>
                <w:rStyle w:val="SpecialBold"/>
              </w:rPr>
              <w:t>Fill</w:t>
            </w:r>
            <w:r w:rsidRPr="00E25A70">
              <w:t xml:space="preserve"> methods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5A70" w:rsidP="00E25A70">
            <w:pPr>
              <w:pStyle w:val="ListBullet"/>
            </w:pPr>
            <w:r w:rsidRPr="00E25A70">
              <w:t>dumping over edge</w:t>
            </w:r>
          </w:p>
        </w:tc>
      </w:tr>
    </w:tbl>
    <w:p w:rsidR="00000000" w:rsidRPr="00E25A70" w:rsidP="00E25A70">
      <w:pPr>
        <w:pStyle w:val="BodyText"/>
      </w:pPr>
    </w:p>
    <w:p w:rsidR="00000000" w:rsidRPr="00E25A70" w:rsidP="00E25A70">
      <w:pPr>
        <w:pStyle w:val="AllowPageBreak"/>
      </w:pPr>
    </w:p>
    <w:p w:rsidR="00000000" w:rsidRPr="00E25A70" w:rsidP="00E25A70">
      <w:pPr>
        <w:pStyle w:val="Heading1"/>
      </w:pPr>
      <w:bookmarkStart w:id="12" w:name="O_134654"/>
      <w:bookmarkEnd w:id="12"/>
      <w:r w:rsidRPr="00E25A70">
        <w:t>Unit Sector(s)</w:t>
      </w:r>
    </w:p>
    <w:p w:rsidR="00000000" w:rsidRPr="00E25A70" w:rsidP="00E25A70">
      <w:pPr>
        <w:pStyle w:val="BodyText"/>
      </w:pPr>
      <w:r w:rsidRPr="00E25A70">
        <w:t>Metalliferous Mining (Underground)</w:t>
      </w:r>
    </w:p>
    <w:p w:rsidR="00000000" w:rsidRPr="00E25A70" w:rsidP="00E25A70">
      <w:pPr>
        <w:pStyle w:val="AllowPageBreak"/>
      </w:pPr>
    </w:p>
    <w:p w:rsidR="00000000" w:rsidRPr="00E25A70" w:rsidP="00E25A70">
      <w:pPr>
        <w:pStyle w:val="Heading1"/>
      </w:pPr>
      <w:bookmarkStart w:id="13" w:name="O_162229"/>
      <w:bookmarkEnd w:id="13"/>
      <w:r w:rsidRPr="00E25A70">
        <w:t>Competency field</w:t>
      </w:r>
    </w:p>
    <w:p w:rsidR="00000000" w:rsidRPr="00E25A70" w:rsidP="00E25A70">
      <w:pPr>
        <w:pStyle w:val="BodyText"/>
      </w:pPr>
      <w:r w:rsidRPr="00E25A70">
        <w:t>Refer to Unit Sector(s).</w:t>
      </w:r>
    </w:p>
    <w:p w:rsidR="00000000" w:rsidRPr="00E25A70" w:rsidP="00E25A70">
      <w:pPr>
        <w:pStyle w:val="AllowPageBreak"/>
      </w:pPr>
    </w:p>
    <w:p w:rsidR="00000000" w:rsidRPr="00E25A70" w:rsidP="00E25A70">
      <w:pPr>
        <w:pStyle w:val="Heading1"/>
      </w:pPr>
      <w:bookmarkStart w:id="14" w:name="O_162228"/>
      <w:bookmarkEnd w:id="14"/>
      <w:r w:rsidRPr="00E25A70">
        <w:t>Co-requisite units</w:t>
      </w:r>
    </w:p>
    <w:p w:rsidR="00000000" w:rsidRPr="00E25A70" w:rsidP="00E25A70">
      <w:pPr>
        <w:pStyle w:val="BodyText"/>
      </w:pPr>
      <w:r w:rsidRPr="00E25A70">
        <w:t>Not applicable.</w:t>
      </w:r>
    </w:p>
    <w:p w:rsidR="00000000" w:rsidRPr="00E25A70" w:rsidP="00E25A70"/>
    <w:sectPr w:rsidSect="00E25A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A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039A" w:rsidP="00F203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A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39A" w:rsidP="00E25A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2039A" w:rsidP="00E25A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2039A" w:rsidP="00E25A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A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2039A" w:rsidP="00F2039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A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039A" w:rsidP="00E25A70">
    <w:pPr>
      <w:pStyle w:val="Header"/>
      <w:framePr w:wrap="around"/>
    </w:pPr>
    <w:r>
      <w:fldChar w:fldCharType="begin"/>
    </w:r>
    <w:r>
      <w:instrText xml:space="preserve"> TITLE   \* MERGEFORMAT </w:instrText>
    </w:r>
    <w:r>
      <w:fldChar w:fldCharType="separate"/>
    </w:r>
    <w:r>
      <w:t>RIIUMM301A Conduct wet filling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2039A" w:rsidP="00E25A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F2D5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FE00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2055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5A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5A70"/>
    <w:pPr>
      <w:spacing w:before="360" w:after="60"/>
      <w:outlineLvl w:val="0"/>
    </w:pPr>
    <w:rPr>
      <w:sz w:val="32"/>
    </w:rPr>
  </w:style>
  <w:style w:type="paragraph" w:styleId="Heading2">
    <w:name w:val="heading 2"/>
    <w:basedOn w:val="HeadingBase"/>
    <w:next w:val="BodyText"/>
    <w:link w:val="Heading2Char"/>
    <w:qFormat/>
    <w:rsid w:val="00E25A70"/>
    <w:pPr>
      <w:keepLines/>
      <w:spacing w:before="240" w:after="120"/>
      <w:outlineLvl w:val="1"/>
    </w:pPr>
    <w:rPr>
      <w:sz w:val="28"/>
      <w:szCs w:val="40"/>
    </w:rPr>
  </w:style>
  <w:style w:type="paragraph" w:styleId="Heading3">
    <w:name w:val="heading 3"/>
    <w:basedOn w:val="HeadingBase"/>
    <w:next w:val="BodyText"/>
    <w:link w:val="Heading3Char"/>
    <w:qFormat/>
    <w:rsid w:val="00E25A70"/>
    <w:pPr>
      <w:spacing w:before="180" w:after="120"/>
      <w:outlineLvl w:val="2"/>
    </w:pPr>
    <w:rPr>
      <w:spacing w:val="-10"/>
      <w:kern w:val="32"/>
    </w:rPr>
  </w:style>
  <w:style w:type="paragraph" w:styleId="Heading4">
    <w:name w:val="heading 4"/>
    <w:basedOn w:val="HeadingBase"/>
    <w:next w:val="BodyText"/>
    <w:link w:val="Heading4Char"/>
    <w:qFormat/>
    <w:rsid w:val="00E25A70"/>
    <w:pPr>
      <w:spacing w:before="160" w:after="120"/>
      <w:outlineLvl w:val="3"/>
    </w:pPr>
    <w:rPr>
      <w:sz w:val="22"/>
    </w:rPr>
  </w:style>
  <w:style w:type="paragraph" w:styleId="Heading5">
    <w:name w:val="heading 5"/>
    <w:basedOn w:val="HeadingBase"/>
    <w:next w:val="Normal"/>
    <w:link w:val="Heading5Char"/>
    <w:qFormat/>
    <w:rsid w:val="00E25A70"/>
    <w:pPr>
      <w:spacing w:before="80"/>
      <w:outlineLvl w:val="4"/>
    </w:pPr>
    <w:rPr>
      <w:color w:val="918585"/>
      <w:sz w:val="20"/>
    </w:rPr>
  </w:style>
  <w:style w:type="paragraph" w:styleId="Heading6">
    <w:name w:val="heading 6"/>
    <w:basedOn w:val="HeadingBase"/>
    <w:next w:val="Normal"/>
    <w:link w:val="Heading6Char"/>
    <w:qFormat/>
    <w:rsid w:val="00E25A70"/>
    <w:pPr>
      <w:spacing w:before="60"/>
      <w:outlineLvl w:val="5"/>
    </w:pPr>
    <w:rPr>
      <w:color w:val="918585"/>
      <w:sz w:val="20"/>
    </w:rPr>
  </w:style>
  <w:style w:type="paragraph" w:styleId="Heading7">
    <w:name w:val="heading 7"/>
    <w:basedOn w:val="Normal"/>
    <w:next w:val="Normal"/>
    <w:link w:val="Heading7Char"/>
    <w:qFormat/>
    <w:rsid w:val="00E25A70"/>
    <w:pPr>
      <w:ind w:left="720"/>
      <w:outlineLvl w:val="6"/>
    </w:pPr>
    <w:rPr>
      <w:i/>
    </w:rPr>
  </w:style>
  <w:style w:type="paragraph" w:styleId="Heading8">
    <w:name w:val="heading 8"/>
    <w:basedOn w:val="Normal"/>
    <w:next w:val="Normal"/>
    <w:link w:val="Heading8Char"/>
    <w:qFormat/>
    <w:rsid w:val="00E25A70"/>
    <w:pPr>
      <w:ind w:left="720"/>
      <w:outlineLvl w:val="7"/>
    </w:pPr>
    <w:rPr>
      <w:i/>
    </w:rPr>
  </w:style>
  <w:style w:type="paragraph" w:styleId="Heading9">
    <w:name w:val="heading 9"/>
    <w:basedOn w:val="Normal"/>
    <w:next w:val="Normal"/>
    <w:link w:val="Heading9Char"/>
    <w:qFormat/>
    <w:rsid w:val="00E25A70"/>
    <w:pPr>
      <w:ind w:left="720"/>
      <w:outlineLvl w:val="8"/>
    </w:pPr>
    <w:rPr>
      <w:i/>
    </w:rPr>
  </w:style>
  <w:style w:type="character" w:default="1" w:styleId="DefaultParagraphFont">
    <w:name w:val="Default Paragraph Font"/>
    <w:uiPriority w:val="1"/>
    <w:unhideWhenUsed/>
    <w:rsid w:val="00E25A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5A70"/>
  </w:style>
  <w:style w:type="character" w:customStyle="1" w:styleId="Heading1Char">
    <w:name w:val="Heading 1 Char"/>
    <w:basedOn w:val="DefaultParagraphFont"/>
    <w:link w:val="Heading1"/>
    <w:rsid w:val="00E25A70"/>
    <w:rPr>
      <w:rFonts w:ascii="Times New Roman" w:eastAsia="Times New Roman" w:hAnsi="Times New Roman" w:cs="Times New Roman"/>
      <w:b/>
      <w:sz w:val="32"/>
      <w:szCs w:val="20"/>
      <w:lang w:eastAsia="en-US"/>
    </w:rPr>
  </w:style>
  <w:style w:type="paragraph" w:styleId="BodyText">
    <w:name w:val="Body Text"/>
    <w:basedOn w:val="Normal"/>
    <w:link w:val="BodyTextChar"/>
    <w:rsid w:val="00E25A7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5A70"/>
    <w:rPr>
      <w:rFonts w:ascii="Times New Roman" w:eastAsia="Times New Roman" w:hAnsi="Times New Roman" w:cs="Times New Roman"/>
      <w:sz w:val="24"/>
      <w:lang w:val="en-US" w:eastAsia="en-US"/>
    </w:rPr>
  </w:style>
  <w:style w:type="paragraph" w:styleId="Footer">
    <w:name w:val="footer"/>
    <w:basedOn w:val="Normal"/>
    <w:link w:val="FooterChar"/>
    <w:rsid w:val="00E25A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5A70"/>
    <w:rPr>
      <w:rFonts w:ascii="Times New Roman" w:eastAsia="Times New Roman" w:hAnsi="Times New Roman" w:cs="Times New Roman"/>
      <w:sz w:val="16"/>
      <w:lang w:val="en-US" w:eastAsia="en-US"/>
    </w:rPr>
  </w:style>
  <w:style w:type="paragraph" w:styleId="List">
    <w:name w:val="List"/>
    <w:basedOn w:val="BodyText"/>
    <w:next w:val="BodyText"/>
    <w:rsid w:val="00E25A70"/>
    <w:pPr>
      <w:tabs>
        <w:tab w:val="left" w:pos="340"/>
      </w:tabs>
      <w:spacing w:before="60" w:after="60"/>
      <w:ind w:left="340" w:hanging="340"/>
    </w:pPr>
  </w:style>
  <w:style w:type="paragraph" w:styleId="ListBullet">
    <w:name w:val="List Bullet"/>
    <w:basedOn w:val="List"/>
    <w:rsid w:val="00E25A70"/>
    <w:pPr>
      <w:numPr>
        <w:numId w:val="13"/>
      </w:numPr>
      <w:tabs>
        <w:tab w:val="clear" w:pos="340"/>
      </w:tabs>
      <w:spacing w:before="40" w:after="40"/>
    </w:pPr>
  </w:style>
  <w:style w:type="character" w:customStyle="1" w:styleId="SpecialBold">
    <w:name w:val="Special Bold"/>
    <w:basedOn w:val="DefaultParagraphFont"/>
    <w:rsid w:val="00E25A70"/>
    <w:rPr>
      <w:b/>
      <w:spacing w:val="0"/>
    </w:rPr>
  </w:style>
  <w:style w:type="paragraph" w:styleId="ListBullet2">
    <w:name w:val="List Bullet 2"/>
    <w:basedOn w:val="List2"/>
    <w:rsid w:val="00E25A70"/>
    <w:pPr>
      <w:numPr>
        <w:numId w:val="14"/>
      </w:numPr>
      <w:tabs>
        <w:tab w:val="clear" w:pos="680"/>
      </w:tabs>
    </w:pPr>
  </w:style>
  <w:style w:type="paragraph" w:styleId="Header">
    <w:name w:val="header"/>
    <w:basedOn w:val="Normal"/>
    <w:link w:val="HeaderChar"/>
    <w:rsid w:val="00E25A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5A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5A70"/>
    <w:pPr>
      <w:spacing w:before="240" w:after="120"/>
      <w:outlineLvl w:val="0"/>
    </w:pPr>
    <w:rPr>
      <w:rFonts w:ascii="Times New Roman" w:hAnsi="Times New Roman"/>
      <w:b/>
      <w:sz w:val="28"/>
    </w:rPr>
  </w:style>
  <w:style w:type="paragraph" w:customStyle="1" w:styleId="AllowPageBreak">
    <w:name w:val="AllowPageBreak"/>
    <w:rsid w:val="00E25A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5A70"/>
    <w:pPr>
      <w:tabs>
        <w:tab w:val="left" w:pos="680"/>
      </w:tabs>
      <w:spacing w:before="60" w:after="60"/>
      <w:ind w:left="680" w:hanging="340"/>
    </w:pPr>
  </w:style>
  <w:style w:type="character" w:customStyle="1" w:styleId="BoldandItalics">
    <w:name w:val="Bold and Italics"/>
    <w:qFormat/>
    <w:rsid w:val="00E25A70"/>
    <w:rPr>
      <w:b/>
      <w:i/>
      <w:u w:val="none"/>
    </w:rPr>
  </w:style>
  <w:style w:type="character" w:customStyle="1" w:styleId="Heading2Char">
    <w:name w:val="Heading 2 Char"/>
    <w:basedOn w:val="DefaultParagraphFont"/>
    <w:link w:val="Heading2"/>
    <w:rsid w:val="00E25A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5A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5A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5A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5A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5A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5A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5A70"/>
    <w:rPr>
      <w:rFonts w:ascii="Courier New" w:eastAsia="Times New Roman" w:hAnsi="Courier New" w:cs="Times New Roman"/>
      <w:i/>
      <w:szCs w:val="20"/>
      <w:lang w:val="en-US" w:eastAsia="en-US"/>
    </w:rPr>
  </w:style>
  <w:style w:type="paragraph" w:customStyle="1" w:styleId="HeadingBase">
    <w:name w:val="Heading Base"/>
    <w:rsid w:val="00E25A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5A70"/>
    <w:pPr>
      <w:tabs>
        <w:tab w:val="right" w:leader="dot" w:pos="9072"/>
      </w:tabs>
      <w:ind w:left="567"/>
    </w:pPr>
    <w:rPr>
      <w:szCs w:val="22"/>
    </w:rPr>
  </w:style>
  <w:style w:type="paragraph" w:customStyle="1" w:styleId="TOCBase">
    <w:name w:val="TOC Base"/>
    <w:rsid w:val="00E25A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5A70"/>
    <w:pPr>
      <w:tabs>
        <w:tab w:val="right" w:leader="dot" w:pos="9072"/>
      </w:tabs>
      <w:spacing w:before="40" w:after="40"/>
      <w:ind w:left="284"/>
    </w:pPr>
    <w:rPr>
      <w:rFonts w:ascii="Times New Roman" w:hAnsi="Times New Roman"/>
    </w:rPr>
  </w:style>
  <w:style w:type="paragraph" w:styleId="TOC1">
    <w:name w:val="toc 1"/>
    <w:basedOn w:val="TOCBase"/>
    <w:next w:val="Normal"/>
    <w:rsid w:val="00E25A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5A70"/>
    <w:pPr>
      <w:spacing w:before="5040"/>
      <w:jc w:val="center"/>
    </w:pPr>
    <w:rPr>
      <w:sz w:val="48"/>
      <w:szCs w:val="72"/>
      <w:lang w:val="en-US"/>
    </w:rPr>
  </w:style>
  <w:style w:type="character" w:customStyle="1" w:styleId="TitleChar">
    <w:name w:val="Title Char"/>
    <w:basedOn w:val="DefaultParagraphFont"/>
    <w:link w:val="Title"/>
    <w:rsid w:val="00E25A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5A70"/>
    <w:pPr>
      <w:tabs>
        <w:tab w:val="left" w:pos="3600"/>
        <w:tab w:val="left" w:pos="3958"/>
      </w:tabs>
    </w:pPr>
  </w:style>
  <w:style w:type="paragraph" w:customStyle="1" w:styleId="Note">
    <w:name w:val="Note"/>
    <w:basedOn w:val="BodyText"/>
    <w:rsid w:val="00E25A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5A70"/>
    <w:pPr>
      <w:framePr w:wrap="auto" w:hAnchor="text" w:y="6049"/>
    </w:pPr>
    <w:rPr>
      <w:color w:val="000000"/>
      <w:sz w:val="40"/>
    </w:rPr>
  </w:style>
  <w:style w:type="paragraph" w:customStyle="1" w:styleId="TOCTitle">
    <w:name w:val="TOCTitle"/>
    <w:basedOn w:val="Heading1"/>
    <w:rsid w:val="00E25A70"/>
    <w:pPr>
      <w:spacing w:after="240"/>
      <w:jc w:val="center"/>
      <w:outlineLvl w:val="9"/>
    </w:pPr>
    <w:rPr>
      <w:caps/>
    </w:rPr>
  </w:style>
  <w:style w:type="paragraph" w:customStyle="1" w:styleId="Version">
    <w:name w:val="Version"/>
    <w:rsid w:val="00E25A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5A70"/>
    <w:pPr>
      <w:keepNext w:val="0"/>
      <w:tabs>
        <w:tab w:val="right" w:pos="4176"/>
      </w:tabs>
      <w:ind w:left="198" w:hanging="198"/>
    </w:pPr>
    <w:rPr>
      <w:rFonts w:ascii="Garamond" w:hAnsi="Garamond"/>
    </w:rPr>
  </w:style>
  <w:style w:type="paragraph" w:styleId="IndexHeading">
    <w:name w:val="index heading"/>
    <w:basedOn w:val="Normal"/>
    <w:next w:val="Index1"/>
    <w:semiHidden/>
    <w:rsid w:val="00E25A70"/>
    <w:pPr>
      <w:spacing w:before="120" w:after="120"/>
    </w:pPr>
    <w:rPr>
      <w:rFonts w:ascii="Arial" w:hAnsi="Arial"/>
      <w:b/>
      <w:color w:val="918585"/>
      <w:sz w:val="24"/>
    </w:rPr>
  </w:style>
  <w:style w:type="paragraph" w:customStyle="1" w:styleId="Chapter">
    <w:name w:val="Chapter"/>
    <w:basedOn w:val="Normal"/>
    <w:rsid w:val="00E25A70"/>
    <w:pPr>
      <w:spacing w:before="240"/>
    </w:pPr>
    <w:rPr>
      <w:rFonts w:ascii="Times New Roman" w:hAnsi="Times New Roman"/>
      <w:smallCaps/>
      <w:spacing w:val="80"/>
      <w:sz w:val="28"/>
    </w:rPr>
  </w:style>
  <w:style w:type="paragraph" w:customStyle="1" w:styleId="InChapter">
    <w:name w:val="InChapter"/>
    <w:basedOn w:val="Heading3"/>
    <w:rsid w:val="00E25A70"/>
    <w:pPr>
      <w:spacing w:after="240"/>
      <w:outlineLvl w:val="9"/>
    </w:pPr>
    <w:rPr>
      <w:noProof/>
    </w:rPr>
  </w:style>
  <w:style w:type="paragraph" w:styleId="Index2">
    <w:name w:val="index 2"/>
    <w:basedOn w:val="Normal"/>
    <w:next w:val="Normal"/>
    <w:semiHidden/>
    <w:rsid w:val="00E25A70"/>
    <w:pPr>
      <w:tabs>
        <w:tab w:val="right" w:pos="4176"/>
      </w:tabs>
      <w:ind w:left="568" w:hanging="284"/>
    </w:pPr>
    <w:rPr>
      <w:rFonts w:ascii="Garamond" w:hAnsi="Garamond"/>
    </w:rPr>
  </w:style>
  <w:style w:type="paragraph" w:customStyle="1" w:styleId="Byline">
    <w:name w:val="Byline"/>
    <w:rsid w:val="00E25A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5A70"/>
    <w:pPr>
      <w:tabs>
        <w:tab w:val="clear" w:pos="3600"/>
        <w:tab w:val="clear" w:pos="3958"/>
      </w:tabs>
      <w:jc w:val="right"/>
    </w:pPr>
  </w:style>
  <w:style w:type="character" w:styleId="Emphasis">
    <w:name w:val="Emphasis"/>
    <w:basedOn w:val="DefaultParagraphFont"/>
    <w:qFormat/>
    <w:rsid w:val="00E25A70"/>
    <w:rPr>
      <w:i/>
    </w:rPr>
  </w:style>
  <w:style w:type="paragraph" w:styleId="Caption">
    <w:name w:val="caption"/>
    <w:basedOn w:val="BodyText"/>
    <w:next w:val="Normal"/>
    <w:qFormat/>
    <w:rsid w:val="00E25A70"/>
    <w:pPr>
      <w:framePr w:w="2268" w:hSpace="181" w:vSpace="181" w:wrap="around" w:vAnchor="text" w:hAnchor="page" w:x="1135" w:y="285" w:anchorLock="1"/>
    </w:pPr>
    <w:rPr>
      <w:i/>
    </w:rPr>
  </w:style>
  <w:style w:type="paragraph" w:customStyle="1" w:styleId="MiniTOCTitle">
    <w:name w:val="MiniTOCTitle"/>
    <w:basedOn w:val="Heading4"/>
    <w:rsid w:val="00E25A70"/>
    <w:pPr>
      <w:spacing w:before="240"/>
      <w:outlineLvl w:val="9"/>
    </w:pPr>
    <w:rPr>
      <w:noProof/>
      <w:sz w:val="24"/>
    </w:rPr>
  </w:style>
  <w:style w:type="paragraph" w:customStyle="1" w:styleId="MiniTOCItem">
    <w:name w:val="MiniTOCItem"/>
    <w:basedOn w:val="ListBullet"/>
    <w:rsid w:val="00E25A70"/>
    <w:pPr>
      <w:numPr>
        <w:numId w:val="0"/>
      </w:numPr>
      <w:tabs>
        <w:tab w:val="right" w:leader="dot" w:pos="6521"/>
      </w:tabs>
      <w:spacing w:before="0" w:after="0"/>
    </w:pPr>
  </w:style>
  <w:style w:type="paragraph" w:customStyle="1" w:styleId="TOFTitle">
    <w:name w:val="TOFTitle"/>
    <w:basedOn w:val="TOCTitle"/>
    <w:rsid w:val="00E25A70"/>
  </w:style>
  <w:style w:type="paragraph" w:styleId="TableofFigures">
    <w:name w:val="table of figures"/>
    <w:basedOn w:val="Normal"/>
    <w:next w:val="Normal"/>
    <w:semiHidden/>
    <w:rsid w:val="00E25A70"/>
    <w:pPr>
      <w:tabs>
        <w:tab w:val="right" w:leader="dot" w:pos="9072"/>
      </w:tabs>
      <w:ind w:left="970" w:hanging="403"/>
    </w:pPr>
    <w:rPr>
      <w:rFonts w:ascii="Times New Roman" w:hAnsi="Times New Roman"/>
      <w:b/>
    </w:rPr>
  </w:style>
  <w:style w:type="paragraph" w:styleId="ListNumber">
    <w:name w:val="List Number"/>
    <w:basedOn w:val="List"/>
    <w:rsid w:val="00E25A70"/>
    <w:pPr>
      <w:numPr>
        <w:numId w:val="11"/>
      </w:numPr>
    </w:pPr>
  </w:style>
  <w:style w:type="character" w:customStyle="1" w:styleId="WingdingSymbols">
    <w:name w:val="Wingding Symbols"/>
    <w:rsid w:val="00E25A70"/>
    <w:rPr>
      <w:rFonts w:ascii="Wingdings" w:hAnsi="Wingdings"/>
    </w:rPr>
  </w:style>
  <w:style w:type="paragraph" w:customStyle="1" w:styleId="TableHeading">
    <w:name w:val="Table Heading"/>
    <w:basedOn w:val="HeadingBase"/>
    <w:rsid w:val="00E25A70"/>
    <w:pPr>
      <w:keepLines/>
      <w:pBdr>
        <w:bottom w:val="single" w:sz="6" w:space="1" w:color="918585"/>
      </w:pBdr>
      <w:spacing w:before="240"/>
    </w:pPr>
  </w:style>
  <w:style w:type="character" w:customStyle="1" w:styleId="HotSpot">
    <w:name w:val="HotSpot"/>
    <w:rsid w:val="00E25A70"/>
    <w:rPr>
      <w:color w:val="0033CC"/>
      <w:u w:val="none"/>
    </w:rPr>
  </w:style>
  <w:style w:type="paragraph" w:customStyle="1" w:styleId="BodyTextRight">
    <w:name w:val="Body Text Right"/>
    <w:basedOn w:val="BodyText"/>
    <w:rsid w:val="00E25A70"/>
    <w:pPr>
      <w:spacing w:before="0" w:after="0"/>
      <w:jc w:val="right"/>
    </w:pPr>
  </w:style>
  <w:style w:type="paragraph" w:styleId="Index3">
    <w:name w:val="index 3"/>
    <w:basedOn w:val="ListNumber2"/>
    <w:next w:val="Normal"/>
    <w:semiHidden/>
    <w:rsid w:val="00E25A70"/>
    <w:pPr>
      <w:numPr>
        <w:numId w:val="0"/>
      </w:numPr>
      <w:tabs>
        <w:tab w:val="right" w:leader="dot" w:pos="4176"/>
      </w:tabs>
    </w:pPr>
  </w:style>
  <w:style w:type="paragraph" w:styleId="ListNumber2">
    <w:name w:val="List Number 2"/>
    <w:basedOn w:val="List2"/>
    <w:rsid w:val="00E25A70"/>
    <w:pPr>
      <w:numPr>
        <w:numId w:val="10"/>
      </w:numPr>
      <w:tabs>
        <w:tab w:val="clear" w:pos="1060"/>
      </w:tabs>
    </w:pPr>
  </w:style>
  <w:style w:type="paragraph" w:customStyle="1" w:styleId="MarginNote">
    <w:name w:val="Margin Note"/>
    <w:basedOn w:val="BodyText"/>
    <w:rsid w:val="00E25A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5A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5A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5A70"/>
    <w:rPr>
      <w:sz w:val="32"/>
    </w:rPr>
  </w:style>
  <w:style w:type="paragraph" w:customStyle="1" w:styleId="HeadingProcedure">
    <w:name w:val="Heading Procedure"/>
    <w:basedOn w:val="HeadingBase"/>
    <w:next w:val="Normal"/>
    <w:rsid w:val="00E25A70"/>
    <w:pPr>
      <w:tabs>
        <w:tab w:val="left" w:pos="0"/>
      </w:tabs>
      <w:spacing w:before="120" w:after="60"/>
    </w:pPr>
    <w:rPr>
      <w:i/>
      <w:color w:val="918585"/>
      <w:sz w:val="22"/>
    </w:rPr>
  </w:style>
  <w:style w:type="paragraph" w:customStyle="1" w:styleId="TableBodyText">
    <w:name w:val="Table Body Text"/>
    <w:basedOn w:val="BodyText"/>
    <w:rsid w:val="00E25A70"/>
    <w:pPr>
      <w:spacing w:before="60" w:after="60"/>
    </w:pPr>
  </w:style>
  <w:style w:type="paragraph" w:styleId="ListContinue">
    <w:name w:val="List Continue"/>
    <w:basedOn w:val="List"/>
    <w:rsid w:val="00E25A70"/>
    <w:pPr>
      <w:ind w:firstLine="0"/>
    </w:pPr>
  </w:style>
  <w:style w:type="paragraph" w:customStyle="1" w:styleId="ListNote">
    <w:name w:val="List Note"/>
    <w:basedOn w:val="List"/>
    <w:rsid w:val="00E25A70"/>
    <w:pPr>
      <w:pBdr>
        <w:top w:val="single" w:sz="6" w:space="2" w:color="918585"/>
        <w:bottom w:val="single" w:sz="6" w:space="2" w:color="918585"/>
      </w:pBdr>
      <w:tabs>
        <w:tab w:val="left" w:pos="1021"/>
      </w:tabs>
      <w:ind w:firstLine="0"/>
    </w:pPr>
  </w:style>
  <w:style w:type="paragraph" w:customStyle="1" w:styleId="Warning">
    <w:name w:val="Warning"/>
    <w:basedOn w:val="BodyText"/>
    <w:rsid w:val="00E25A70"/>
    <w:pPr>
      <w:shd w:val="clear" w:color="auto" w:fill="D9D9D9"/>
      <w:tabs>
        <w:tab w:val="left" w:pos="992"/>
      </w:tabs>
      <w:ind w:left="119" w:right="119"/>
    </w:pPr>
    <w:rPr>
      <w:sz w:val="20"/>
    </w:rPr>
  </w:style>
  <w:style w:type="paragraph" w:customStyle="1" w:styleId="MarginIcons">
    <w:name w:val="Margin Icons"/>
    <w:basedOn w:val="BodyText"/>
    <w:rsid w:val="00E25A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5A70"/>
    <w:rPr>
      <w:rFonts w:ascii="Courier New" w:hAnsi="Courier New"/>
    </w:rPr>
  </w:style>
  <w:style w:type="paragraph" w:customStyle="1" w:styleId="NoteBullet">
    <w:name w:val="Note Bullet"/>
    <w:basedOn w:val="Note"/>
    <w:rsid w:val="00E25A70"/>
    <w:pPr>
      <w:tabs>
        <w:tab w:val="clear" w:pos="680"/>
      </w:tabs>
      <w:spacing w:before="60" w:after="60"/>
    </w:pPr>
  </w:style>
  <w:style w:type="paragraph" w:customStyle="1" w:styleId="SubHeading2">
    <w:name w:val="SubHeading2"/>
    <w:basedOn w:val="HeadingBase"/>
    <w:rsid w:val="00E25A70"/>
    <w:pPr>
      <w:spacing w:before="240" w:after="60"/>
    </w:pPr>
    <w:rPr>
      <w:sz w:val="20"/>
    </w:rPr>
  </w:style>
  <w:style w:type="paragraph" w:customStyle="1" w:styleId="SubHeading1">
    <w:name w:val="SubHeading1"/>
    <w:basedOn w:val="HeadingBase"/>
    <w:rsid w:val="00E25A70"/>
    <w:pPr>
      <w:spacing w:before="240" w:after="60"/>
    </w:pPr>
    <w:rPr>
      <w:color w:val="918585"/>
      <w:sz w:val="22"/>
    </w:rPr>
  </w:style>
  <w:style w:type="paragraph" w:customStyle="1" w:styleId="SideHeading">
    <w:name w:val="Side Heading"/>
    <w:basedOn w:val="HeadingBase"/>
    <w:rsid w:val="00E25A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5A70"/>
    <w:pPr>
      <w:numPr>
        <w:numId w:val="12"/>
      </w:numPr>
    </w:pPr>
  </w:style>
  <w:style w:type="paragraph" w:styleId="PlainText">
    <w:name w:val="Plain Text"/>
    <w:basedOn w:val="Normal"/>
    <w:link w:val="PlainTextChar"/>
    <w:rsid w:val="00E25A70"/>
    <w:rPr>
      <w:sz w:val="20"/>
    </w:rPr>
  </w:style>
  <w:style w:type="character" w:customStyle="1" w:styleId="PlainTextChar">
    <w:name w:val="Plain Text Char"/>
    <w:basedOn w:val="DefaultParagraphFont"/>
    <w:link w:val="PlainText"/>
    <w:rsid w:val="00E25A7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25A70"/>
    <w:rPr>
      <w:b/>
      <w:smallCaps/>
    </w:rPr>
  </w:style>
  <w:style w:type="paragraph" w:customStyle="1" w:styleId="TableListNumber">
    <w:name w:val="Table List Number"/>
    <w:basedOn w:val="ListNumber"/>
    <w:rsid w:val="00E25A70"/>
    <w:pPr>
      <w:numPr>
        <w:numId w:val="0"/>
      </w:numPr>
    </w:pPr>
  </w:style>
  <w:style w:type="paragraph" w:styleId="TOC4">
    <w:name w:val="toc 4"/>
    <w:basedOn w:val="TOCBase"/>
    <w:next w:val="Normal"/>
    <w:semiHidden/>
    <w:rsid w:val="00E25A70"/>
    <w:pPr>
      <w:tabs>
        <w:tab w:val="right" w:leader="dot" w:pos="9071"/>
      </w:tabs>
      <w:ind w:left="1701"/>
    </w:pPr>
  </w:style>
  <w:style w:type="paragraph" w:customStyle="1" w:styleId="ListAlpha">
    <w:name w:val="List Alpha"/>
    <w:basedOn w:val="List"/>
    <w:rsid w:val="00E25A70"/>
    <w:pPr>
      <w:numPr>
        <w:numId w:val="9"/>
      </w:numPr>
    </w:pPr>
  </w:style>
  <w:style w:type="paragraph" w:customStyle="1" w:styleId="ListAlpha2">
    <w:name w:val="List Alpha 2"/>
    <w:basedOn w:val="List2"/>
    <w:rsid w:val="00E25A70"/>
    <w:pPr>
      <w:numPr>
        <w:numId w:val="8"/>
      </w:numPr>
    </w:pPr>
  </w:style>
  <w:style w:type="paragraph" w:styleId="List3">
    <w:name w:val="List 3"/>
    <w:basedOn w:val="BodyText"/>
    <w:rsid w:val="00E25A70"/>
    <w:pPr>
      <w:tabs>
        <w:tab w:val="left" w:pos="1021"/>
      </w:tabs>
      <w:spacing w:before="60" w:after="60"/>
      <w:ind w:left="1020" w:hanging="340"/>
    </w:pPr>
  </w:style>
  <w:style w:type="paragraph" w:styleId="List4">
    <w:name w:val="List 4"/>
    <w:basedOn w:val="BodyText"/>
    <w:rsid w:val="00E25A70"/>
    <w:pPr>
      <w:tabs>
        <w:tab w:val="left" w:pos="1361"/>
      </w:tabs>
      <w:spacing w:before="60" w:after="60"/>
      <w:ind w:left="1361" w:hanging="340"/>
    </w:pPr>
  </w:style>
  <w:style w:type="paragraph" w:styleId="List5">
    <w:name w:val="List 5"/>
    <w:basedOn w:val="BodyText"/>
    <w:rsid w:val="00E25A70"/>
    <w:pPr>
      <w:tabs>
        <w:tab w:val="left" w:pos="1701"/>
      </w:tabs>
      <w:spacing w:before="60" w:after="60"/>
      <w:ind w:left="1701" w:hanging="340"/>
    </w:pPr>
  </w:style>
  <w:style w:type="paragraph" w:styleId="ListBullet3">
    <w:name w:val="List Bullet 3"/>
    <w:basedOn w:val="List3"/>
    <w:rsid w:val="00E25A70"/>
    <w:pPr>
      <w:numPr>
        <w:numId w:val="15"/>
      </w:numPr>
      <w:tabs>
        <w:tab w:val="clear" w:pos="1021"/>
      </w:tabs>
      <w:ind w:left="1037" w:hanging="357"/>
    </w:pPr>
  </w:style>
  <w:style w:type="paragraph" w:styleId="ListBullet4">
    <w:name w:val="List Bullet 4"/>
    <w:basedOn w:val="List4"/>
    <w:rsid w:val="00E25A70"/>
    <w:pPr>
      <w:numPr>
        <w:numId w:val="3"/>
      </w:numPr>
    </w:pPr>
  </w:style>
  <w:style w:type="paragraph" w:styleId="ListBullet5">
    <w:name w:val="List Bullet 5"/>
    <w:basedOn w:val="List5"/>
    <w:rsid w:val="00E25A70"/>
    <w:pPr>
      <w:numPr>
        <w:numId w:val="4"/>
      </w:numPr>
    </w:pPr>
  </w:style>
  <w:style w:type="paragraph" w:styleId="ListContinue2">
    <w:name w:val="List Continue 2"/>
    <w:basedOn w:val="List2"/>
    <w:rsid w:val="00E25A70"/>
    <w:pPr>
      <w:ind w:firstLine="0"/>
    </w:pPr>
  </w:style>
  <w:style w:type="paragraph" w:styleId="ListContinue3">
    <w:name w:val="List Continue 3"/>
    <w:basedOn w:val="List3"/>
    <w:rsid w:val="00E25A70"/>
    <w:pPr>
      <w:ind w:left="1021" w:firstLine="0"/>
    </w:pPr>
  </w:style>
  <w:style w:type="paragraph" w:styleId="ListContinue4">
    <w:name w:val="List Continue 4"/>
    <w:basedOn w:val="List4"/>
    <w:rsid w:val="00E25A70"/>
    <w:pPr>
      <w:ind w:firstLine="0"/>
    </w:pPr>
  </w:style>
  <w:style w:type="paragraph" w:styleId="ListContinue5">
    <w:name w:val="List Continue 5"/>
    <w:basedOn w:val="List5"/>
    <w:rsid w:val="00E25A70"/>
    <w:pPr>
      <w:ind w:firstLine="0"/>
    </w:pPr>
  </w:style>
  <w:style w:type="paragraph" w:styleId="ListNumber3">
    <w:name w:val="List Number 3"/>
    <w:basedOn w:val="List3"/>
    <w:rsid w:val="00E25A70"/>
    <w:pPr>
      <w:numPr>
        <w:numId w:val="5"/>
      </w:numPr>
    </w:pPr>
  </w:style>
  <w:style w:type="paragraph" w:styleId="ListNumber4">
    <w:name w:val="List Number 4"/>
    <w:basedOn w:val="List4"/>
    <w:rsid w:val="00E25A70"/>
    <w:pPr>
      <w:numPr>
        <w:numId w:val="6"/>
      </w:numPr>
    </w:pPr>
  </w:style>
  <w:style w:type="paragraph" w:styleId="ListNumber5">
    <w:name w:val="List Number 5"/>
    <w:basedOn w:val="List5"/>
    <w:rsid w:val="00E25A70"/>
    <w:pPr>
      <w:numPr>
        <w:numId w:val="7"/>
      </w:numPr>
    </w:pPr>
  </w:style>
  <w:style w:type="paragraph" w:styleId="BlockText">
    <w:name w:val="Block Text"/>
    <w:basedOn w:val="Normal"/>
    <w:rsid w:val="00E25A70"/>
    <w:pPr>
      <w:spacing w:after="120"/>
      <w:ind w:left="1440" w:right="1440"/>
    </w:pPr>
  </w:style>
  <w:style w:type="character" w:customStyle="1" w:styleId="Subscript">
    <w:name w:val="Subscript"/>
    <w:basedOn w:val="DefaultParagraphFont"/>
    <w:rsid w:val="00E25A70"/>
    <w:rPr>
      <w:sz w:val="16"/>
      <w:vertAlign w:val="subscript"/>
    </w:rPr>
  </w:style>
  <w:style w:type="character" w:customStyle="1" w:styleId="Superscript">
    <w:name w:val="Superscript"/>
    <w:basedOn w:val="DefaultParagraphFont"/>
    <w:rsid w:val="00E25A70"/>
    <w:rPr>
      <w:sz w:val="16"/>
      <w:vertAlign w:val="superscript"/>
    </w:rPr>
  </w:style>
  <w:style w:type="character" w:customStyle="1" w:styleId="Symbols">
    <w:name w:val="Symbols"/>
    <w:basedOn w:val="DefaultParagraphFont"/>
    <w:rsid w:val="00E25A70"/>
    <w:rPr>
      <w:rFonts w:ascii="Symbol" w:hAnsi="Symbol"/>
    </w:rPr>
  </w:style>
  <w:style w:type="character" w:customStyle="1" w:styleId="MenuOptions">
    <w:name w:val="Menu Options"/>
    <w:basedOn w:val="DefaultParagraphFont"/>
    <w:rsid w:val="00E25A70"/>
    <w:rPr>
      <w:rFonts w:ascii="Arial Narrow" w:hAnsi="Arial Narrow"/>
      <w:smallCaps/>
    </w:rPr>
  </w:style>
  <w:style w:type="character" w:customStyle="1" w:styleId="Buttons">
    <w:name w:val="Buttons"/>
    <w:basedOn w:val="DefaultParagraphFont"/>
    <w:rsid w:val="00E25A70"/>
    <w:rPr>
      <w:b/>
    </w:rPr>
  </w:style>
  <w:style w:type="character" w:customStyle="1" w:styleId="Underlined">
    <w:name w:val="Underlined"/>
    <w:basedOn w:val="DefaultParagraphFont"/>
    <w:rsid w:val="00E25A70"/>
    <w:rPr>
      <w:u w:val="single"/>
    </w:rPr>
  </w:style>
  <w:style w:type="paragraph" w:customStyle="1" w:styleId="TableBodyTextRight">
    <w:name w:val="Table Body Text Right"/>
    <w:basedOn w:val="TableBodyText"/>
    <w:rsid w:val="00E25A70"/>
    <w:pPr>
      <w:widowControl w:val="0"/>
      <w:autoSpaceDE w:val="0"/>
      <w:autoSpaceDN w:val="0"/>
      <w:adjustRightInd w:val="0"/>
      <w:jc w:val="right"/>
    </w:pPr>
    <w:rPr>
      <w:rFonts w:cs="Arial"/>
      <w:szCs w:val="18"/>
    </w:rPr>
  </w:style>
  <w:style w:type="paragraph" w:customStyle="1" w:styleId="CopyrightText">
    <w:name w:val="Copyright Text"/>
    <w:basedOn w:val="BodyText"/>
    <w:rsid w:val="00E25A70"/>
    <w:rPr>
      <w:sz w:val="18"/>
    </w:rPr>
  </w:style>
  <w:style w:type="paragraph" w:customStyle="1" w:styleId="BodySmallRight">
    <w:name w:val="Body Small Right"/>
    <w:basedOn w:val="BodyTextRight"/>
    <w:rsid w:val="00E25A70"/>
    <w:rPr>
      <w:sz w:val="18"/>
      <w:szCs w:val="18"/>
    </w:rPr>
  </w:style>
  <w:style w:type="paragraph" w:customStyle="1" w:styleId="MarginEdition">
    <w:name w:val="Margin Edition"/>
    <w:basedOn w:val="MarginNote"/>
    <w:rsid w:val="00E25A70"/>
    <w:pPr>
      <w:spacing w:before="0" w:after="0"/>
    </w:pPr>
    <w:rPr>
      <w:rFonts w:ascii="Times New Roman" w:hAnsi="Times New Roman"/>
      <w:color w:val="999999"/>
    </w:rPr>
  </w:style>
  <w:style w:type="paragraph" w:customStyle="1" w:styleId="Spacer">
    <w:name w:val="Spacer"/>
    <w:basedOn w:val="Normal"/>
    <w:rsid w:val="00E25A70"/>
    <w:rPr>
      <w:sz w:val="2"/>
      <w:szCs w:val="2"/>
    </w:rPr>
  </w:style>
  <w:style w:type="character" w:customStyle="1" w:styleId="Small">
    <w:name w:val="Small"/>
    <w:basedOn w:val="DefaultParagraphFont"/>
    <w:rsid w:val="00E25A70"/>
    <w:rPr>
      <w:sz w:val="16"/>
    </w:rPr>
  </w:style>
  <w:style w:type="paragraph" w:customStyle="1" w:styleId="WideTable">
    <w:name w:val="Wide Table"/>
    <w:basedOn w:val="Normal"/>
    <w:rsid w:val="00E25A70"/>
    <w:pPr>
      <w:ind w:left="-1418"/>
    </w:pPr>
    <w:rPr>
      <w:sz w:val="2"/>
      <w:szCs w:val="2"/>
    </w:rPr>
  </w:style>
  <w:style w:type="character" w:styleId="PageNumber">
    <w:name w:val="page number"/>
    <w:basedOn w:val="DefaultParagraphFont"/>
    <w:rsid w:val="00E25A70"/>
  </w:style>
  <w:style w:type="paragraph" w:styleId="Quote">
    <w:name w:val="Quote"/>
    <w:basedOn w:val="Heading1"/>
    <w:link w:val="QuoteChar"/>
    <w:qFormat/>
    <w:rsid w:val="00E25A70"/>
    <w:rPr>
      <w:b w:val="0"/>
      <w:sz w:val="72"/>
      <w:szCs w:val="72"/>
      <w:lang w:val="en-NZ"/>
    </w:rPr>
  </w:style>
  <w:style w:type="character" w:customStyle="1" w:styleId="QuoteChar">
    <w:name w:val="Quote Char"/>
    <w:basedOn w:val="DefaultParagraphFont"/>
    <w:link w:val="Quote"/>
    <w:rsid w:val="00E25A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5A70"/>
    <w:pPr>
      <w:pageBreakBefore/>
    </w:pPr>
  </w:style>
  <w:style w:type="paragraph" w:customStyle="1" w:styleId="Border">
    <w:name w:val="Border"/>
    <w:basedOn w:val="Normal"/>
    <w:qFormat/>
    <w:rsid w:val="00E25A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5A70"/>
    <w:rPr>
      <w:b/>
      <w:bCs/>
      <w:i/>
      <w:iCs/>
      <w:color w:val="auto"/>
    </w:rPr>
  </w:style>
  <w:style w:type="paragraph" w:styleId="IntenseQuote">
    <w:name w:val="Intense Quote"/>
    <w:basedOn w:val="Normal"/>
    <w:next w:val="Normal"/>
    <w:link w:val="IntenseQuoteChar"/>
    <w:uiPriority w:val="30"/>
    <w:qFormat/>
    <w:rsid w:val="00E25A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5A7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25A70"/>
    <w:rPr>
      <w:smallCaps/>
      <w:color w:val="auto"/>
      <w:u w:val="single"/>
    </w:rPr>
  </w:style>
  <w:style w:type="character" w:styleId="IntenseReference">
    <w:name w:val="Intense Reference"/>
    <w:basedOn w:val="DefaultParagraphFont"/>
    <w:uiPriority w:val="32"/>
    <w:qFormat/>
    <w:rsid w:val="00E25A70"/>
    <w:rPr>
      <w:b/>
      <w:bCs/>
      <w:smallCaps/>
      <w:color w:val="auto"/>
      <w:spacing w:val="5"/>
      <w:u w:val="single"/>
    </w:rPr>
  </w:style>
  <w:style w:type="paragraph" w:customStyle="1" w:styleId="2ColumnHeading">
    <w:name w:val="2Column Heading"/>
    <w:basedOn w:val="BodyText"/>
    <w:qFormat/>
    <w:rsid w:val="00E25A70"/>
    <w:pPr>
      <w:spacing w:after="60"/>
      <w:ind w:left="-2268"/>
    </w:pPr>
    <w:rPr>
      <w:b/>
    </w:rPr>
  </w:style>
  <w:style w:type="paragraph" w:customStyle="1" w:styleId="Heading1TOC">
    <w:name w:val="Heading1 TOC"/>
    <w:basedOn w:val="Normal"/>
    <w:qFormat/>
    <w:rsid w:val="00E25A70"/>
    <w:pPr>
      <w:spacing w:before="240" w:after="120"/>
    </w:pPr>
    <w:rPr>
      <w:rFonts w:ascii="Times New Roman" w:hAnsi="Times New Roman"/>
      <w:b/>
      <w:sz w:val="32"/>
    </w:rPr>
  </w:style>
  <w:style w:type="paragraph" w:customStyle="1" w:styleId="Heading2TOC">
    <w:name w:val="Heading2 TOC"/>
    <w:basedOn w:val="Normal"/>
    <w:qFormat/>
    <w:rsid w:val="00E25A70"/>
    <w:pPr>
      <w:spacing w:before="240" w:after="60"/>
    </w:pPr>
    <w:rPr>
      <w:rFonts w:ascii="Times New Roman" w:hAnsi="Times New Roman"/>
      <w:b/>
      <w:sz w:val="28"/>
    </w:rPr>
  </w:style>
  <w:style w:type="character" w:customStyle="1" w:styleId="Underline">
    <w:name w:val="Underline"/>
    <w:basedOn w:val="DefaultParagraphFont"/>
    <w:qFormat/>
    <w:rsid w:val="00E25A70"/>
    <w:rPr>
      <w:u w:val="single"/>
    </w:rPr>
  </w:style>
  <w:style w:type="paragraph" w:styleId="BalloonText">
    <w:name w:val="Balloon Text"/>
    <w:basedOn w:val="Normal"/>
    <w:link w:val="BalloonTextChar"/>
    <w:rsid w:val="00E25A70"/>
    <w:rPr>
      <w:rFonts w:ascii="Tahoma" w:hAnsi="Tahoma" w:cs="Tahoma"/>
      <w:sz w:val="16"/>
      <w:szCs w:val="16"/>
    </w:rPr>
  </w:style>
  <w:style w:type="character" w:customStyle="1" w:styleId="BalloonTextChar">
    <w:name w:val="Balloon Text Char"/>
    <w:basedOn w:val="DefaultParagraphFont"/>
    <w:link w:val="BalloonText"/>
    <w:rsid w:val="00E25A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5A7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5A7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1237</Words>
  <Characters>7719</Characters>
  <Application>Microsoft Office Word</Application>
  <DocSecurity>0</DocSecurity>
  <Lines>280</Lines>
  <Paragraphs>145</Paragraphs>
  <ScaleCrop>false</ScaleCrop>
  <Company>Author-it Software Corporation Ltd.</Company>
  <LinksUpToDate>false</LinksUpToDate>
  <CharactersWithSpaces>8888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RIIUMM301A Conduct wet filling activities</dc:title>
  <dc:subject>Approved</dc:subject>
  <dc:creator>SkillsDMC</dc:creator>
  <cp:keywords>Release: 1</cp:keywords>
  <dc:description>Copyright © 1996-2007 Author-it Software Corporation Ltd., all rights reserved.</dc:description>
  <cp:lastModifiedBy>Peter Giorgilli</cp:lastModifiedBy>
  <cp:revision>3</cp:revision>
  <dcterms:created xsi:type="dcterms:W3CDTF">2012-05-26T21:23:00Z</dcterms:created>
  <dcterms:modified xsi:type="dcterms:W3CDTF">2012-05-26T21:23:00Z</dcterms:modified>
</cp:coreProperties>
</file>