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B3B" w:rsidP="00161B3B">
      <w:pPr>
        <w:pStyle w:val="Title"/>
      </w:pPr>
      <w:r>
        <w:fldChar w:fldCharType="begin"/>
      </w:r>
      <w:r>
        <w:instrText xml:space="preserve"> TITLE   \* MERGEFORMAT </w:instrText>
      </w:r>
      <w:r>
        <w:fldChar w:fldCharType="separate"/>
      </w:r>
      <w:r>
        <w:t>RIIUMM203A Prepare and perform manual scaling operations</w:t>
      </w:r>
      <w:r>
        <w:fldChar w:fldCharType="end"/>
      </w:r>
    </w:p>
    <w:p w:rsidR="00161B3B" w:rsidP="00161B3B">
      <w:pPr>
        <w:pStyle w:val="Version"/>
        <w:sectPr w:rsidSect="00A52B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BA9" w:rsidP="00A52BA9">
      <w:pPr>
        <w:pStyle w:val="SuperHeading"/>
      </w:pPr>
      <w:r w:rsidRPr="00A52BA9">
        <w:t>RIIUMM203A Prepare and perform manual scaling operations</w:t>
      </w:r>
    </w:p>
    <w:p w:rsidR="00000000" w:rsidRPr="00A52BA9" w:rsidP="00A52BA9">
      <w:pPr>
        <w:pStyle w:val="Heading1"/>
      </w:pPr>
      <w:bookmarkStart w:id="1" w:name="O_134631"/>
      <w:bookmarkEnd w:id="1"/>
      <w:r w:rsidRPr="00A52BA9">
        <w:t>Modification History</w:t>
      </w:r>
    </w:p>
    <w:p w:rsidR="00000000" w:rsidRPr="00A52BA9" w:rsidP="00A52BA9">
      <w:pPr>
        <w:pStyle w:val="BodyText"/>
      </w:pPr>
      <w:r w:rsidRPr="00A52BA9">
        <w:t>Not applicable.</w:t>
      </w:r>
    </w:p>
    <w:p w:rsidR="00000000" w:rsidRPr="00A52BA9" w:rsidP="00A52BA9">
      <w:pPr>
        <w:pStyle w:val="AllowPageBreak"/>
      </w:pPr>
    </w:p>
    <w:p w:rsidR="00000000" w:rsidRPr="00A52BA9" w:rsidP="00A52BA9">
      <w:pPr>
        <w:pStyle w:val="Heading1"/>
      </w:pPr>
      <w:bookmarkStart w:id="2" w:name="O_134632"/>
      <w:bookmarkEnd w:id="2"/>
      <w:r w:rsidRPr="00A52BA9">
        <w:t>Unit Descriptor</w:t>
      </w:r>
    </w:p>
    <w:p w:rsidR="00000000" w:rsidRPr="00A52BA9" w:rsidP="00A52BA9">
      <w:pPr>
        <w:pStyle w:val="BodyText"/>
      </w:pPr>
      <w:r w:rsidRPr="00A52BA9">
        <w:t>This unit covers the preparation and performance of manual scaling operations in the metalliferous mining ind</w:t>
      </w:r>
      <w:r w:rsidRPr="00A52BA9">
        <w:t>ustry.  It includes planning and preparing for manual scaling, performing manual scaling operations, and conducting housekeeping activities.  Licensing, legislative, regulatory and certification requirements that apply to this unit can vary between states,</w:t>
      </w:r>
      <w:r w:rsidRPr="00A52BA9">
        <w:t xml:space="preserve"> territories, and industry sectors.  Relevant information must be sourced prior to application of the unit.</w:t>
      </w:r>
    </w:p>
    <w:p w:rsidR="00000000" w:rsidRPr="00A52BA9" w:rsidP="00A52BA9">
      <w:pPr>
        <w:pStyle w:val="AllowPageBreak"/>
      </w:pPr>
    </w:p>
    <w:p w:rsidR="00000000" w:rsidRPr="00A52BA9" w:rsidP="00A52BA9">
      <w:pPr>
        <w:pStyle w:val="Heading1"/>
      </w:pPr>
      <w:bookmarkStart w:id="3" w:name="O_134633"/>
      <w:bookmarkEnd w:id="3"/>
      <w:r w:rsidRPr="00A52BA9">
        <w:t>Application of the Unit</w:t>
      </w:r>
    </w:p>
    <w:p w:rsidR="00000000" w:rsidRPr="00A52BA9" w:rsidP="00A52BA9">
      <w:pPr>
        <w:pStyle w:val="BodyText"/>
      </w:pPr>
      <w:r w:rsidRPr="00A52BA9">
        <w:t>This unit is appropriate for those working in an assistant role at worksites within:</w:t>
      </w:r>
    </w:p>
    <w:p w:rsidR="00000000" w:rsidRPr="00A52BA9" w:rsidP="00A52BA9">
      <w:pPr>
        <w:pStyle w:val="ListBullet"/>
      </w:pPr>
      <w:r w:rsidRPr="00A52BA9">
        <w:t>Metalliferous mining</w:t>
      </w:r>
    </w:p>
    <w:p w:rsidR="00000000" w:rsidRPr="00A52BA9" w:rsidP="00A52BA9">
      <w:pPr>
        <w:pStyle w:val="AllowPageBreak"/>
      </w:pPr>
    </w:p>
    <w:p w:rsidR="00000000" w:rsidRPr="00A52BA9" w:rsidP="00A52BA9">
      <w:pPr>
        <w:pStyle w:val="Heading1"/>
      </w:pPr>
      <w:bookmarkStart w:id="4" w:name="O_134634"/>
      <w:bookmarkEnd w:id="4"/>
      <w:r w:rsidRPr="00A52BA9">
        <w:t>Licensing/Regulatory Information</w:t>
      </w:r>
    </w:p>
    <w:p w:rsidR="00000000" w:rsidRPr="00A52BA9" w:rsidP="00A52BA9">
      <w:pPr>
        <w:pStyle w:val="BodyText"/>
      </w:pPr>
      <w:r w:rsidRPr="00A52BA9">
        <w:t>Refer to Unit Descriptor.</w:t>
      </w:r>
    </w:p>
    <w:p w:rsidR="00000000" w:rsidRPr="00A52BA9" w:rsidP="00A52BA9">
      <w:pPr>
        <w:pStyle w:val="AllowPageBreak"/>
      </w:pPr>
    </w:p>
    <w:p w:rsidR="00000000" w:rsidRPr="00A52BA9" w:rsidP="00A52BA9">
      <w:pPr>
        <w:pStyle w:val="Heading1"/>
      </w:pPr>
      <w:bookmarkStart w:id="5" w:name="O_134635"/>
      <w:bookmarkEnd w:id="5"/>
      <w:r w:rsidRPr="00A52BA9">
        <w:t>Pre-Requisites</w:t>
      </w:r>
    </w:p>
    <w:p w:rsidR="00000000" w:rsidRPr="00A52BA9" w:rsidP="00A52BA9">
      <w:pPr>
        <w:pStyle w:val="BodyText"/>
      </w:pPr>
      <w:r w:rsidRPr="00A52BA9">
        <w:t>Not applicable.</w:t>
      </w:r>
    </w:p>
    <w:p w:rsidR="00000000" w:rsidRPr="00A52BA9" w:rsidP="00A52BA9">
      <w:pPr>
        <w:pStyle w:val="AllowPageBreak"/>
      </w:pPr>
    </w:p>
    <w:p w:rsidR="00000000" w:rsidRPr="00A52BA9" w:rsidP="00A52BA9">
      <w:pPr>
        <w:pStyle w:val="Heading1"/>
      </w:pPr>
      <w:bookmarkStart w:id="6" w:name="O_134636"/>
      <w:bookmarkEnd w:id="6"/>
      <w:r w:rsidRPr="00A52BA9">
        <w:t>Employability Skills Information</w:t>
      </w:r>
    </w:p>
    <w:p w:rsidR="00000000" w:rsidRPr="00A52BA9" w:rsidP="00A52BA9">
      <w:pPr>
        <w:pStyle w:val="BodyText"/>
      </w:pPr>
      <w:r w:rsidRPr="00A52BA9">
        <w:t>This unit contains employability skills.</w:t>
      </w:r>
    </w:p>
    <w:p w:rsidR="00000000" w:rsidRPr="00A52BA9" w:rsidP="00A52BA9">
      <w:pPr>
        <w:pStyle w:val="AllowPageBreak"/>
      </w:pPr>
    </w:p>
    <w:p w:rsidR="00000000" w:rsidRPr="00A52BA9" w:rsidP="00A52BA9">
      <w:pPr>
        <w:pStyle w:val="Heading1"/>
      </w:pPr>
      <w:bookmarkStart w:id="7" w:name="O_134637"/>
      <w:bookmarkEnd w:id="7"/>
      <w:r w:rsidRPr="00A52BA9">
        <w:t>Elements and</w:t>
      </w:r>
      <w:r w:rsidRPr="00A52BA9">
        <w:t xml:space="preserve"> Performance Criteria Pre-Content</w:t>
      </w:r>
    </w:p>
    <w:tbl>
      <w:tblPr>
        <w:tblW w:w="0" w:type="auto"/>
        <w:tblLayout w:type="fixed"/>
        <w:tblCellMar>
          <w:left w:w="62" w:type="dxa"/>
          <w:right w:w="62" w:type="dxa"/>
        </w:tblCellMar>
        <w:tblLook w:val="0000"/>
      </w:tblPr>
      <w:tblGrid>
        <w:gridCol w:w="2582"/>
        <w:gridCol w:w="5940"/>
      </w:tblGrid>
      <w:tr w:rsidTr="00161B3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BodyText"/>
            </w:pPr>
            <w:r w:rsidRPr="00A52BA9">
              <w:t>Performance criteria describe the performance needed to demonstrate achievement of the element. Where bold italicised text is used, further information is d</w:t>
            </w:r>
            <w:r w:rsidRPr="00A52BA9">
              <w:t>etailed in the required skills and knowledge section and the range statement. Assessment of performance is to be consistent with the evidence guide.</w:t>
            </w:r>
          </w:p>
        </w:tc>
      </w:tr>
    </w:tbl>
    <w:p w:rsidR="00000000" w:rsidRPr="00A52BA9" w:rsidP="00A52BA9">
      <w:pPr>
        <w:pStyle w:val="BodyText"/>
      </w:pPr>
    </w:p>
    <w:p w:rsidR="00000000" w:rsidRPr="00A52BA9" w:rsidP="00A52BA9">
      <w:pPr>
        <w:pStyle w:val="AllowPageBreak"/>
      </w:pPr>
    </w:p>
    <w:p w:rsidR="00000000" w:rsidRPr="00A52BA9" w:rsidP="00A52BA9">
      <w:pPr>
        <w:pStyle w:val="Heading1"/>
      </w:pPr>
      <w:bookmarkStart w:id="8" w:name="O_134638"/>
      <w:bookmarkEnd w:id="8"/>
      <w:r w:rsidRPr="00A52BA9">
        <w:t>Elements and Performance Criteria</w:t>
      </w:r>
    </w:p>
    <w:tbl>
      <w:tblPr>
        <w:tblW w:w="0" w:type="auto"/>
        <w:tblLayout w:type="fixed"/>
        <w:tblCellMar>
          <w:left w:w="62" w:type="dxa"/>
          <w:right w:w="62" w:type="dxa"/>
        </w:tblCellMar>
        <w:tblLook w:val="0000"/>
      </w:tblPr>
      <w:tblGrid>
        <w:gridCol w:w="3471"/>
        <w:gridCol w:w="5051"/>
      </w:tblGrid>
      <w:tr w:rsidTr="00161B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BodyText"/>
            </w:pPr>
            <w:r w:rsidRPr="00A52BA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PERFORMANCE CRITERIA</w:t>
            </w:r>
          </w:p>
        </w:tc>
      </w:tr>
      <w:tr w:rsidTr="00161B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List"/>
              <w:rPr>
                <w:lang w:val="en-NZ"/>
              </w:rPr>
            </w:pPr>
            <w:r w:rsidRPr="00A52BA9">
              <w:t>1.</w:t>
            </w:r>
            <w:r w:rsidRPr="00A52BA9">
              <w:tab/>
            </w:r>
            <w:r w:rsidRPr="00A52BA9">
              <w:t>Plan and prepare for manual scaling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2"/>
            </w:pPr>
            <w:r w:rsidRPr="00A52BA9">
              <w:t>1.1.</w:t>
            </w:r>
            <w:r w:rsidRPr="00A52BA9">
              <w:tab/>
              <w:t xml:space="preserve">Access, interpret and apply </w:t>
            </w:r>
            <w:r w:rsidRPr="00A52BA9">
              <w:rPr>
                <w:rStyle w:val="BoldandItalics"/>
              </w:rPr>
              <w:t>compliance documentation</w:t>
            </w:r>
            <w:r w:rsidRPr="00A52BA9">
              <w:t xml:space="preserve"> relevant to the work activity</w:t>
            </w:r>
          </w:p>
          <w:p w:rsidR="00000000" w:rsidRPr="00A52BA9" w:rsidP="00A52BA9">
            <w:pPr>
              <w:pStyle w:val="List2"/>
            </w:pPr>
            <w:r w:rsidRPr="00A52BA9">
              <w:t>1.2.</w:t>
            </w:r>
            <w:r w:rsidRPr="00A52BA9">
              <w:tab/>
              <w:t>Plan and prepare work</w:t>
            </w:r>
          </w:p>
          <w:p w:rsidR="00000000" w:rsidRPr="00A52BA9" w:rsidP="00A52BA9">
            <w:pPr>
              <w:pStyle w:val="List2"/>
            </w:pPr>
            <w:r w:rsidRPr="00A52BA9">
              <w:t>1.3.</w:t>
            </w:r>
            <w:r w:rsidRPr="00A52BA9">
              <w:tab/>
              <w:t xml:space="preserve">Receive, interpret and clarify </w:t>
            </w:r>
            <w:r w:rsidRPr="00A52BA9">
              <w:rPr>
                <w:rStyle w:val="BoldandItalics"/>
              </w:rPr>
              <w:t>shift change</w:t>
            </w:r>
            <w:r w:rsidRPr="00A52BA9">
              <w:t>-</w:t>
            </w:r>
            <w:r w:rsidRPr="00A52BA9">
              <w:rPr>
                <w:rStyle w:val="BoldandItalics"/>
              </w:rPr>
              <w:t>over details</w:t>
            </w:r>
            <w:r w:rsidRPr="00A52BA9">
              <w:t xml:space="preserve"> including ground conditions</w:t>
            </w:r>
          </w:p>
          <w:p w:rsidR="00000000" w:rsidRPr="00A52BA9" w:rsidP="00A52BA9">
            <w:pPr>
              <w:pStyle w:val="List2"/>
            </w:pPr>
            <w:r w:rsidRPr="00A52BA9">
              <w:t>1.4.</w:t>
            </w:r>
            <w:r w:rsidRPr="00A52BA9">
              <w:tab/>
              <w:t>Select per</w:t>
            </w:r>
            <w:r w:rsidRPr="00A52BA9">
              <w:t>sonal protective equipment appropriate for work activities</w:t>
            </w:r>
          </w:p>
          <w:p w:rsidR="00000000" w:rsidRPr="00A52BA9" w:rsidP="00A52BA9">
            <w:pPr>
              <w:pStyle w:val="List2"/>
            </w:pPr>
            <w:r w:rsidRPr="00A52BA9">
              <w:t>1.5.</w:t>
            </w:r>
            <w:r w:rsidRPr="00A52BA9">
              <w:tab/>
              <w:t xml:space="preserve">Select scaling and </w:t>
            </w:r>
            <w:r w:rsidRPr="00A52BA9">
              <w:rPr>
                <w:rStyle w:val="BoldandItalics"/>
              </w:rPr>
              <w:t>ancillary equipment</w:t>
            </w:r>
            <w:r w:rsidRPr="00A52BA9">
              <w:t xml:space="preserve"> appropriate to the task</w:t>
            </w:r>
          </w:p>
          <w:p w:rsidR="00000000" w:rsidP="00A52BA9">
            <w:pPr>
              <w:pStyle w:val="List2"/>
              <w:rPr>
                <w:lang w:val="en-NZ"/>
              </w:rPr>
            </w:pPr>
            <w:r w:rsidRPr="00A52BA9">
              <w:t>1.6.</w:t>
            </w:r>
            <w:r w:rsidRPr="00A52BA9">
              <w:tab/>
              <w:t xml:space="preserve">Ensure work area is </w:t>
            </w:r>
            <w:r w:rsidRPr="00A52BA9">
              <w:rPr>
                <w:rStyle w:val="BoldandItalics"/>
              </w:rPr>
              <w:t>ventilated</w:t>
            </w:r>
          </w:p>
        </w:tc>
      </w:tr>
      <w:tr w:rsidTr="00161B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List"/>
              <w:rPr>
                <w:lang w:val="en-NZ"/>
              </w:rPr>
            </w:pPr>
            <w:r w:rsidRPr="00A52BA9">
              <w:t>2.</w:t>
            </w:r>
            <w:r w:rsidRPr="00A52BA9">
              <w:tab/>
              <w:t>Perform manual scaling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2"/>
            </w:pPr>
            <w:r w:rsidRPr="00A52BA9">
              <w:t>2.1.</w:t>
            </w:r>
            <w:r w:rsidRPr="00A52BA9">
              <w:tab/>
              <w:t xml:space="preserve">Inspect and assess </w:t>
            </w:r>
            <w:r w:rsidRPr="00A52BA9">
              <w:rPr>
                <w:rStyle w:val="BoldandItalics"/>
              </w:rPr>
              <w:t>site conditions</w:t>
            </w:r>
            <w:r w:rsidRPr="00A52BA9">
              <w:t xml:space="preserve"> to determine </w:t>
            </w:r>
            <w:r w:rsidRPr="00A52BA9">
              <w:t xml:space="preserve">scaling requirements and starting point </w:t>
            </w:r>
          </w:p>
          <w:p w:rsidR="00000000" w:rsidRPr="00A52BA9" w:rsidP="00A52BA9">
            <w:pPr>
              <w:pStyle w:val="List2"/>
            </w:pPr>
            <w:r w:rsidRPr="00A52BA9">
              <w:t>2.2.</w:t>
            </w:r>
            <w:r w:rsidRPr="00A52BA9">
              <w:tab/>
              <w:t>Ensure equipment is safe and ready for use</w:t>
            </w:r>
          </w:p>
          <w:p w:rsidR="00000000" w:rsidRPr="00A52BA9" w:rsidP="00A52BA9">
            <w:pPr>
              <w:pStyle w:val="List2"/>
            </w:pPr>
            <w:r w:rsidRPr="00A52BA9">
              <w:t>2.3.</w:t>
            </w:r>
            <w:r w:rsidRPr="00A52BA9">
              <w:tab/>
            </w:r>
            <w:r w:rsidRPr="00A52BA9">
              <w:rPr>
                <w:rStyle w:val="BoldandItalics"/>
              </w:rPr>
              <w:t>Inspect</w:t>
            </w:r>
            <w:r w:rsidRPr="00A52BA9">
              <w:t xml:space="preserve"> and determine appropriateness of conducting manual scaling</w:t>
            </w:r>
          </w:p>
          <w:p w:rsidR="00000000" w:rsidRPr="00A52BA9" w:rsidP="00A52BA9">
            <w:pPr>
              <w:pStyle w:val="List2"/>
            </w:pPr>
            <w:r w:rsidRPr="00A52BA9">
              <w:t>2.4.</w:t>
            </w:r>
            <w:r w:rsidRPr="00A52BA9">
              <w:tab/>
              <w:t xml:space="preserve">Identify, manage and/or report </w:t>
            </w:r>
            <w:r w:rsidRPr="00A52BA9">
              <w:rPr>
                <w:rStyle w:val="BoldandItalics"/>
              </w:rPr>
              <w:t>hazards</w:t>
            </w:r>
          </w:p>
          <w:p w:rsidR="00000000" w:rsidRPr="00A52BA9" w:rsidP="00A52BA9">
            <w:pPr>
              <w:pStyle w:val="List2"/>
            </w:pPr>
            <w:r w:rsidRPr="00A52BA9">
              <w:t>2.5.</w:t>
            </w:r>
            <w:r w:rsidRPr="00A52BA9">
              <w:tab/>
              <w:t xml:space="preserve">Establish </w:t>
            </w:r>
            <w:r w:rsidRPr="00A52BA9">
              <w:rPr>
                <w:rStyle w:val="BoldandItalics"/>
              </w:rPr>
              <w:t>exclusion zone</w:t>
            </w:r>
            <w:r w:rsidRPr="00A52BA9">
              <w:t xml:space="preserve"> to prevent unauthoris</w:t>
            </w:r>
            <w:r w:rsidRPr="00A52BA9">
              <w:t>ed access</w:t>
            </w:r>
          </w:p>
          <w:p w:rsidR="00000000" w:rsidRPr="00A52BA9" w:rsidP="00A52BA9">
            <w:pPr>
              <w:pStyle w:val="List2"/>
            </w:pPr>
            <w:r w:rsidRPr="00A52BA9">
              <w:t>2.6.</w:t>
            </w:r>
            <w:r w:rsidRPr="00A52BA9">
              <w:tab/>
              <w:t xml:space="preserve">Maintain a </w:t>
            </w:r>
            <w:r w:rsidRPr="00A52BA9">
              <w:rPr>
                <w:rStyle w:val="BoldandItalics"/>
              </w:rPr>
              <w:t>suitable working posture</w:t>
            </w:r>
            <w:r w:rsidRPr="00A52BA9">
              <w:t xml:space="preserve"> for manual scaling </w:t>
            </w:r>
          </w:p>
          <w:p w:rsidR="00000000" w:rsidRPr="00A52BA9" w:rsidP="00A52BA9">
            <w:pPr>
              <w:pStyle w:val="List2"/>
            </w:pPr>
            <w:r w:rsidRPr="00A52BA9">
              <w:t>2.7.</w:t>
            </w:r>
            <w:r w:rsidRPr="00A52BA9">
              <w:tab/>
              <w:t>Ensure maintenance of safe egress</w:t>
            </w:r>
          </w:p>
          <w:p w:rsidR="00000000" w:rsidRPr="00A52BA9" w:rsidP="00A52BA9">
            <w:pPr>
              <w:pStyle w:val="List2"/>
            </w:pPr>
            <w:r w:rsidRPr="00A52BA9">
              <w:t>2.8.</w:t>
            </w:r>
            <w:r w:rsidRPr="00A52BA9">
              <w:tab/>
              <w:t xml:space="preserve">Conduct manual scaling according to site procedures </w:t>
            </w:r>
          </w:p>
          <w:p w:rsidR="00000000" w:rsidRPr="00A52BA9" w:rsidP="00A52BA9">
            <w:pPr>
              <w:pStyle w:val="List2"/>
            </w:pPr>
            <w:r w:rsidRPr="00A52BA9">
              <w:t>2.9.</w:t>
            </w:r>
            <w:r w:rsidRPr="00A52BA9">
              <w:tab/>
              <w:t xml:space="preserve">Maintain services </w:t>
            </w:r>
          </w:p>
          <w:p w:rsidR="00000000" w:rsidP="00A52BA9">
            <w:pPr>
              <w:pStyle w:val="List2"/>
              <w:rPr>
                <w:lang w:val="en-NZ"/>
              </w:rPr>
            </w:pPr>
            <w:r w:rsidRPr="00A52BA9">
              <w:t>2.10.</w:t>
            </w:r>
            <w:r w:rsidRPr="00A52BA9">
              <w:tab/>
              <w:t xml:space="preserve"> Maintain </w:t>
            </w:r>
            <w:r w:rsidRPr="00A52BA9">
              <w:rPr>
                <w:rStyle w:val="BoldandItalics"/>
              </w:rPr>
              <w:t>dust controls</w:t>
            </w:r>
            <w:r w:rsidRPr="00A52BA9">
              <w:t xml:space="preserve"> as manual scaling operations advan</w:t>
            </w:r>
            <w:r w:rsidRPr="00A52BA9">
              <w:t>ce</w:t>
            </w:r>
          </w:p>
        </w:tc>
      </w:tr>
      <w:tr w:rsidTr="00161B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List"/>
              <w:rPr>
                <w:lang w:val="en-NZ"/>
              </w:rPr>
            </w:pPr>
            <w:r w:rsidRPr="00A52BA9">
              <w:t>3.</w:t>
            </w:r>
            <w:r w:rsidRPr="00A52BA9">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2"/>
            </w:pPr>
            <w:r w:rsidRPr="00A52BA9">
              <w:t>3.1.</w:t>
            </w:r>
            <w:r w:rsidRPr="00A52BA9">
              <w:tab/>
              <w:t xml:space="preserve">Clean and return </w:t>
            </w:r>
            <w:r w:rsidRPr="00A52BA9">
              <w:rPr>
                <w:rStyle w:val="BoldandItalics"/>
              </w:rPr>
              <w:t>ancillary equipment</w:t>
            </w:r>
          </w:p>
          <w:p w:rsidR="00000000" w:rsidRPr="00A52BA9" w:rsidP="00A52BA9">
            <w:pPr>
              <w:pStyle w:val="List2"/>
            </w:pPr>
            <w:r w:rsidRPr="00A52BA9">
              <w:t>3.2.</w:t>
            </w:r>
            <w:r w:rsidRPr="00A52BA9">
              <w:tab/>
              <w:t>Complete all required documentation to site requirements</w:t>
            </w:r>
          </w:p>
        </w:tc>
      </w:tr>
    </w:tbl>
    <w:p w:rsidR="00000000" w:rsidRPr="00A52BA9" w:rsidP="00A52BA9">
      <w:pPr>
        <w:pStyle w:val="BodyText"/>
      </w:pPr>
    </w:p>
    <w:p w:rsidR="00000000" w:rsidRPr="00A52BA9" w:rsidP="00A52BA9">
      <w:pPr>
        <w:pStyle w:val="AllowPageBreak"/>
      </w:pPr>
    </w:p>
    <w:p w:rsidR="00000000" w:rsidRPr="00A52BA9" w:rsidP="00A52BA9">
      <w:pPr>
        <w:pStyle w:val="Heading1"/>
      </w:pPr>
      <w:bookmarkStart w:id="9" w:name="O_134639"/>
      <w:bookmarkEnd w:id="9"/>
      <w:r w:rsidRPr="00A52BA9">
        <w:t>Required Skills and Knowledge</w:t>
      </w:r>
    </w:p>
    <w:tbl>
      <w:tblPr>
        <w:tblW w:w="0" w:type="auto"/>
        <w:tblLayout w:type="fixed"/>
        <w:tblCellMar>
          <w:left w:w="62" w:type="dxa"/>
          <w:right w:w="62" w:type="dxa"/>
        </w:tblCellMar>
        <w:tblLook w:val="0000"/>
      </w:tblPr>
      <w:tblGrid>
        <w:gridCol w:w="8522"/>
      </w:tblGrid>
      <w:tr w:rsidTr="00161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t>This section describes the skills and knowledge required for this unit.</w:t>
            </w:r>
          </w:p>
        </w:tc>
      </w:tr>
      <w:tr w:rsidTr="00161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Required skills</w:t>
            </w:r>
          </w:p>
        </w:tc>
      </w:tr>
      <w:tr w:rsidTr="00161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BodyText"/>
            </w:pPr>
            <w:r w:rsidRPr="00A52BA9">
              <w:t>Specific skills are required to achieve the Performance Criteria of this unit, particularly for its application in the various circumstances in which this unit may be</w:t>
            </w:r>
            <w:r w:rsidRPr="00A52BA9">
              <w:t xml:space="preserve"> used. This includes the ability to carry out the following, as required to prepare and perform manual scaling operations:</w:t>
            </w:r>
          </w:p>
          <w:p w:rsidR="00000000" w:rsidRPr="00A52BA9" w:rsidP="00A52BA9">
            <w:pPr>
              <w:pStyle w:val="ListBullet"/>
            </w:pPr>
            <w:r w:rsidRPr="00A52BA9">
              <w:t>apply legislative, organisation and site requirements and procedures for preparation and performance of manual scaling operations</w:t>
            </w:r>
          </w:p>
          <w:p w:rsidR="00000000" w:rsidRPr="00A52BA9" w:rsidP="00A52BA9">
            <w:pPr>
              <w:pStyle w:val="ListBullet"/>
            </w:pPr>
            <w:r w:rsidRPr="00A52BA9">
              <w:t>identify hazards</w:t>
            </w:r>
          </w:p>
          <w:p w:rsidR="00000000" w:rsidRPr="00A52BA9" w:rsidP="00A52BA9">
            <w:pPr>
              <w:pStyle w:val="ListBullet"/>
            </w:pPr>
            <w:r w:rsidRPr="00A52BA9">
              <w:t>work safely</w:t>
            </w:r>
          </w:p>
          <w:p w:rsidR="00000000" w:rsidRPr="00A52BA9" w:rsidP="00A52BA9">
            <w:pPr>
              <w:pStyle w:val="ListBullet"/>
            </w:pPr>
            <w:r w:rsidRPr="00A52BA9">
              <w:t>communicate effectively</w:t>
            </w:r>
          </w:p>
          <w:p w:rsidR="00000000" w:rsidP="00A52BA9">
            <w:pPr>
              <w:pStyle w:val="ListBullet"/>
              <w:rPr>
                <w:lang w:val="en-NZ"/>
              </w:rPr>
            </w:pPr>
            <w:r w:rsidRPr="00A52BA9">
              <w:t>manually handle</w:t>
            </w:r>
          </w:p>
        </w:tc>
      </w:tr>
      <w:tr w:rsidTr="00161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Required knowledge</w:t>
            </w:r>
          </w:p>
        </w:tc>
      </w:tr>
      <w:tr w:rsidTr="00161B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BodyText"/>
            </w:pPr>
            <w:r w:rsidRPr="00A52BA9">
              <w:t xml:space="preserve">Specific knowledge is required to achieve the Performance Criteria of this unit, particularly for its application in the various circumstances in which this unit may </w:t>
            </w:r>
            <w:r w:rsidRPr="00A52BA9">
              <w:t>be used. This includes knowledge of the following, as required to prepare and perform manual scaling operations:</w:t>
            </w:r>
          </w:p>
          <w:p w:rsidR="00000000" w:rsidRPr="00A52BA9" w:rsidP="00A52BA9">
            <w:pPr>
              <w:pStyle w:val="ListBullet"/>
            </w:pPr>
            <w:r w:rsidRPr="00A52BA9">
              <w:t>environmental procedures</w:t>
            </w:r>
          </w:p>
          <w:p w:rsidR="00000000" w:rsidRPr="00A52BA9" w:rsidP="00A52BA9">
            <w:pPr>
              <w:pStyle w:val="ListBullet"/>
            </w:pPr>
            <w:r w:rsidRPr="00A52BA9">
              <w:t>equipment safety requirements</w:t>
            </w:r>
          </w:p>
          <w:p w:rsidR="00000000" w:rsidRPr="00A52BA9" w:rsidP="00A52BA9">
            <w:pPr>
              <w:pStyle w:val="ListBullet"/>
            </w:pPr>
            <w:r w:rsidRPr="00A52BA9">
              <w:t xml:space="preserve">ground conditions </w:t>
            </w:r>
          </w:p>
          <w:p w:rsidR="00000000" w:rsidRPr="00A52BA9" w:rsidP="00A52BA9">
            <w:pPr>
              <w:pStyle w:val="ListBullet"/>
            </w:pPr>
            <w:r w:rsidRPr="00A52BA9">
              <w:t>ground control methods</w:t>
            </w:r>
          </w:p>
          <w:p w:rsidR="00000000" w:rsidRPr="00A52BA9" w:rsidP="00A52BA9">
            <w:pPr>
              <w:pStyle w:val="ListBullet"/>
            </w:pPr>
            <w:r w:rsidRPr="00A52BA9">
              <w:t>dealing with misfires</w:t>
            </w:r>
          </w:p>
          <w:p w:rsidR="00000000" w:rsidRPr="00A52BA9" w:rsidP="00A52BA9">
            <w:pPr>
              <w:pStyle w:val="ListBullet"/>
            </w:pPr>
            <w:r w:rsidRPr="00A52BA9">
              <w:t>inspection procedures</w:t>
            </w:r>
          </w:p>
          <w:p w:rsidR="00000000" w:rsidRPr="00A52BA9" w:rsidP="00A52BA9">
            <w:pPr>
              <w:pStyle w:val="ListBullet"/>
            </w:pPr>
            <w:r w:rsidRPr="00A52BA9">
              <w:t>i</w:t>
            </w:r>
            <w:r w:rsidRPr="00A52BA9">
              <w:t>solation procedures</w:t>
            </w:r>
          </w:p>
          <w:p w:rsidR="00000000" w:rsidRPr="00A52BA9" w:rsidP="00A52BA9">
            <w:pPr>
              <w:pStyle w:val="ListBullet"/>
            </w:pPr>
            <w:r w:rsidRPr="00A52BA9">
              <w:t>mining legislation</w:t>
            </w:r>
          </w:p>
          <w:p w:rsidR="00000000" w:rsidRPr="00A52BA9" w:rsidP="00A52BA9">
            <w:pPr>
              <w:pStyle w:val="ListBullet"/>
            </w:pPr>
            <w:r w:rsidRPr="00A52BA9">
              <w:t>emergency procedures</w:t>
            </w:r>
          </w:p>
        </w:tc>
      </w:tr>
    </w:tbl>
    <w:p w:rsidR="00000000" w:rsidRPr="00A52BA9" w:rsidP="00A52BA9">
      <w:pPr>
        <w:pStyle w:val="BodyText"/>
      </w:pPr>
    </w:p>
    <w:p w:rsidR="00000000" w:rsidRPr="00A52BA9" w:rsidP="00A52BA9">
      <w:pPr>
        <w:pStyle w:val="AllowPageBreak"/>
      </w:pPr>
    </w:p>
    <w:p w:rsidR="00000000" w:rsidRPr="00A52BA9" w:rsidP="00A52BA9">
      <w:pPr>
        <w:pStyle w:val="Heading1"/>
      </w:pPr>
      <w:bookmarkStart w:id="10" w:name="O_134640"/>
      <w:bookmarkEnd w:id="10"/>
      <w:r w:rsidRPr="00A52BA9">
        <w:t>Evidence Guide</w:t>
      </w:r>
    </w:p>
    <w:tbl>
      <w:tblPr>
        <w:tblW w:w="0" w:type="auto"/>
        <w:tblLayout w:type="fixed"/>
        <w:tblCellMar>
          <w:left w:w="62" w:type="dxa"/>
          <w:right w:w="62" w:type="dxa"/>
        </w:tblCellMar>
        <w:tblLook w:val="0000"/>
      </w:tblPr>
      <w:tblGrid>
        <w:gridCol w:w="3448"/>
        <w:gridCol w:w="5074"/>
      </w:tblGrid>
      <w:tr w:rsidTr="00161B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t xml:space="preserve">The evidence guide provides advice on assessment and must be read in conjunction with the performance criteria, required skills and knowledge, </w:t>
            </w:r>
            <w:r w:rsidRPr="00A52BA9">
              <w:t>range statement and the Assessment Guidelines for the Training Package.</w:t>
            </w:r>
          </w:p>
        </w:tc>
      </w:tr>
      <w:tr w:rsidTr="00161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p>
        </w:tc>
      </w:tr>
      <w:tr w:rsidTr="00161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BodyText"/>
            </w:pPr>
            <w:r w:rsidRPr="00A52BA9">
              <w:t>The evidence required to demonstrate competency in this unit must be relevant to worksite operations and satisfy all of the requirements of the performance criteria, required skills and knowledge and the range statement of this unit and include evidence of</w:t>
            </w:r>
            <w:r w:rsidRPr="00A52BA9">
              <w:t xml:space="preserve"> the following:</w:t>
            </w:r>
          </w:p>
          <w:p w:rsidR="00000000" w:rsidRPr="00A52BA9" w:rsidP="00A52BA9">
            <w:pPr>
              <w:pStyle w:val="ListBullet"/>
            </w:pPr>
            <w:r w:rsidRPr="00A52BA9">
              <w:t>knowledge of the requirements, procedures and instructions for preparing and performing manual scaling operations</w:t>
            </w:r>
          </w:p>
          <w:p w:rsidR="00000000" w:rsidRPr="00A52BA9" w:rsidP="00A52BA9">
            <w:pPr>
              <w:pStyle w:val="ListBullet"/>
            </w:pPr>
            <w:r w:rsidRPr="00A52BA9">
              <w:t xml:space="preserve">implementation of requirements, procedures and techniques for the safe, effective and efficient completion of manual scaling </w:t>
            </w:r>
            <w:r w:rsidRPr="00A52BA9">
              <w:t>preparation and performance</w:t>
            </w:r>
          </w:p>
          <w:p w:rsidR="00000000" w:rsidRPr="00A52BA9" w:rsidP="00A52BA9">
            <w:pPr>
              <w:pStyle w:val="ListBullet"/>
            </w:pPr>
            <w:r w:rsidRPr="00A52BA9">
              <w:t>working with others to undertake and complete the preparation and performance of manual scaling that meets all of the required outcomes</w:t>
            </w:r>
          </w:p>
          <w:p w:rsidR="00000000" w:rsidP="00A52BA9">
            <w:pPr>
              <w:pStyle w:val="ListBullet"/>
              <w:rPr>
                <w:lang w:val="en-NZ"/>
              </w:rPr>
            </w:pPr>
            <w:r w:rsidRPr="00A52BA9">
              <w:t>consistent timely completion of manual scaling operation preparation and performance that sa</w:t>
            </w:r>
            <w:r w:rsidRPr="00A52BA9">
              <w:t>fely, effectively and efficiently meets the required outcomes</w:t>
            </w:r>
          </w:p>
        </w:tc>
      </w:tr>
      <w:tr w:rsidTr="00161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 xml:space="preserve">This unit must be assessed in the context of the work environment. Where personal </w:t>
            </w:r>
            <w:r w:rsidRPr="00A52BA9">
              <w:t>safety or environmental damage are limiting factors, assessment may occur in a simulated environment provided it is realistic and sufficiently rigorous to cover all aspects of workplace performance, including task skills, task management skills, contingenc</w:t>
            </w:r>
            <w:r w:rsidRPr="00A52BA9">
              <w:t>y management skills and job role environment skills.</w:t>
            </w:r>
          </w:p>
          <w:p w:rsidR="00000000" w:rsidRPr="00A52BA9" w:rsidP="00A52BA9">
            <w:pPr>
              <w:pStyle w:val="ListBullet"/>
            </w:pPr>
            <w:r w:rsidRPr="00A52BA9">
              <w:t xml:space="preserve">Assessment of this competency requires typical resources normally used in a resources and infrastructure sector environment. Selection and use of resources for particular worksites may differ due to the </w:t>
            </w:r>
            <w:r w:rsidRPr="00A52BA9">
              <w:t>site circumstances.</w:t>
            </w:r>
          </w:p>
          <w:p w:rsidR="00000000" w:rsidRPr="00A52BA9" w:rsidP="00A52BA9">
            <w:pPr>
              <w:pStyle w:val="ListBullet"/>
            </w:pPr>
            <w:r w:rsidRPr="00A52BA9">
              <w:t>The assessment environment should not disadvantage the participant. For example, language, literacy and numeracy demands of assessment should not be greater than those required on the job.</w:t>
            </w:r>
          </w:p>
          <w:p w:rsidR="00000000" w:rsidRPr="00A52BA9" w:rsidP="00A52BA9">
            <w:pPr>
              <w:pStyle w:val="ListBullet"/>
            </w:pPr>
            <w:r w:rsidRPr="00A52BA9">
              <w:t>Customisation of assessment and delivery enviro</w:t>
            </w:r>
            <w:r w:rsidRPr="00A52BA9">
              <w:t>nment to sensitively accommodate cultural diversity.</w:t>
            </w:r>
          </w:p>
          <w:p w:rsidR="00000000" w:rsidRPr="00A52BA9" w:rsidP="00A52BA9">
            <w:pPr>
              <w:pStyle w:val="ListBullet"/>
            </w:pPr>
            <w:r w:rsidRPr="00A52BA9">
              <w:t>Aboriginal people and other people from a non English speaking background may have second language issues.</w:t>
            </w:r>
          </w:p>
          <w:p w:rsidR="00000000" w:rsidP="00A52BA9">
            <w:pPr>
              <w:pStyle w:val="ListBullet"/>
              <w:rPr>
                <w:lang w:val="en-NZ"/>
              </w:rPr>
            </w:pPr>
            <w:r w:rsidRPr="00A52BA9">
              <w:t>Where applicable, physical resources should include equipment modified for people with disabilit</w:t>
            </w:r>
            <w:r w:rsidRPr="00A52BA9">
              <w:t>ies.  Access must be provided to appropriate learning and/or assessment support when required.</w:t>
            </w:r>
          </w:p>
        </w:tc>
      </w:tr>
      <w:tr w:rsidTr="00161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BodyText"/>
            </w:pPr>
            <w:r w:rsidRPr="00A52BA9">
              <w:t>This unit may be assessed in a holistic way with other units of competency.  The assessment strategy for this unit must verify required kno</w:t>
            </w:r>
            <w:r w:rsidRPr="00A52BA9">
              <w:t xml:space="preserve">wledge and skill and practical application using more than one of the following assessment methods: </w:t>
            </w:r>
          </w:p>
          <w:p w:rsidR="00000000" w:rsidRPr="00A52BA9" w:rsidP="00A52BA9">
            <w:pPr>
              <w:pStyle w:val="ListBullet"/>
            </w:pPr>
            <w:r w:rsidRPr="00A52BA9">
              <w:t>written and/or oral assessment of the candidate's required knowledge</w:t>
            </w:r>
          </w:p>
          <w:p w:rsidR="00000000" w:rsidRPr="00A52BA9" w:rsidP="00A52BA9">
            <w:pPr>
              <w:pStyle w:val="ListBullet"/>
            </w:pPr>
            <w:r w:rsidRPr="00A52BA9">
              <w:t>observed, documented and/or first hand testimonial evidence of the candidate's:</w:t>
            </w:r>
          </w:p>
          <w:p w:rsidR="00000000" w:rsidRPr="00A52BA9" w:rsidP="00A52BA9">
            <w:pPr>
              <w:pStyle w:val="ListBullet2"/>
            </w:pPr>
            <w:r w:rsidRPr="00A52BA9">
              <w:t>impl</w:t>
            </w:r>
            <w:r w:rsidRPr="00A52BA9">
              <w:t>ementation of appropriate requirement, procedures and techniques for the safe, effective and efficient achievement of required outcomes</w:t>
            </w:r>
          </w:p>
          <w:p w:rsidR="00000000" w:rsidRPr="00A52BA9" w:rsidP="00A52BA9">
            <w:pPr>
              <w:pStyle w:val="ListBullet2"/>
            </w:pPr>
            <w:r w:rsidRPr="00A52BA9">
              <w:t>consistent achievement of required outcomes</w:t>
            </w:r>
          </w:p>
          <w:p w:rsidR="00000000" w:rsidRPr="00A52BA9" w:rsidP="00A52BA9">
            <w:pPr>
              <w:pStyle w:val="ListBullet"/>
            </w:pPr>
            <w:r w:rsidRPr="00A52BA9">
              <w:t>first hand testimonial evidence of the candidate's:</w:t>
            </w:r>
          </w:p>
          <w:p w:rsidR="00000000" w:rsidP="00A52BA9">
            <w:pPr>
              <w:pStyle w:val="ListBullet2"/>
              <w:rPr>
                <w:lang w:val="en-NZ"/>
              </w:rPr>
            </w:pPr>
            <w:r w:rsidRPr="00A52BA9">
              <w:t>working with others to undertake and complete the preparation and performance of manual scaling operations</w:t>
            </w:r>
          </w:p>
        </w:tc>
      </w:tr>
      <w:tr w:rsidTr="00161B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BodyText"/>
            </w:pPr>
            <w:r w:rsidRPr="00A52BA9">
              <w:t>Consult the SkillsDMC User Guide for further information on assessment including access and equity issues.</w:t>
            </w:r>
          </w:p>
        </w:tc>
      </w:tr>
    </w:tbl>
    <w:p w:rsidR="00000000" w:rsidRPr="00A52BA9" w:rsidP="00A52BA9">
      <w:pPr>
        <w:pStyle w:val="BodyText"/>
      </w:pPr>
    </w:p>
    <w:p w:rsidR="00000000" w:rsidRPr="00A52BA9" w:rsidP="00A52BA9">
      <w:pPr>
        <w:pStyle w:val="AllowPageBreak"/>
      </w:pPr>
    </w:p>
    <w:p w:rsidR="00000000" w:rsidRPr="00A52BA9" w:rsidP="00A52BA9">
      <w:pPr>
        <w:pStyle w:val="Heading1"/>
      </w:pPr>
      <w:bookmarkStart w:id="11" w:name="O_134641"/>
      <w:bookmarkEnd w:id="11"/>
      <w:r w:rsidRPr="00A52BA9">
        <w:t>Range Statement</w:t>
      </w:r>
    </w:p>
    <w:tbl>
      <w:tblPr>
        <w:tblW w:w="0" w:type="auto"/>
        <w:tblLayout w:type="fixed"/>
        <w:tblCellMar>
          <w:left w:w="62" w:type="dxa"/>
          <w:right w:w="62" w:type="dxa"/>
        </w:tblCellMar>
        <w:tblLook w:val="0000"/>
      </w:tblPr>
      <w:tblGrid>
        <w:gridCol w:w="3453"/>
        <w:gridCol w:w="5069"/>
      </w:tblGrid>
      <w:tr w:rsidTr="00161B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t>The range statement relates to the unit of competency as a whole. It allows for different work environments and situations that may affect performance. Bold italicised wording, if used in the performance criteria, is detaile</w:t>
            </w:r>
            <w:r w:rsidRPr="00A52BA9">
              <w:t>d below. Essential operating conditions that may be present with training and assessment (depending on the work situation, needs of the candidate, accessibility of the item, and local industry and regional contexts) may also be included.</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Relevant compliance documentation</w:t>
            </w:r>
            <w:r w:rsidRPr="00A52BA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legislative, organisational and site requirements and procedures</w:t>
            </w:r>
          </w:p>
          <w:p w:rsidR="00000000" w:rsidRPr="00A52BA9" w:rsidP="00A52BA9">
            <w:pPr>
              <w:pStyle w:val="ListBullet"/>
            </w:pPr>
            <w:r w:rsidRPr="00A52BA9">
              <w:t>manufacturer's guidelines and specifications</w:t>
            </w:r>
          </w:p>
          <w:p w:rsidR="00000000" w:rsidRPr="00A52BA9" w:rsidP="00A52BA9">
            <w:pPr>
              <w:pStyle w:val="ListBullet"/>
            </w:pPr>
            <w:r w:rsidRPr="00A52BA9">
              <w:t>Australian standards</w:t>
            </w:r>
          </w:p>
          <w:p w:rsidR="00000000" w:rsidRPr="00A52BA9" w:rsidP="00A52BA9">
            <w:pPr>
              <w:pStyle w:val="ListBullet"/>
            </w:pPr>
            <w:r w:rsidRPr="00A52BA9">
              <w:t>Employment and workplace relations legislation</w:t>
            </w:r>
          </w:p>
          <w:p w:rsidR="00000000" w:rsidP="00A52BA9">
            <w:pPr>
              <w:pStyle w:val="ListBullet"/>
              <w:rPr>
                <w:lang w:val="en-NZ"/>
              </w:rPr>
            </w:pPr>
            <w:r w:rsidRPr="00A52BA9">
              <w:t>Equal Employment Opportunity and Disability Discrimination legislation</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Ancillary equipment</w:t>
            </w:r>
            <w:r w:rsidRPr="00A52BA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 xml:space="preserve">lighting </w:t>
            </w:r>
          </w:p>
          <w:p w:rsidR="00000000" w:rsidRPr="00A52BA9" w:rsidP="00A52BA9">
            <w:pPr>
              <w:pStyle w:val="ListBullet"/>
            </w:pPr>
            <w:r w:rsidRPr="00A52BA9">
              <w:t>hoses  water / air</w:t>
            </w:r>
          </w:p>
          <w:p w:rsidR="00000000" w:rsidRPr="00A52BA9" w:rsidP="00A52BA9">
            <w:pPr>
              <w:pStyle w:val="ListBullet"/>
            </w:pPr>
            <w:r w:rsidRPr="00A52BA9">
              <w:t>lifting and handling equipment</w:t>
            </w:r>
          </w:p>
          <w:p w:rsidR="00000000" w:rsidRPr="00A52BA9" w:rsidP="00A52BA9">
            <w:pPr>
              <w:pStyle w:val="ListBullet"/>
            </w:pPr>
            <w:r w:rsidRPr="00A52BA9">
              <w:t>mobile equipment (e.g. support vehicles)</w:t>
            </w:r>
          </w:p>
          <w:p w:rsidR="00000000" w:rsidRPr="00A52BA9" w:rsidP="00A52BA9">
            <w:pPr>
              <w:pStyle w:val="ListBullet"/>
            </w:pPr>
            <w:r w:rsidRPr="00A52BA9">
              <w:t>paint (e.g. spray cans)</w:t>
            </w:r>
          </w:p>
          <w:p w:rsidR="00000000" w:rsidRPr="00A52BA9" w:rsidP="00A52BA9">
            <w:pPr>
              <w:pStyle w:val="ListBullet"/>
            </w:pPr>
            <w:r w:rsidRPr="00A52BA9">
              <w:t>power tools and hand tool</w:t>
            </w:r>
            <w:r w:rsidRPr="00A52BA9">
              <w:t xml:space="preserve">s </w:t>
            </w:r>
          </w:p>
          <w:p w:rsidR="00000000" w:rsidRPr="00A52BA9" w:rsidP="00A52BA9">
            <w:pPr>
              <w:pStyle w:val="ListBullet"/>
            </w:pPr>
            <w:r w:rsidRPr="00A52BA9">
              <w:t>scaling bars of various lengths</w:t>
            </w:r>
          </w:p>
          <w:p w:rsidR="00000000" w:rsidRPr="00A52BA9" w:rsidP="00A52BA9">
            <w:pPr>
              <w:pStyle w:val="ListBullet"/>
            </w:pPr>
            <w:r w:rsidRPr="00A52BA9">
              <w:t>recommended/required PPE</w:t>
            </w:r>
          </w:p>
          <w:p w:rsidR="00000000" w:rsidRPr="00A52BA9" w:rsidP="00A52BA9">
            <w:pPr>
              <w:pStyle w:val="ListBullet"/>
            </w:pPr>
            <w:r w:rsidRPr="00A52BA9">
              <w:t>work platforms (e.g. scissor lift, basket)</w:t>
            </w:r>
          </w:p>
          <w:p w:rsidR="00000000" w:rsidP="00A52BA9">
            <w:pPr>
              <w:pStyle w:val="ListBullet"/>
              <w:rPr>
                <w:lang w:val="en-NZ"/>
              </w:rPr>
            </w:pPr>
            <w:r w:rsidRPr="00A52BA9">
              <w:t>ventilation equipment</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Ventilated</w:t>
            </w:r>
            <w:r w:rsidRPr="00A52BA9">
              <w:t xml:space="preserve"> means quality and quantity of air is suitable for the work environment according to site and legislative requirements.</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Dust controls</w:t>
            </w:r>
            <w:r w:rsidRPr="00A52BA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mobile/fixed sprays</w:t>
            </w:r>
          </w:p>
          <w:p w:rsidR="00000000" w:rsidRPr="00A52BA9" w:rsidP="00A52BA9">
            <w:pPr>
              <w:pStyle w:val="ListBullet"/>
            </w:pPr>
            <w:r w:rsidRPr="00A52BA9">
              <w:t xml:space="preserve">ventilation </w:t>
            </w:r>
          </w:p>
          <w:p w:rsidR="00000000" w:rsidP="00A52BA9">
            <w:pPr>
              <w:pStyle w:val="ListBullet"/>
              <w:rPr>
                <w:lang w:val="en-NZ"/>
              </w:rPr>
            </w:pPr>
            <w:r w:rsidRPr="00A52BA9">
              <w:t xml:space="preserve">hand watering </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Exclusion zone</w:t>
            </w:r>
            <w:r w:rsidRPr="00A52BA9">
              <w:t xml:space="preserve"> indicators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flags</w:t>
            </w:r>
          </w:p>
          <w:p w:rsidR="00000000" w:rsidRPr="00A52BA9" w:rsidP="00A52BA9">
            <w:pPr>
              <w:pStyle w:val="ListBullet"/>
            </w:pPr>
            <w:r w:rsidRPr="00A52BA9">
              <w:t>tapes</w:t>
            </w:r>
          </w:p>
          <w:p w:rsidR="00000000" w:rsidRPr="00A52BA9" w:rsidP="00A52BA9">
            <w:pPr>
              <w:pStyle w:val="ListBullet"/>
            </w:pPr>
            <w:r w:rsidRPr="00A52BA9">
              <w:t>witches hats</w:t>
            </w:r>
          </w:p>
          <w:p w:rsidR="00000000" w:rsidRPr="00A52BA9" w:rsidP="00A52BA9">
            <w:pPr>
              <w:pStyle w:val="ListBullet"/>
            </w:pPr>
            <w:r w:rsidRPr="00A52BA9">
              <w:t>signs including:</w:t>
            </w:r>
          </w:p>
          <w:p w:rsidR="00000000" w:rsidRPr="00A52BA9" w:rsidP="00A52BA9">
            <w:pPr>
              <w:pStyle w:val="ListBullet2"/>
            </w:pPr>
            <w:r w:rsidRPr="00A52BA9">
              <w:t>danger</w:t>
            </w:r>
          </w:p>
          <w:p w:rsidR="00000000" w:rsidP="00A52BA9">
            <w:pPr>
              <w:pStyle w:val="ListBullet2"/>
              <w:rPr>
                <w:lang w:val="en-NZ"/>
              </w:rPr>
            </w:pPr>
            <w:r w:rsidRPr="00A52BA9">
              <w:t>traffic control signs</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Shift change-over details</w:t>
            </w:r>
            <w:r w:rsidRPr="00A52BA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equipment and resource allocations/requirements</w:t>
            </w:r>
          </w:p>
          <w:p w:rsidR="00000000" w:rsidRPr="00A52BA9" w:rsidP="00A52BA9">
            <w:pPr>
              <w:pStyle w:val="ListBullet"/>
            </w:pPr>
            <w:r w:rsidRPr="00A52BA9">
              <w:t xml:space="preserve">ground conditions </w:t>
            </w:r>
          </w:p>
          <w:p w:rsidR="00000000" w:rsidRPr="00A52BA9" w:rsidP="00A52BA9">
            <w:pPr>
              <w:pStyle w:val="ListBullet"/>
            </w:pPr>
            <w:r w:rsidRPr="00A52BA9">
              <w:t>hazard reports</w:t>
            </w:r>
          </w:p>
          <w:p w:rsidR="00000000" w:rsidP="00A52BA9">
            <w:pPr>
              <w:pStyle w:val="ListBullet"/>
              <w:rPr>
                <w:lang w:val="en-NZ"/>
              </w:rPr>
            </w:pPr>
            <w:r w:rsidRPr="00A52BA9">
              <w:t>supervisor's instructions</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Legislation</w:t>
            </w:r>
            <w:r w:rsidRPr="00A52BA9">
              <w:t xml:space="preserve"> may include Acts and regulation dealing with:</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 xml:space="preserve">mining safety and health </w:t>
            </w:r>
          </w:p>
          <w:p w:rsidR="00000000" w:rsidRPr="00A52BA9" w:rsidP="00A52BA9">
            <w:pPr>
              <w:pStyle w:val="ListBullet"/>
            </w:pPr>
            <w:r w:rsidRPr="00A52BA9">
              <w:t>mine inspection</w:t>
            </w:r>
          </w:p>
          <w:p w:rsidR="00000000" w:rsidRPr="00A52BA9" w:rsidP="00A52BA9">
            <w:pPr>
              <w:pStyle w:val="ListBullet"/>
            </w:pPr>
            <w:r w:rsidRPr="00A52BA9">
              <w:t>OHS</w:t>
            </w:r>
          </w:p>
          <w:p w:rsidR="00000000" w:rsidP="00A52BA9">
            <w:pPr>
              <w:pStyle w:val="ListBullet"/>
              <w:rPr>
                <w:lang w:val="en-NZ"/>
              </w:rPr>
            </w:pPr>
            <w:r w:rsidRPr="00A52BA9">
              <w:t>explosives</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Site conditions</w:t>
            </w:r>
            <w:r w:rsidRPr="00A52BA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accessibility</w:t>
            </w:r>
          </w:p>
          <w:p w:rsidR="00000000" w:rsidRPr="00A52BA9" w:rsidP="00A52BA9">
            <w:pPr>
              <w:pStyle w:val="ListBullet"/>
            </w:pPr>
            <w:r w:rsidRPr="00A52BA9">
              <w:t>ground conditions</w:t>
            </w:r>
          </w:p>
          <w:p w:rsidR="00000000" w:rsidRPr="00A52BA9" w:rsidP="00A52BA9">
            <w:pPr>
              <w:pStyle w:val="ListBullet"/>
            </w:pPr>
            <w:r w:rsidRPr="00A52BA9">
              <w:t>ground stability (e.g. broken, blocky, flaky, stable, compacted, shears, faults, folds)</w:t>
            </w:r>
          </w:p>
          <w:p w:rsidR="00000000" w:rsidRPr="00A52BA9" w:rsidP="00A52BA9">
            <w:pPr>
              <w:pStyle w:val="ListBullet"/>
            </w:pPr>
            <w:r w:rsidRPr="00A52BA9">
              <w:t>noise</w:t>
            </w:r>
          </w:p>
          <w:p w:rsidR="00000000" w:rsidRPr="00A52BA9" w:rsidP="00A52BA9">
            <w:pPr>
              <w:pStyle w:val="ListBullet"/>
            </w:pPr>
            <w:r w:rsidRPr="00A52BA9">
              <w:t xml:space="preserve">ventilation </w:t>
            </w:r>
          </w:p>
          <w:p w:rsidR="00000000" w:rsidRPr="00A52BA9" w:rsidP="00A52BA9">
            <w:pPr>
              <w:pStyle w:val="ListBullet"/>
            </w:pPr>
            <w:r w:rsidRPr="00A52BA9">
              <w:t>visibility</w:t>
            </w:r>
          </w:p>
          <w:p w:rsidR="00000000" w:rsidP="00A52BA9">
            <w:pPr>
              <w:pStyle w:val="ListBullet"/>
              <w:rPr>
                <w:lang w:val="en-NZ"/>
              </w:rPr>
            </w:pPr>
            <w:r w:rsidRPr="00A52BA9">
              <w:t>temperature, humidity</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Hazards</w:t>
            </w:r>
            <w:r w:rsidRPr="00A52BA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ground control failure</w:t>
            </w:r>
          </w:p>
          <w:p w:rsidR="00000000" w:rsidRPr="00A52BA9" w:rsidP="00A52BA9">
            <w:pPr>
              <w:pStyle w:val="ListBullet"/>
            </w:pPr>
            <w:r w:rsidRPr="00A52BA9">
              <w:t>lack of ventilation or oxygen</w:t>
            </w:r>
          </w:p>
          <w:p w:rsidR="00000000" w:rsidRPr="00A52BA9" w:rsidP="00A52BA9">
            <w:pPr>
              <w:pStyle w:val="ListBullet"/>
            </w:pPr>
            <w:r w:rsidRPr="00A52BA9">
              <w:t>loose material on working surface</w:t>
            </w:r>
          </w:p>
          <w:p w:rsidR="00000000" w:rsidRPr="00A52BA9" w:rsidP="00A52BA9">
            <w:pPr>
              <w:pStyle w:val="ListBullet"/>
            </w:pPr>
            <w:r w:rsidRPr="00A52BA9">
              <w:t>misfires</w:t>
            </w:r>
          </w:p>
          <w:p w:rsidR="00000000" w:rsidRPr="00A52BA9" w:rsidP="00A52BA9">
            <w:pPr>
              <w:pStyle w:val="ListBullet"/>
            </w:pPr>
            <w:r w:rsidRPr="00A52BA9">
              <w:t>gases</w:t>
            </w:r>
          </w:p>
          <w:p w:rsidR="00000000" w:rsidRPr="00A52BA9" w:rsidP="00A52BA9">
            <w:pPr>
              <w:pStyle w:val="ListBullet"/>
            </w:pPr>
            <w:r w:rsidRPr="00A52BA9">
              <w:t>entry by unauthorised personnel</w:t>
            </w:r>
          </w:p>
          <w:p w:rsidR="00000000" w:rsidRPr="00A52BA9" w:rsidP="00A52BA9">
            <w:pPr>
              <w:pStyle w:val="ListBullet"/>
            </w:pPr>
            <w:r w:rsidRPr="00A52BA9">
              <w:t>uncovered open holes</w:t>
            </w:r>
          </w:p>
          <w:p w:rsidR="00000000" w:rsidRPr="00A52BA9" w:rsidP="00A52BA9">
            <w:pPr>
              <w:pStyle w:val="ListBullet"/>
            </w:pPr>
            <w:r w:rsidRPr="00A52BA9">
              <w:t>unstable ground conditions</w:t>
            </w:r>
          </w:p>
          <w:p w:rsidR="00000000" w:rsidRPr="00A52BA9" w:rsidP="00A52BA9">
            <w:pPr>
              <w:pStyle w:val="ListBullet"/>
            </w:pPr>
            <w:r w:rsidRPr="00A52BA9">
              <w:t>atmospheric contaminants</w:t>
            </w:r>
          </w:p>
          <w:p w:rsidR="00000000" w:rsidRPr="00A52BA9" w:rsidP="00A52BA9">
            <w:pPr>
              <w:pStyle w:val="ListBullet"/>
            </w:pPr>
            <w:r w:rsidRPr="00A52BA9">
              <w:t>unstable footing</w:t>
            </w:r>
          </w:p>
          <w:p w:rsidR="00000000" w:rsidP="00A52BA9">
            <w:pPr>
              <w:pStyle w:val="ListBullet"/>
              <w:rPr>
                <w:lang w:val="en-NZ"/>
              </w:rPr>
            </w:pPr>
            <w:r w:rsidRPr="00A52BA9">
              <w:t>poor housekeeping</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Inspections</w:t>
            </w:r>
            <w:r w:rsidRPr="00A52BA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visual inspection</w:t>
            </w:r>
          </w:p>
          <w:p w:rsidR="00000000" w:rsidRPr="00A52BA9" w:rsidP="00A52BA9">
            <w:pPr>
              <w:pStyle w:val="ListBullet"/>
            </w:pPr>
            <w:r w:rsidRPr="00A52BA9">
              <w:t>sounding</w:t>
            </w:r>
          </w:p>
          <w:p w:rsidR="00000000" w:rsidRPr="00A52BA9" w:rsidP="00A52BA9">
            <w:pPr>
              <w:pStyle w:val="ListBullet"/>
            </w:pPr>
            <w:r w:rsidRPr="00A52BA9">
              <w:t>watering</w:t>
            </w:r>
          </w:p>
          <w:p w:rsidR="00000000" w:rsidRPr="00A52BA9" w:rsidP="00A52BA9">
            <w:pPr>
              <w:pStyle w:val="ListBullet"/>
            </w:pPr>
            <w:r w:rsidRPr="00A52BA9">
              <w:t>air flow</w:t>
            </w:r>
          </w:p>
          <w:p w:rsidR="00000000" w:rsidP="00A52BA9">
            <w:pPr>
              <w:pStyle w:val="ListBullet"/>
              <w:rPr>
                <w:lang w:val="en-NZ"/>
              </w:rPr>
            </w:pPr>
            <w:r w:rsidRPr="00A52BA9">
              <w:t>listening for rock noise (ground talking)</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Suitable working posture</w:t>
            </w:r>
            <w:r w:rsidRPr="00A52BA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both feet on firm footing</w:t>
            </w:r>
          </w:p>
          <w:p w:rsidR="00000000" w:rsidRPr="00A52BA9" w:rsidP="00A52BA9">
            <w:pPr>
              <w:pStyle w:val="ListBullet"/>
            </w:pPr>
            <w:r w:rsidRPr="00A52BA9">
              <w:t>holding bar in correct position</w:t>
            </w:r>
          </w:p>
          <w:p w:rsidR="00000000" w:rsidP="00A52BA9">
            <w:pPr>
              <w:pStyle w:val="ListBullet"/>
              <w:rPr>
                <w:lang w:val="en-NZ"/>
              </w:rPr>
            </w:pPr>
            <w:r w:rsidRPr="00A52BA9">
              <w:t>maintaining balance</w:t>
            </w:r>
          </w:p>
        </w:tc>
      </w:tr>
      <w:tr w:rsidTr="00161B3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BA9">
            <w:pPr>
              <w:pStyle w:val="BodyText"/>
              <w:rPr>
                <w:lang w:val="en-NZ"/>
              </w:rPr>
            </w:pPr>
            <w:r w:rsidRPr="00A52BA9">
              <w:rPr>
                <w:rStyle w:val="SpecialBold"/>
              </w:rPr>
              <w:t>Services</w:t>
            </w:r>
            <w:r w:rsidRPr="00A52BA9">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BA9" w:rsidP="00A52BA9">
            <w:pPr>
              <w:pStyle w:val="ListBullet"/>
            </w:pPr>
            <w:r w:rsidRPr="00A52BA9">
              <w:t>compressed air</w:t>
            </w:r>
          </w:p>
          <w:p w:rsidR="00000000" w:rsidRPr="00A52BA9" w:rsidP="00A52BA9">
            <w:pPr>
              <w:pStyle w:val="ListBullet"/>
            </w:pPr>
            <w:r w:rsidRPr="00A52BA9">
              <w:t>water</w:t>
            </w:r>
          </w:p>
          <w:p w:rsidR="00000000" w:rsidRPr="00A52BA9" w:rsidP="00A52BA9">
            <w:pPr>
              <w:pStyle w:val="ListBullet"/>
            </w:pPr>
            <w:r w:rsidRPr="00A52BA9">
              <w:t>ventilation</w:t>
            </w:r>
          </w:p>
        </w:tc>
      </w:tr>
    </w:tbl>
    <w:p w:rsidR="00000000" w:rsidRPr="00A52BA9" w:rsidP="00A52BA9">
      <w:pPr>
        <w:pStyle w:val="BodyText"/>
      </w:pPr>
    </w:p>
    <w:p w:rsidR="00000000" w:rsidRPr="00A52BA9" w:rsidP="00A52BA9">
      <w:pPr>
        <w:pStyle w:val="AllowPageBreak"/>
      </w:pPr>
    </w:p>
    <w:p w:rsidR="00000000" w:rsidRPr="00A52BA9" w:rsidP="00A52BA9">
      <w:pPr>
        <w:pStyle w:val="Heading1"/>
      </w:pPr>
      <w:bookmarkStart w:id="12" w:name="O_134642"/>
      <w:bookmarkEnd w:id="12"/>
      <w:r w:rsidRPr="00A52BA9">
        <w:t>Unit Sector(s)</w:t>
      </w:r>
    </w:p>
    <w:p w:rsidR="00000000" w:rsidRPr="00A52BA9" w:rsidP="00A52BA9">
      <w:pPr>
        <w:pStyle w:val="BodyText"/>
      </w:pPr>
      <w:r w:rsidRPr="00A52BA9">
        <w:t>Metalliferous Mining (Underground)</w:t>
      </w:r>
    </w:p>
    <w:p w:rsidR="00000000" w:rsidRPr="00A52BA9" w:rsidP="00A52BA9">
      <w:pPr>
        <w:pStyle w:val="AllowPageBreak"/>
      </w:pPr>
    </w:p>
    <w:p w:rsidR="00000000" w:rsidRPr="00A52BA9" w:rsidP="00A52BA9">
      <w:pPr>
        <w:pStyle w:val="Heading1"/>
      </w:pPr>
      <w:bookmarkStart w:id="13" w:name="O_162227"/>
      <w:bookmarkEnd w:id="13"/>
      <w:r w:rsidRPr="00A52BA9">
        <w:t>Competency field</w:t>
      </w:r>
    </w:p>
    <w:p w:rsidR="00000000" w:rsidRPr="00A52BA9" w:rsidP="00A52BA9">
      <w:pPr>
        <w:pStyle w:val="BodyText"/>
      </w:pPr>
      <w:r w:rsidRPr="00A52BA9">
        <w:t>Refer to Unit Sector(s).</w:t>
      </w:r>
    </w:p>
    <w:p w:rsidR="00000000" w:rsidRPr="00A52BA9" w:rsidP="00A52BA9">
      <w:pPr>
        <w:pStyle w:val="AllowPageBreak"/>
      </w:pPr>
    </w:p>
    <w:p w:rsidR="00000000" w:rsidRPr="00A52BA9" w:rsidP="00A52BA9">
      <w:pPr>
        <w:pStyle w:val="Heading1"/>
      </w:pPr>
      <w:bookmarkStart w:id="14" w:name="O_162226"/>
      <w:bookmarkEnd w:id="14"/>
      <w:r w:rsidRPr="00A52BA9">
        <w:t>Co-requisite units</w:t>
      </w:r>
    </w:p>
    <w:p w:rsidR="00000000" w:rsidRPr="00A52BA9" w:rsidP="00A52BA9">
      <w:pPr>
        <w:pStyle w:val="BodyText"/>
      </w:pPr>
      <w:r w:rsidRPr="00A52BA9">
        <w:t>Not applicable.</w:t>
      </w:r>
    </w:p>
    <w:p w:rsidR="00000000" w:rsidRPr="00A52BA9" w:rsidP="00A52BA9"/>
    <w:sectPr w:rsidSect="00A52B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B3B" w:rsidP="00161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3B" w:rsidP="00A52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1B3B" w:rsidP="00A52B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61B3B" w:rsidP="00A52B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B3B" w:rsidP="00161B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3B" w:rsidP="00A52BA9">
    <w:pPr>
      <w:pStyle w:val="Header"/>
      <w:framePr w:wrap="around"/>
    </w:pPr>
    <w:r>
      <w:fldChar w:fldCharType="begin"/>
    </w:r>
    <w:r>
      <w:instrText xml:space="preserve"> TITLE   \* MERGEFORMAT </w:instrText>
    </w:r>
    <w:r>
      <w:fldChar w:fldCharType="separate"/>
    </w:r>
    <w:r>
      <w:t>RIIUMM203A Prepare and perform manual scaling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1B3B" w:rsidP="00A52B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E61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46F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6B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B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2BA9"/>
    <w:pPr>
      <w:spacing w:before="360" w:after="60"/>
      <w:outlineLvl w:val="0"/>
    </w:pPr>
    <w:rPr>
      <w:sz w:val="32"/>
    </w:rPr>
  </w:style>
  <w:style w:type="paragraph" w:styleId="Heading2">
    <w:name w:val="heading 2"/>
    <w:basedOn w:val="HeadingBase"/>
    <w:next w:val="BodyText"/>
    <w:link w:val="Heading2Char"/>
    <w:qFormat/>
    <w:rsid w:val="00A52BA9"/>
    <w:pPr>
      <w:keepLines/>
      <w:spacing w:before="240" w:after="120"/>
      <w:outlineLvl w:val="1"/>
    </w:pPr>
    <w:rPr>
      <w:sz w:val="28"/>
      <w:szCs w:val="40"/>
    </w:rPr>
  </w:style>
  <w:style w:type="paragraph" w:styleId="Heading3">
    <w:name w:val="heading 3"/>
    <w:basedOn w:val="HeadingBase"/>
    <w:next w:val="BodyText"/>
    <w:link w:val="Heading3Char"/>
    <w:qFormat/>
    <w:rsid w:val="00A52BA9"/>
    <w:pPr>
      <w:spacing w:before="180" w:after="120"/>
      <w:outlineLvl w:val="2"/>
    </w:pPr>
    <w:rPr>
      <w:spacing w:val="-10"/>
      <w:kern w:val="32"/>
    </w:rPr>
  </w:style>
  <w:style w:type="paragraph" w:styleId="Heading4">
    <w:name w:val="heading 4"/>
    <w:basedOn w:val="HeadingBase"/>
    <w:next w:val="BodyText"/>
    <w:link w:val="Heading4Char"/>
    <w:qFormat/>
    <w:rsid w:val="00A52BA9"/>
    <w:pPr>
      <w:spacing w:before="160" w:after="120"/>
      <w:outlineLvl w:val="3"/>
    </w:pPr>
    <w:rPr>
      <w:sz w:val="22"/>
    </w:rPr>
  </w:style>
  <w:style w:type="paragraph" w:styleId="Heading5">
    <w:name w:val="heading 5"/>
    <w:basedOn w:val="HeadingBase"/>
    <w:next w:val="Normal"/>
    <w:link w:val="Heading5Char"/>
    <w:qFormat/>
    <w:rsid w:val="00A52BA9"/>
    <w:pPr>
      <w:spacing w:before="80"/>
      <w:outlineLvl w:val="4"/>
    </w:pPr>
    <w:rPr>
      <w:color w:val="918585"/>
      <w:sz w:val="20"/>
    </w:rPr>
  </w:style>
  <w:style w:type="paragraph" w:styleId="Heading6">
    <w:name w:val="heading 6"/>
    <w:basedOn w:val="HeadingBase"/>
    <w:next w:val="Normal"/>
    <w:link w:val="Heading6Char"/>
    <w:qFormat/>
    <w:rsid w:val="00A52BA9"/>
    <w:pPr>
      <w:spacing w:before="60"/>
      <w:outlineLvl w:val="5"/>
    </w:pPr>
    <w:rPr>
      <w:color w:val="918585"/>
      <w:sz w:val="20"/>
    </w:rPr>
  </w:style>
  <w:style w:type="paragraph" w:styleId="Heading7">
    <w:name w:val="heading 7"/>
    <w:basedOn w:val="Normal"/>
    <w:next w:val="Normal"/>
    <w:link w:val="Heading7Char"/>
    <w:qFormat/>
    <w:rsid w:val="00A52BA9"/>
    <w:pPr>
      <w:ind w:left="720"/>
      <w:outlineLvl w:val="6"/>
    </w:pPr>
    <w:rPr>
      <w:i/>
    </w:rPr>
  </w:style>
  <w:style w:type="paragraph" w:styleId="Heading8">
    <w:name w:val="heading 8"/>
    <w:basedOn w:val="Normal"/>
    <w:next w:val="Normal"/>
    <w:link w:val="Heading8Char"/>
    <w:qFormat/>
    <w:rsid w:val="00A52BA9"/>
    <w:pPr>
      <w:ind w:left="720"/>
      <w:outlineLvl w:val="7"/>
    </w:pPr>
    <w:rPr>
      <w:i/>
    </w:rPr>
  </w:style>
  <w:style w:type="paragraph" w:styleId="Heading9">
    <w:name w:val="heading 9"/>
    <w:basedOn w:val="Normal"/>
    <w:next w:val="Normal"/>
    <w:link w:val="Heading9Char"/>
    <w:qFormat/>
    <w:rsid w:val="00A52BA9"/>
    <w:pPr>
      <w:ind w:left="720"/>
      <w:outlineLvl w:val="8"/>
    </w:pPr>
    <w:rPr>
      <w:i/>
    </w:rPr>
  </w:style>
  <w:style w:type="character" w:default="1" w:styleId="DefaultParagraphFont">
    <w:name w:val="Default Paragraph Font"/>
    <w:uiPriority w:val="1"/>
    <w:unhideWhenUsed/>
    <w:rsid w:val="00A52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BA9"/>
  </w:style>
  <w:style w:type="character" w:customStyle="1" w:styleId="Heading1Char">
    <w:name w:val="Heading 1 Char"/>
    <w:basedOn w:val="DefaultParagraphFont"/>
    <w:link w:val="Heading1"/>
    <w:rsid w:val="00A52BA9"/>
    <w:rPr>
      <w:rFonts w:ascii="Times New Roman" w:eastAsia="Times New Roman" w:hAnsi="Times New Roman" w:cs="Times New Roman"/>
      <w:b/>
      <w:sz w:val="32"/>
      <w:szCs w:val="20"/>
      <w:lang w:eastAsia="en-US"/>
    </w:rPr>
  </w:style>
  <w:style w:type="paragraph" w:styleId="BodyText">
    <w:name w:val="Body Text"/>
    <w:basedOn w:val="Normal"/>
    <w:link w:val="BodyTextChar"/>
    <w:rsid w:val="00A52B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2BA9"/>
    <w:rPr>
      <w:rFonts w:ascii="Times New Roman" w:eastAsia="Times New Roman" w:hAnsi="Times New Roman" w:cs="Times New Roman"/>
      <w:sz w:val="24"/>
      <w:lang w:val="en-US" w:eastAsia="en-US"/>
    </w:rPr>
  </w:style>
  <w:style w:type="paragraph" w:styleId="Footer">
    <w:name w:val="footer"/>
    <w:basedOn w:val="Normal"/>
    <w:link w:val="FooterChar"/>
    <w:rsid w:val="00A52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BA9"/>
    <w:rPr>
      <w:rFonts w:ascii="Times New Roman" w:eastAsia="Times New Roman" w:hAnsi="Times New Roman" w:cs="Times New Roman"/>
      <w:sz w:val="16"/>
      <w:lang w:val="en-US" w:eastAsia="en-US"/>
    </w:rPr>
  </w:style>
  <w:style w:type="paragraph" w:styleId="List">
    <w:name w:val="List"/>
    <w:basedOn w:val="BodyText"/>
    <w:next w:val="BodyText"/>
    <w:rsid w:val="00A52BA9"/>
    <w:pPr>
      <w:tabs>
        <w:tab w:val="left" w:pos="340"/>
      </w:tabs>
      <w:spacing w:before="60" w:after="60"/>
      <w:ind w:left="340" w:hanging="340"/>
    </w:pPr>
  </w:style>
  <w:style w:type="paragraph" w:styleId="ListBullet">
    <w:name w:val="List Bullet"/>
    <w:basedOn w:val="List"/>
    <w:rsid w:val="00A52BA9"/>
    <w:pPr>
      <w:numPr>
        <w:numId w:val="13"/>
      </w:numPr>
      <w:tabs>
        <w:tab w:val="clear" w:pos="340"/>
      </w:tabs>
      <w:spacing w:before="40" w:after="40"/>
    </w:pPr>
  </w:style>
  <w:style w:type="character" w:customStyle="1" w:styleId="SpecialBold">
    <w:name w:val="Special Bold"/>
    <w:basedOn w:val="DefaultParagraphFont"/>
    <w:rsid w:val="00A52BA9"/>
    <w:rPr>
      <w:b/>
      <w:spacing w:val="0"/>
    </w:rPr>
  </w:style>
  <w:style w:type="paragraph" w:styleId="ListBullet2">
    <w:name w:val="List Bullet 2"/>
    <w:basedOn w:val="List2"/>
    <w:rsid w:val="00A52BA9"/>
    <w:pPr>
      <w:numPr>
        <w:numId w:val="14"/>
      </w:numPr>
      <w:tabs>
        <w:tab w:val="clear" w:pos="680"/>
      </w:tabs>
    </w:pPr>
  </w:style>
  <w:style w:type="paragraph" w:styleId="Header">
    <w:name w:val="header"/>
    <w:basedOn w:val="Normal"/>
    <w:link w:val="HeaderChar"/>
    <w:rsid w:val="00A52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B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2BA9"/>
    <w:pPr>
      <w:spacing w:before="240" w:after="120"/>
      <w:outlineLvl w:val="0"/>
    </w:pPr>
    <w:rPr>
      <w:rFonts w:ascii="Times New Roman" w:hAnsi="Times New Roman"/>
      <w:b/>
      <w:sz w:val="28"/>
    </w:rPr>
  </w:style>
  <w:style w:type="paragraph" w:customStyle="1" w:styleId="AllowPageBreak">
    <w:name w:val="AllowPageBreak"/>
    <w:rsid w:val="00A52B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2BA9"/>
    <w:pPr>
      <w:tabs>
        <w:tab w:val="left" w:pos="680"/>
      </w:tabs>
      <w:spacing w:before="60" w:after="60"/>
      <w:ind w:left="680" w:hanging="340"/>
    </w:pPr>
  </w:style>
  <w:style w:type="character" w:customStyle="1" w:styleId="BoldandItalics">
    <w:name w:val="Bold and Italics"/>
    <w:qFormat/>
    <w:rsid w:val="00A52BA9"/>
    <w:rPr>
      <w:b/>
      <w:i/>
      <w:u w:val="none"/>
    </w:rPr>
  </w:style>
  <w:style w:type="character" w:customStyle="1" w:styleId="Heading2Char">
    <w:name w:val="Heading 2 Char"/>
    <w:basedOn w:val="DefaultParagraphFont"/>
    <w:link w:val="Heading2"/>
    <w:rsid w:val="00A52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B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2B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2BA9"/>
    <w:rPr>
      <w:rFonts w:ascii="Courier New" w:eastAsia="Times New Roman" w:hAnsi="Courier New" w:cs="Times New Roman"/>
      <w:i/>
      <w:szCs w:val="20"/>
      <w:lang w:val="en-US" w:eastAsia="en-US"/>
    </w:rPr>
  </w:style>
  <w:style w:type="paragraph" w:customStyle="1" w:styleId="HeadingBase">
    <w:name w:val="Heading Base"/>
    <w:rsid w:val="00A52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BA9"/>
    <w:pPr>
      <w:tabs>
        <w:tab w:val="right" w:leader="dot" w:pos="9072"/>
      </w:tabs>
      <w:ind w:left="567"/>
    </w:pPr>
    <w:rPr>
      <w:szCs w:val="22"/>
    </w:rPr>
  </w:style>
  <w:style w:type="paragraph" w:customStyle="1" w:styleId="TOCBase">
    <w:name w:val="TOC Base"/>
    <w:rsid w:val="00A52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BA9"/>
    <w:pPr>
      <w:tabs>
        <w:tab w:val="right" w:leader="dot" w:pos="9072"/>
      </w:tabs>
      <w:spacing w:before="40" w:after="40"/>
      <w:ind w:left="284"/>
    </w:pPr>
    <w:rPr>
      <w:rFonts w:ascii="Times New Roman" w:hAnsi="Times New Roman"/>
    </w:rPr>
  </w:style>
  <w:style w:type="paragraph" w:styleId="TOC1">
    <w:name w:val="toc 1"/>
    <w:basedOn w:val="TOCBase"/>
    <w:next w:val="Normal"/>
    <w:rsid w:val="00A52B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2BA9"/>
    <w:pPr>
      <w:spacing w:before="5040"/>
      <w:jc w:val="center"/>
    </w:pPr>
    <w:rPr>
      <w:sz w:val="48"/>
      <w:szCs w:val="72"/>
      <w:lang w:val="en-US"/>
    </w:rPr>
  </w:style>
  <w:style w:type="character" w:customStyle="1" w:styleId="TitleChar">
    <w:name w:val="Title Char"/>
    <w:basedOn w:val="DefaultParagraphFont"/>
    <w:link w:val="Title"/>
    <w:rsid w:val="00A52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BA9"/>
    <w:pPr>
      <w:tabs>
        <w:tab w:val="left" w:pos="3600"/>
        <w:tab w:val="left" w:pos="3958"/>
      </w:tabs>
    </w:pPr>
  </w:style>
  <w:style w:type="paragraph" w:customStyle="1" w:styleId="Note">
    <w:name w:val="Note"/>
    <w:basedOn w:val="BodyText"/>
    <w:rsid w:val="00A52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BA9"/>
    <w:pPr>
      <w:framePr w:wrap="auto" w:hAnchor="text" w:y="6049"/>
    </w:pPr>
    <w:rPr>
      <w:color w:val="000000"/>
      <w:sz w:val="40"/>
    </w:rPr>
  </w:style>
  <w:style w:type="paragraph" w:customStyle="1" w:styleId="TOCTitle">
    <w:name w:val="TOCTitle"/>
    <w:basedOn w:val="Heading1"/>
    <w:rsid w:val="00A52BA9"/>
    <w:pPr>
      <w:spacing w:after="240"/>
      <w:jc w:val="center"/>
      <w:outlineLvl w:val="9"/>
    </w:pPr>
    <w:rPr>
      <w:caps/>
    </w:rPr>
  </w:style>
  <w:style w:type="paragraph" w:customStyle="1" w:styleId="Version">
    <w:name w:val="Version"/>
    <w:rsid w:val="00A52B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BA9"/>
    <w:pPr>
      <w:keepNext w:val="0"/>
      <w:tabs>
        <w:tab w:val="right" w:pos="4176"/>
      </w:tabs>
      <w:ind w:left="198" w:hanging="198"/>
    </w:pPr>
    <w:rPr>
      <w:rFonts w:ascii="Garamond" w:hAnsi="Garamond"/>
    </w:rPr>
  </w:style>
  <w:style w:type="paragraph" w:styleId="IndexHeading">
    <w:name w:val="index heading"/>
    <w:basedOn w:val="Normal"/>
    <w:next w:val="Index1"/>
    <w:semiHidden/>
    <w:rsid w:val="00A52BA9"/>
    <w:pPr>
      <w:spacing w:before="120" w:after="120"/>
    </w:pPr>
    <w:rPr>
      <w:rFonts w:ascii="Arial" w:hAnsi="Arial"/>
      <w:b/>
      <w:color w:val="918585"/>
      <w:sz w:val="24"/>
    </w:rPr>
  </w:style>
  <w:style w:type="paragraph" w:customStyle="1" w:styleId="Chapter">
    <w:name w:val="Chapter"/>
    <w:basedOn w:val="Normal"/>
    <w:rsid w:val="00A52BA9"/>
    <w:pPr>
      <w:spacing w:before="240"/>
    </w:pPr>
    <w:rPr>
      <w:rFonts w:ascii="Times New Roman" w:hAnsi="Times New Roman"/>
      <w:smallCaps/>
      <w:spacing w:val="80"/>
      <w:sz w:val="28"/>
    </w:rPr>
  </w:style>
  <w:style w:type="paragraph" w:customStyle="1" w:styleId="InChapter">
    <w:name w:val="InChapter"/>
    <w:basedOn w:val="Heading3"/>
    <w:rsid w:val="00A52BA9"/>
    <w:pPr>
      <w:spacing w:after="240"/>
      <w:outlineLvl w:val="9"/>
    </w:pPr>
    <w:rPr>
      <w:noProof/>
    </w:rPr>
  </w:style>
  <w:style w:type="paragraph" w:styleId="Index2">
    <w:name w:val="index 2"/>
    <w:basedOn w:val="Normal"/>
    <w:next w:val="Normal"/>
    <w:semiHidden/>
    <w:rsid w:val="00A52BA9"/>
    <w:pPr>
      <w:tabs>
        <w:tab w:val="right" w:pos="4176"/>
      </w:tabs>
      <w:ind w:left="568" w:hanging="284"/>
    </w:pPr>
    <w:rPr>
      <w:rFonts w:ascii="Garamond" w:hAnsi="Garamond"/>
    </w:rPr>
  </w:style>
  <w:style w:type="paragraph" w:customStyle="1" w:styleId="Byline">
    <w:name w:val="Byline"/>
    <w:rsid w:val="00A52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BA9"/>
    <w:pPr>
      <w:tabs>
        <w:tab w:val="clear" w:pos="3600"/>
        <w:tab w:val="clear" w:pos="3958"/>
      </w:tabs>
      <w:jc w:val="right"/>
    </w:pPr>
  </w:style>
  <w:style w:type="character" w:styleId="Emphasis">
    <w:name w:val="Emphasis"/>
    <w:basedOn w:val="DefaultParagraphFont"/>
    <w:qFormat/>
    <w:rsid w:val="00A52BA9"/>
    <w:rPr>
      <w:i/>
    </w:rPr>
  </w:style>
  <w:style w:type="paragraph" w:styleId="Caption">
    <w:name w:val="caption"/>
    <w:basedOn w:val="BodyText"/>
    <w:next w:val="Normal"/>
    <w:qFormat/>
    <w:rsid w:val="00A52BA9"/>
    <w:pPr>
      <w:framePr w:w="2268" w:hSpace="181" w:vSpace="181" w:wrap="around" w:vAnchor="text" w:hAnchor="page" w:x="1135" w:y="285" w:anchorLock="1"/>
    </w:pPr>
    <w:rPr>
      <w:i/>
    </w:rPr>
  </w:style>
  <w:style w:type="paragraph" w:customStyle="1" w:styleId="MiniTOCTitle">
    <w:name w:val="MiniTOCTitle"/>
    <w:basedOn w:val="Heading4"/>
    <w:rsid w:val="00A52BA9"/>
    <w:pPr>
      <w:spacing w:before="240"/>
      <w:outlineLvl w:val="9"/>
    </w:pPr>
    <w:rPr>
      <w:noProof/>
      <w:sz w:val="24"/>
    </w:rPr>
  </w:style>
  <w:style w:type="paragraph" w:customStyle="1" w:styleId="MiniTOCItem">
    <w:name w:val="MiniTOCItem"/>
    <w:basedOn w:val="ListBullet"/>
    <w:rsid w:val="00A52BA9"/>
    <w:pPr>
      <w:numPr>
        <w:numId w:val="0"/>
      </w:numPr>
      <w:tabs>
        <w:tab w:val="right" w:leader="dot" w:pos="6521"/>
      </w:tabs>
      <w:spacing w:before="0" w:after="0"/>
    </w:pPr>
  </w:style>
  <w:style w:type="paragraph" w:customStyle="1" w:styleId="TOFTitle">
    <w:name w:val="TOFTitle"/>
    <w:basedOn w:val="TOCTitle"/>
    <w:rsid w:val="00A52BA9"/>
  </w:style>
  <w:style w:type="paragraph" w:styleId="TableofFigures">
    <w:name w:val="table of figures"/>
    <w:basedOn w:val="Normal"/>
    <w:next w:val="Normal"/>
    <w:semiHidden/>
    <w:rsid w:val="00A52BA9"/>
    <w:pPr>
      <w:tabs>
        <w:tab w:val="right" w:leader="dot" w:pos="9072"/>
      </w:tabs>
      <w:ind w:left="970" w:hanging="403"/>
    </w:pPr>
    <w:rPr>
      <w:rFonts w:ascii="Times New Roman" w:hAnsi="Times New Roman"/>
      <w:b/>
    </w:rPr>
  </w:style>
  <w:style w:type="paragraph" w:styleId="ListNumber">
    <w:name w:val="List Number"/>
    <w:basedOn w:val="List"/>
    <w:rsid w:val="00A52BA9"/>
    <w:pPr>
      <w:numPr>
        <w:numId w:val="11"/>
      </w:numPr>
    </w:pPr>
  </w:style>
  <w:style w:type="character" w:customStyle="1" w:styleId="WingdingSymbols">
    <w:name w:val="Wingding Symbols"/>
    <w:rsid w:val="00A52BA9"/>
    <w:rPr>
      <w:rFonts w:ascii="Wingdings" w:hAnsi="Wingdings"/>
    </w:rPr>
  </w:style>
  <w:style w:type="paragraph" w:customStyle="1" w:styleId="TableHeading">
    <w:name w:val="Table Heading"/>
    <w:basedOn w:val="HeadingBase"/>
    <w:rsid w:val="00A52BA9"/>
    <w:pPr>
      <w:keepLines/>
      <w:pBdr>
        <w:bottom w:val="single" w:sz="6" w:space="1" w:color="918585"/>
      </w:pBdr>
      <w:spacing w:before="240"/>
    </w:pPr>
  </w:style>
  <w:style w:type="character" w:customStyle="1" w:styleId="HotSpot">
    <w:name w:val="HotSpot"/>
    <w:rsid w:val="00A52BA9"/>
    <w:rPr>
      <w:color w:val="0033CC"/>
      <w:u w:val="none"/>
    </w:rPr>
  </w:style>
  <w:style w:type="paragraph" w:customStyle="1" w:styleId="BodyTextRight">
    <w:name w:val="Body Text Right"/>
    <w:basedOn w:val="BodyText"/>
    <w:rsid w:val="00A52BA9"/>
    <w:pPr>
      <w:spacing w:before="0" w:after="0"/>
      <w:jc w:val="right"/>
    </w:pPr>
  </w:style>
  <w:style w:type="paragraph" w:styleId="Index3">
    <w:name w:val="index 3"/>
    <w:basedOn w:val="ListNumber2"/>
    <w:next w:val="Normal"/>
    <w:semiHidden/>
    <w:rsid w:val="00A52BA9"/>
    <w:pPr>
      <w:numPr>
        <w:numId w:val="0"/>
      </w:numPr>
      <w:tabs>
        <w:tab w:val="right" w:leader="dot" w:pos="4176"/>
      </w:tabs>
    </w:pPr>
  </w:style>
  <w:style w:type="paragraph" w:styleId="ListNumber2">
    <w:name w:val="List Number 2"/>
    <w:basedOn w:val="List2"/>
    <w:rsid w:val="00A52BA9"/>
    <w:pPr>
      <w:numPr>
        <w:numId w:val="10"/>
      </w:numPr>
      <w:tabs>
        <w:tab w:val="clear" w:pos="1060"/>
      </w:tabs>
    </w:pPr>
  </w:style>
  <w:style w:type="paragraph" w:customStyle="1" w:styleId="MarginNote">
    <w:name w:val="Margin Note"/>
    <w:basedOn w:val="BodyText"/>
    <w:rsid w:val="00A52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B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2BA9"/>
    <w:rPr>
      <w:sz w:val="32"/>
    </w:rPr>
  </w:style>
  <w:style w:type="paragraph" w:customStyle="1" w:styleId="HeadingProcedure">
    <w:name w:val="Heading Procedure"/>
    <w:basedOn w:val="HeadingBase"/>
    <w:next w:val="Normal"/>
    <w:rsid w:val="00A52BA9"/>
    <w:pPr>
      <w:tabs>
        <w:tab w:val="left" w:pos="0"/>
      </w:tabs>
      <w:spacing w:before="120" w:after="60"/>
    </w:pPr>
    <w:rPr>
      <w:i/>
      <w:color w:val="918585"/>
      <w:sz w:val="22"/>
    </w:rPr>
  </w:style>
  <w:style w:type="paragraph" w:customStyle="1" w:styleId="TableBodyText">
    <w:name w:val="Table Body Text"/>
    <w:basedOn w:val="BodyText"/>
    <w:rsid w:val="00A52BA9"/>
    <w:pPr>
      <w:spacing w:before="60" w:after="60"/>
    </w:pPr>
  </w:style>
  <w:style w:type="paragraph" w:styleId="ListContinue">
    <w:name w:val="List Continue"/>
    <w:basedOn w:val="List"/>
    <w:rsid w:val="00A52BA9"/>
    <w:pPr>
      <w:ind w:firstLine="0"/>
    </w:pPr>
  </w:style>
  <w:style w:type="paragraph" w:customStyle="1" w:styleId="ListNote">
    <w:name w:val="List Note"/>
    <w:basedOn w:val="List"/>
    <w:rsid w:val="00A52BA9"/>
    <w:pPr>
      <w:pBdr>
        <w:top w:val="single" w:sz="6" w:space="2" w:color="918585"/>
        <w:bottom w:val="single" w:sz="6" w:space="2" w:color="918585"/>
      </w:pBdr>
      <w:tabs>
        <w:tab w:val="left" w:pos="1021"/>
      </w:tabs>
      <w:ind w:firstLine="0"/>
    </w:pPr>
  </w:style>
  <w:style w:type="paragraph" w:customStyle="1" w:styleId="Warning">
    <w:name w:val="Warning"/>
    <w:basedOn w:val="BodyText"/>
    <w:rsid w:val="00A52BA9"/>
    <w:pPr>
      <w:shd w:val="clear" w:color="auto" w:fill="D9D9D9"/>
      <w:tabs>
        <w:tab w:val="left" w:pos="992"/>
      </w:tabs>
      <w:ind w:left="119" w:right="119"/>
    </w:pPr>
    <w:rPr>
      <w:sz w:val="20"/>
    </w:rPr>
  </w:style>
  <w:style w:type="paragraph" w:customStyle="1" w:styleId="MarginIcons">
    <w:name w:val="Margin Icons"/>
    <w:basedOn w:val="BodyText"/>
    <w:rsid w:val="00A52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BA9"/>
    <w:rPr>
      <w:rFonts w:ascii="Courier New" w:hAnsi="Courier New"/>
    </w:rPr>
  </w:style>
  <w:style w:type="paragraph" w:customStyle="1" w:styleId="NoteBullet">
    <w:name w:val="Note Bullet"/>
    <w:basedOn w:val="Note"/>
    <w:rsid w:val="00A52BA9"/>
    <w:pPr>
      <w:tabs>
        <w:tab w:val="clear" w:pos="680"/>
      </w:tabs>
      <w:spacing w:before="60" w:after="60"/>
    </w:pPr>
  </w:style>
  <w:style w:type="paragraph" w:customStyle="1" w:styleId="SubHeading2">
    <w:name w:val="SubHeading2"/>
    <w:basedOn w:val="HeadingBase"/>
    <w:rsid w:val="00A52BA9"/>
    <w:pPr>
      <w:spacing w:before="240" w:after="60"/>
    </w:pPr>
    <w:rPr>
      <w:sz w:val="20"/>
    </w:rPr>
  </w:style>
  <w:style w:type="paragraph" w:customStyle="1" w:styleId="SubHeading1">
    <w:name w:val="SubHeading1"/>
    <w:basedOn w:val="HeadingBase"/>
    <w:rsid w:val="00A52BA9"/>
    <w:pPr>
      <w:spacing w:before="240" w:after="60"/>
    </w:pPr>
    <w:rPr>
      <w:color w:val="918585"/>
      <w:sz w:val="22"/>
    </w:rPr>
  </w:style>
  <w:style w:type="paragraph" w:customStyle="1" w:styleId="SideHeading">
    <w:name w:val="Side Heading"/>
    <w:basedOn w:val="HeadingBase"/>
    <w:rsid w:val="00A52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BA9"/>
    <w:pPr>
      <w:numPr>
        <w:numId w:val="12"/>
      </w:numPr>
    </w:pPr>
  </w:style>
  <w:style w:type="paragraph" w:styleId="PlainText">
    <w:name w:val="Plain Text"/>
    <w:basedOn w:val="Normal"/>
    <w:link w:val="PlainTextChar"/>
    <w:rsid w:val="00A52BA9"/>
    <w:rPr>
      <w:sz w:val="20"/>
    </w:rPr>
  </w:style>
  <w:style w:type="character" w:customStyle="1" w:styleId="PlainTextChar">
    <w:name w:val="Plain Text Char"/>
    <w:basedOn w:val="DefaultParagraphFont"/>
    <w:link w:val="PlainText"/>
    <w:rsid w:val="00A52B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2BA9"/>
    <w:rPr>
      <w:b/>
      <w:smallCaps/>
    </w:rPr>
  </w:style>
  <w:style w:type="paragraph" w:customStyle="1" w:styleId="TableListNumber">
    <w:name w:val="Table List Number"/>
    <w:basedOn w:val="ListNumber"/>
    <w:rsid w:val="00A52BA9"/>
    <w:pPr>
      <w:numPr>
        <w:numId w:val="0"/>
      </w:numPr>
    </w:pPr>
  </w:style>
  <w:style w:type="paragraph" w:styleId="TOC4">
    <w:name w:val="toc 4"/>
    <w:basedOn w:val="TOCBase"/>
    <w:next w:val="Normal"/>
    <w:semiHidden/>
    <w:rsid w:val="00A52BA9"/>
    <w:pPr>
      <w:tabs>
        <w:tab w:val="right" w:leader="dot" w:pos="9071"/>
      </w:tabs>
      <w:ind w:left="1701"/>
    </w:pPr>
  </w:style>
  <w:style w:type="paragraph" w:customStyle="1" w:styleId="ListAlpha">
    <w:name w:val="List Alpha"/>
    <w:basedOn w:val="List"/>
    <w:rsid w:val="00A52BA9"/>
    <w:pPr>
      <w:numPr>
        <w:numId w:val="9"/>
      </w:numPr>
    </w:pPr>
  </w:style>
  <w:style w:type="paragraph" w:customStyle="1" w:styleId="ListAlpha2">
    <w:name w:val="List Alpha 2"/>
    <w:basedOn w:val="List2"/>
    <w:rsid w:val="00A52BA9"/>
    <w:pPr>
      <w:numPr>
        <w:numId w:val="8"/>
      </w:numPr>
    </w:pPr>
  </w:style>
  <w:style w:type="paragraph" w:styleId="List3">
    <w:name w:val="List 3"/>
    <w:basedOn w:val="BodyText"/>
    <w:rsid w:val="00A52BA9"/>
    <w:pPr>
      <w:tabs>
        <w:tab w:val="left" w:pos="1021"/>
      </w:tabs>
      <w:spacing w:before="60" w:after="60"/>
      <w:ind w:left="1020" w:hanging="340"/>
    </w:pPr>
  </w:style>
  <w:style w:type="paragraph" w:styleId="List4">
    <w:name w:val="List 4"/>
    <w:basedOn w:val="BodyText"/>
    <w:rsid w:val="00A52BA9"/>
    <w:pPr>
      <w:tabs>
        <w:tab w:val="left" w:pos="1361"/>
      </w:tabs>
      <w:spacing w:before="60" w:after="60"/>
      <w:ind w:left="1361" w:hanging="340"/>
    </w:pPr>
  </w:style>
  <w:style w:type="paragraph" w:styleId="List5">
    <w:name w:val="List 5"/>
    <w:basedOn w:val="BodyText"/>
    <w:rsid w:val="00A52BA9"/>
    <w:pPr>
      <w:tabs>
        <w:tab w:val="left" w:pos="1701"/>
      </w:tabs>
      <w:spacing w:before="60" w:after="60"/>
      <w:ind w:left="1701" w:hanging="340"/>
    </w:pPr>
  </w:style>
  <w:style w:type="paragraph" w:styleId="ListBullet3">
    <w:name w:val="List Bullet 3"/>
    <w:basedOn w:val="List3"/>
    <w:rsid w:val="00A52BA9"/>
    <w:pPr>
      <w:numPr>
        <w:numId w:val="15"/>
      </w:numPr>
      <w:tabs>
        <w:tab w:val="clear" w:pos="1021"/>
      </w:tabs>
      <w:ind w:left="1037" w:hanging="357"/>
    </w:pPr>
  </w:style>
  <w:style w:type="paragraph" w:styleId="ListBullet4">
    <w:name w:val="List Bullet 4"/>
    <w:basedOn w:val="List4"/>
    <w:rsid w:val="00A52BA9"/>
    <w:pPr>
      <w:numPr>
        <w:numId w:val="3"/>
      </w:numPr>
    </w:pPr>
  </w:style>
  <w:style w:type="paragraph" w:styleId="ListBullet5">
    <w:name w:val="List Bullet 5"/>
    <w:basedOn w:val="List5"/>
    <w:rsid w:val="00A52BA9"/>
    <w:pPr>
      <w:numPr>
        <w:numId w:val="4"/>
      </w:numPr>
    </w:pPr>
  </w:style>
  <w:style w:type="paragraph" w:styleId="ListContinue2">
    <w:name w:val="List Continue 2"/>
    <w:basedOn w:val="List2"/>
    <w:rsid w:val="00A52BA9"/>
    <w:pPr>
      <w:ind w:firstLine="0"/>
    </w:pPr>
  </w:style>
  <w:style w:type="paragraph" w:styleId="ListContinue3">
    <w:name w:val="List Continue 3"/>
    <w:basedOn w:val="List3"/>
    <w:rsid w:val="00A52BA9"/>
    <w:pPr>
      <w:ind w:left="1021" w:firstLine="0"/>
    </w:pPr>
  </w:style>
  <w:style w:type="paragraph" w:styleId="ListContinue4">
    <w:name w:val="List Continue 4"/>
    <w:basedOn w:val="List4"/>
    <w:rsid w:val="00A52BA9"/>
    <w:pPr>
      <w:ind w:firstLine="0"/>
    </w:pPr>
  </w:style>
  <w:style w:type="paragraph" w:styleId="ListContinue5">
    <w:name w:val="List Continue 5"/>
    <w:basedOn w:val="List5"/>
    <w:rsid w:val="00A52BA9"/>
    <w:pPr>
      <w:ind w:firstLine="0"/>
    </w:pPr>
  </w:style>
  <w:style w:type="paragraph" w:styleId="ListNumber3">
    <w:name w:val="List Number 3"/>
    <w:basedOn w:val="List3"/>
    <w:rsid w:val="00A52BA9"/>
    <w:pPr>
      <w:numPr>
        <w:numId w:val="5"/>
      </w:numPr>
    </w:pPr>
  </w:style>
  <w:style w:type="paragraph" w:styleId="ListNumber4">
    <w:name w:val="List Number 4"/>
    <w:basedOn w:val="List4"/>
    <w:rsid w:val="00A52BA9"/>
    <w:pPr>
      <w:numPr>
        <w:numId w:val="6"/>
      </w:numPr>
    </w:pPr>
  </w:style>
  <w:style w:type="paragraph" w:styleId="ListNumber5">
    <w:name w:val="List Number 5"/>
    <w:basedOn w:val="List5"/>
    <w:rsid w:val="00A52BA9"/>
    <w:pPr>
      <w:numPr>
        <w:numId w:val="7"/>
      </w:numPr>
    </w:pPr>
  </w:style>
  <w:style w:type="paragraph" w:styleId="BlockText">
    <w:name w:val="Block Text"/>
    <w:basedOn w:val="Normal"/>
    <w:rsid w:val="00A52BA9"/>
    <w:pPr>
      <w:spacing w:after="120"/>
      <w:ind w:left="1440" w:right="1440"/>
    </w:pPr>
  </w:style>
  <w:style w:type="character" w:customStyle="1" w:styleId="Subscript">
    <w:name w:val="Subscript"/>
    <w:basedOn w:val="DefaultParagraphFont"/>
    <w:rsid w:val="00A52BA9"/>
    <w:rPr>
      <w:sz w:val="16"/>
      <w:vertAlign w:val="subscript"/>
    </w:rPr>
  </w:style>
  <w:style w:type="character" w:customStyle="1" w:styleId="Superscript">
    <w:name w:val="Superscript"/>
    <w:basedOn w:val="DefaultParagraphFont"/>
    <w:rsid w:val="00A52BA9"/>
    <w:rPr>
      <w:sz w:val="16"/>
      <w:vertAlign w:val="superscript"/>
    </w:rPr>
  </w:style>
  <w:style w:type="character" w:customStyle="1" w:styleId="Symbols">
    <w:name w:val="Symbols"/>
    <w:basedOn w:val="DefaultParagraphFont"/>
    <w:rsid w:val="00A52BA9"/>
    <w:rPr>
      <w:rFonts w:ascii="Symbol" w:hAnsi="Symbol"/>
    </w:rPr>
  </w:style>
  <w:style w:type="character" w:customStyle="1" w:styleId="MenuOptions">
    <w:name w:val="Menu Options"/>
    <w:basedOn w:val="DefaultParagraphFont"/>
    <w:rsid w:val="00A52BA9"/>
    <w:rPr>
      <w:rFonts w:ascii="Arial Narrow" w:hAnsi="Arial Narrow"/>
      <w:smallCaps/>
    </w:rPr>
  </w:style>
  <w:style w:type="character" w:customStyle="1" w:styleId="Buttons">
    <w:name w:val="Buttons"/>
    <w:basedOn w:val="DefaultParagraphFont"/>
    <w:rsid w:val="00A52BA9"/>
    <w:rPr>
      <w:b/>
    </w:rPr>
  </w:style>
  <w:style w:type="character" w:customStyle="1" w:styleId="Underlined">
    <w:name w:val="Underlined"/>
    <w:basedOn w:val="DefaultParagraphFont"/>
    <w:rsid w:val="00A52BA9"/>
    <w:rPr>
      <w:u w:val="single"/>
    </w:rPr>
  </w:style>
  <w:style w:type="paragraph" w:customStyle="1" w:styleId="TableBodyTextRight">
    <w:name w:val="Table Body Text Right"/>
    <w:basedOn w:val="TableBodyText"/>
    <w:rsid w:val="00A52BA9"/>
    <w:pPr>
      <w:widowControl w:val="0"/>
      <w:autoSpaceDE w:val="0"/>
      <w:autoSpaceDN w:val="0"/>
      <w:adjustRightInd w:val="0"/>
      <w:jc w:val="right"/>
    </w:pPr>
    <w:rPr>
      <w:rFonts w:cs="Arial"/>
      <w:szCs w:val="18"/>
    </w:rPr>
  </w:style>
  <w:style w:type="paragraph" w:customStyle="1" w:styleId="CopyrightText">
    <w:name w:val="Copyright Text"/>
    <w:basedOn w:val="BodyText"/>
    <w:rsid w:val="00A52BA9"/>
    <w:rPr>
      <w:sz w:val="18"/>
    </w:rPr>
  </w:style>
  <w:style w:type="paragraph" w:customStyle="1" w:styleId="BodySmallRight">
    <w:name w:val="Body Small Right"/>
    <w:basedOn w:val="BodyTextRight"/>
    <w:rsid w:val="00A52BA9"/>
    <w:rPr>
      <w:sz w:val="18"/>
      <w:szCs w:val="18"/>
    </w:rPr>
  </w:style>
  <w:style w:type="paragraph" w:customStyle="1" w:styleId="MarginEdition">
    <w:name w:val="Margin Edition"/>
    <w:basedOn w:val="MarginNote"/>
    <w:rsid w:val="00A52BA9"/>
    <w:pPr>
      <w:spacing w:before="0" w:after="0"/>
    </w:pPr>
    <w:rPr>
      <w:rFonts w:ascii="Times New Roman" w:hAnsi="Times New Roman"/>
      <w:color w:val="999999"/>
    </w:rPr>
  </w:style>
  <w:style w:type="paragraph" w:customStyle="1" w:styleId="Spacer">
    <w:name w:val="Spacer"/>
    <w:basedOn w:val="Normal"/>
    <w:rsid w:val="00A52BA9"/>
    <w:rPr>
      <w:sz w:val="2"/>
      <w:szCs w:val="2"/>
    </w:rPr>
  </w:style>
  <w:style w:type="character" w:customStyle="1" w:styleId="Small">
    <w:name w:val="Small"/>
    <w:basedOn w:val="DefaultParagraphFont"/>
    <w:rsid w:val="00A52BA9"/>
    <w:rPr>
      <w:sz w:val="16"/>
    </w:rPr>
  </w:style>
  <w:style w:type="paragraph" w:customStyle="1" w:styleId="WideTable">
    <w:name w:val="Wide Table"/>
    <w:basedOn w:val="Normal"/>
    <w:rsid w:val="00A52BA9"/>
    <w:pPr>
      <w:ind w:left="-1418"/>
    </w:pPr>
    <w:rPr>
      <w:sz w:val="2"/>
      <w:szCs w:val="2"/>
    </w:rPr>
  </w:style>
  <w:style w:type="character" w:styleId="PageNumber">
    <w:name w:val="page number"/>
    <w:basedOn w:val="DefaultParagraphFont"/>
    <w:rsid w:val="00A52BA9"/>
  </w:style>
  <w:style w:type="paragraph" w:styleId="Quote">
    <w:name w:val="Quote"/>
    <w:basedOn w:val="Heading1"/>
    <w:link w:val="QuoteChar"/>
    <w:qFormat/>
    <w:rsid w:val="00A52BA9"/>
    <w:rPr>
      <w:b w:val="0"/>
      <w:sz w:val="72"/>
      <w:szCs w:val="72"/>
      <w:lang w:val="en-NZ"/>
    </w:rPr>
  </w:style>
  <w:style w:type="character" w:customStyle="1" w:styleId="QuoteChar">
    <w:name w:val="Quote Char"/>
    <w:basedOn w:val="DefaultParagraphFont"/>
    <w:link w:val="Quote"/>
    <w:rsid w:val="00A52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BA9"/>
    <w:pPr>
      <w:pageBreakBefore/>
    </w:pPr>
  </w:style>
  <w:style w:type="paragraph" w:customStyle="1" w:styleId="Border">
    <w:name w:val="Border"/>
    <w:basedOn w:val="Normal"/>
    <w:qFormat/>
    <w:rsid w:val="00A52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BA9"/>
    <w:rPr>
      <w:b/>
      <w:bCs/>
      <w:i/>
      <w:iCs/>
      <w:color w:val="auto"/>
    </w:rPr>
  </w:style>
  <w:style w:type="paragraph" w:styleId="IntenseQuote">
    <w:name w:val="Intense Quote"/>
    <w:basedOn w:val="Normal"/>
    <w:next w:val="Normal"/>
    <w:link w:val="IntenseQuoteChar"/>
    <w:uiPriority w:val="30"/>
    <w:qFormat/>
    <w:rsid w:val="00A52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B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2BA9"/>
    <w:rPr>
      <w:smallCaps/>
      <w:color w:val="auto"/>
      <w:u w:val="single"/>
    </w:rPr>
  </w:style>
  <w:style w:type="character" w:styleId="IntenseReference">
    <w:name w:val="Intense Reference"/>
    <w:basedOn w:val="DefaultParagraphFont"/>
    <w:uiPriority w:val="32"/>
    <w:qFormat/>
    <w:rsid w:val="00A52BA9"/>
    <w:rPr>
      <w:b/>
      <w:bCs/>
      <w:smallCaps/>
      <w:color w:val="auto"/>
      <w:spacing w:val="5"/>
      <w:u w:val="single"/>
    </w:rPr>
  </w:style>
  <w:style w:type="paragraph" w:customStyle="1" w:styleId="2ColumnHeading">
    <w:name w:val="2Column Heading"/>
    <w:basedOn w:val="BodyText"/>
    <w:qFormat/>
    <w:rsid w:val="00A52BA9"/>
    <w:pPr>
      <w:spacing w:after="60"/>
      <w:ind w:left="-2268"/>
    </w:pPr>
    <w:rPr>
      <w:b/>
    </w:rPr>
  </w:style>
  <w:style w:type="paragraph" w:customStyle="1" w:styleId="Heading1TOC">
    <w:name w:val="Heading1 TOC"/>
    <w:basedOn w:val="Normal"/>
    <w:qFormat/>
    <w:rsid w:val="00A52BA9"/>
    <w:pPr>
      <w:spacing w:before="240" w:after="120"/>
    </w:pPr>
    <w:rPr>
      <w:rFonts w:ascii="Times New Roman" w:hAnsi="Times New Roman"/>
      <w:b/>
      <w:sz w:val="32"/>
    </w:rPr>
  </w:style>
  <w:style w:type="paragraph" w:customStyle="1" w:styleId="Heading2TOC">
    <w:name w:val="Heading2 TOC"/>
    <w:basedOn w:val="Normal"/>
    <w:qFormat/>
    <w:rsid w:val="00A52BA9"/>
    <w:pPr>
      <w:spacing w:before="240" w:after="60"/>
    </w:pPr>
    <w:rPr>
      <w:rFonts w:ascii="Times New Roman" w:hAnsi="Times New Roman"/>
      <w:b/>
      <w:sz w:val="28"/>
    </w:rPr>
  </w:style>
  <w:style w:type="character" w:customStyle="1" w:styleId="Underline">
    <w:name w:val="Underline"/>
    <w:basedOn w:val="DefaultParagraphFont"/>
    <w:qFormat/>
    <w:rsid w:val="00A52BA9"/>
    <w:rPr>
      <w:u w:val="single"/>
    </w:rPr>
  </w:style>
  <w:style w:type="paragraph" w:styleId="BalloonText">
    <w:name w:val="Balloon Text"/>
    <w:basedOn w:val="Normal"/>
    <w:link w:val="BalloonTextChar"/>
    <w:rsid w:val="00A52BA9"/>
    <w:rPr>
      <w:rFonts w:ascii="Tahoma" w:hAnsi="Tahoma" w:cs="Tahoma"/>
      <w:sz w:val="16"/>
      <w:szCs w:val="16"/>
    </w:rPr>
  </w:style>
  <w:style w:type="character" w:customStyle="1" w:styleId="BalloonTextChar">
    <w:name w:val="Balloon Text Char"/>
    <w:basedOn w:val="DefaultParagraphFont"/>
    <w:link w:val="BalloonText"/>
    <w:rsid w:val="00A52B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2B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2B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8334</Characters>
  <Application>Microsoft Office Word</Application>
  <DocSecurity>0</DocSecurity>
  <Lines>309</Lines>
  <Paragraphs>170</Paragraphs>
  <ScaleCrop>false</ScaleCrop>
  <Company>Author-it Software Corporation Ltd.</Company>
  <LinksUpToDate>false</LinksUpToDate>
  <CharactersWithSpaces>9564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RIIUMM203A Prepare and perform manual scaling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2012-05-26T21:24:00Z</dcterms:created>
  <dcterms:modified xsi:type="dcterms:W3CDTF">2012-05-26T21:24:00Z</dcterms:modified>
</cp:coreProperties>
</file>