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FEC" w:rsidP="00B24FEC">
      <w:pPr>
        <w:pStyle w:val="Title"/>
      </w:pPr>
      <w:r>
        <w:fldChar w:fldCharType="begin"/>
      </w:r>
      <w:r>
        <w:instrText xml:space="preserve"> TITLE   \* MERGEFORMAT </w:instrText>
      </w:r>
      <w:r>
        <w:fldChar w:fldCharType="separate"/>
      </w:r>
      <w:r>
        <w:t>RIISTD302A Process data and maintain accurate records</w:t>
      </w:r>
      <w:r>
        <w:fldChar w:fldCharType="end"/>
      </w:r>
    </w:p>
    <w:p w:rsidR="00B24FEC" w:rsidP="00B24FEC">
      <w:pPr>
        <w:pStyle w:val="Version"/>
        <w:sectPr w:rsidSect="001A3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08C" w:rsidP="001A308C">
      <w:pPr>
        <w:pStyle w:val="SuperHeading"/>
      </w:pPr>
      <w:r w:rsidRPr="001A308C">
        <w:t>RIISTD302A Process data and maintain accurate records</w:t>
      </w:r>
    </w:p>
    <w:p w:rsidR="00000000" w:rsidRPr="001A308C" w:rsidP="001A308C">
      <w:pPr>
        <w:pStyle w:val="Heading1"/>
      </w:pPr>
      <w:bookmarkStart w:id="1" w:name="O_134595"/>
      <w:bookmarkEnd w:id="1"/>
      <w:r w:rsidRPr="001A308C">
        <w:t>Modification History</w:t>
      </w:r>
    </w:p>
    <w:p w:rsidR="00000000" w:rsidRPr="001A308C" w:rsidP="001A308C">
      <w:pPr>
        <w:pStyle w:val="BodyText"/>
      </w:pPr>
      <w:r w:rsidRPr="001A308C">
        <w:t>Not applicable.</w:t>
      </w:r>
    </w:p>
    <w:p w:rsidR="00000000" w:rsidRPr="001A308C" w:rsidP="001A308C">
      <w:pPr>
        <w:pStyle w:val="AllowPageBreak"/>
      </w:pPr>
    </w:p>
    <w:p w:rsidR="00000000" w:rsidRPr="001A308C" w:rsidP="001A308C">
      <w:pPr>
        <w:pStyle w:val="Heading1"/>
      </w:pPr>
      <w:bookmarkStart w:id="2" w:name="O_134596"/>
      <w:bookmarkEnd w:id="2"/>
      <w:r w:rsidRPr="001A308C">
        <w:t>Unit Descriptor</w:t>
      </w:r>
    </w:p>
    <w:p w:rsidR="00000000" w:rsidRPr="001A308C" w:rsidP="001A308C">
      <w:pPr>
        <w:pStyle w:val="BodyText"/>
      </w:pPr>
      <w:r w:rsidRPr="001A308C">
        <w:t>This unit covers processing data and maintaining accurate records in resources and infrastructure industries.  I</w:t>
      </w:r>
      <w:r w:rsidRPr="001A308C">
        <w:t>t includes using and maintaining data, analysing and presenting data, and maintaining accurate records.</w:t>
      </w:r>
    </w:p>
    <w:p w:rsidR="00000000" w:rsidRPr="001A308C" w:rsidP="001A308C">
      <w:pPr>
        <w:pStyle w:val="AllowPageBreak"/>
      </w:pPr>
    </w:p>
    <w:p w:rsidR="00000000" w:rsidRPr="001A308C" w:rsidP="001A308C">
      <w:pPr>
        <w:pStyle w:val="Heading1"/>
      </w:pPr>
      <w:bookmarkStart w:id="3" w:name="O_134597"/>
      <w:bookmarkEnd w:id="3"/>
      <w:r w:rsidRPr="001A308C">
        <w:t>Application of the Unit</w:t>
      </w:r>
    </w:p>
    <w:p w:rsidR="00000000" w:rsidRPr="001A308C" w:rsidP="001A308C">
      <w:pPr>
        <w:pStyle w:val="BodyText"/>
      </w:pPr>
      <w:r w:rsidRPr="001A308C">
        <w:t>This unit is appropriate for those working in operational or technical roles, within:</w:t>
      </w:r>
    </w:p>
    <w:p w:rsidR="00000000" w:rsidRPr="001A308C" w:rsidP="001A308C">
      <w:pPr>
        <w:pStyle w:val="ListBullet"/>
      </w:pPr>
      <w:r w:rsidRPr="001A308C">
        <w:t>Civil construction</w:t>
      </w:r>
    </w:p>
    <w:p w:rsidR="00000000" w:rsidRPr="001A308C" w:rsidP="001A308C">
      <w:pPr>
        <w:pStyle w:val="ListBullet"/>
      </w:pPr>
      <w:r w:rsidRPr="001A308C">
        <w:t>Coal mining</w:t>
      </w:r>
    </w:p>
    <w:p w:rsidR="00000000" w:rsidRPr="001A308C" w:rsidP="001A308C">
      <w:pPr>
        <w:pStyle w:val="ListBullet"/>
      </w:pPr>
      <w:r w:rsidRPr="001A308C">
        <w:t>Drilling</w:t>
      </w:r>
    </w:p>
    <w:p w:rsidR="00000000" w:rsidRPr="001A308C" w:rsidP="001A308C">
      <w:pPr>
        <w:pStyle w:val="ListBullet"/>
      </w:pPr>
      <w:r w:rsidRPr="001A308C">
        <w:t xml:space="preserve">Extractive industries </w:t>
      </w:r>
    </w:p>
    <w:p w:rsidR="00000000" w:rsidRPr="001A308C" w:rsidP="001A308C">
      <w:pPr>
        <w:pStyle w:val="ListBullet"/>
      </w:pPr>
      <w:r w:rsidRPr="001A308C">
        <w:t>Metalliferous mining</w:t>
      </w:r>
    </w:p>
    <w:p w:rsidR="00000000" w:rsidRPr="001A308C" w:rsidP="001A308C">
      <w:pPr>
        <w:pStyle w:val="AllowPageBreak"/>
      </w:pPr>
    </w:p>
    <w:p w:rsidR="00000000" w:rsidRPr="001A308C" w:rsidP="001A308C">
      <w:pPr>
        <w:pStyle w:val="Heading1"/>
      </w:pPr>
      <w:bookmarkStart w:id="4" w:name="O_134598"/>
      <w:bookmarkEnd w:id="4"/>
      <w:r w:rsidRPr="001A308C">
        <w:t>Licensing/Regulatory Information</w:t>
      </w:r>
    </w:p>
    <w:p w:rsidR="00000000" w:rsidRPr="001A308C" w:rsidP="001A308C">
      <w:pPr>
        <w:pStyle w:val="BodyText"/>
      </w:pPr>
      <w:r w:rsidRPr="001A308C">
        <w:t>Refer to Unit Descriptor.</w:t>
      </w:r>
    </w:p>
    <w:p w:rsidR="00000000" w:rsidRPr="001A308C" w:rsidP="001A308C">
      <w:pPr>
        <w:pStyle w:val="AllowPageBreak"/>
      </w:pPr>
    </w:p>
    <w:p w:rsidR="00000000" w:rsidRPr="001A308C" w:rsidP="001A308C">
      <w:pPr>
        <w:pStyle w:val="Heading1"/>
      </w:pPr>
      <w:bookmarkStart w:id="5" w:name="O_134600"/>
      <w:bookmarkEnd w:id="5"/>
      <w:r w:rsidRPr="001A308C">
        <w:t>Pre-Requisites</w:t>
      </w:r>
    </w:p>
    <w:p w:rsidR="00000000" w:rsidRPr="001A308C" w:rsidP="001A308C">
      <w:pPr>
        <w:pStyle w:val="BodyText"/>
      </w:pPr>
      <w:r w:rsidRPr="001A308C">
        <w:t>Not applicable.</w:t>
      </w:r>
    </w:p>
    <w:p w:rsidR="00000000" w:rsidRPr="001A308C" w:rsidP="001A308C">
      <w:pPr>
        <w:pStyle w:val="AllowPageBreak"/>
      </w:pPr>
    </w:p>
    <w:p w:rsidR="00000000" w:rsidRPr="001A308C" w:rsidP="001A308C">
      <w:pPr>
        <w:pStyle w:val="Heading1"/>
      </w:pPr>
      <w:bookmarkStart w:id="6" w:name="O_134599"/>
      <w:bookmarkEnd w:id="6"/>
      <w:r w:rsidRPr="001A308C">
        <w:t>Employability Skills Information</w:t>
      </w:r>
    </w:p>
    <w:p w:rsidR="00000000" w:rsidRPr="001A308C" w:rsidP="001A308C">
      <w:pPr>
        <w:pStyle w:val="BodyText"/>
      </w:pPr>
      <w:r w:rsidRPr="001A308C">
        <w:t>This unit contain</w:t>
      </w:r>
      <w:r w:rsidRPr="001A308C">
        <w:t>s employability skills.</w:t>
      </w:r>
    </w:p>
    <w:p w:rsidR="00000000" w:rsidRPr="001A308C" w:rsidP="001A308C">
      <w:pPr>
        <w:pStyle w:val="AllowPageBreak"/>
      </w:pPr>
    </w:p>
    <w:p w:rsidR="00000000" w:rsidRPr="001A308C" w:rsidP="001A308C">
      <w:pPr>
        <w:pStyle w:val="Heading1"/>
      </w:pPr>
      <w:bookmarkStart w:id="7" w:name="O_134601"/>
      <w:bookmarkEnd w:id="7"/>
      <w:r w:rsidRPr="001A308C">
        <w:t>Elements and Performance Criteria Pre-Content</w:t>
      </w:r>
    </w:p>
    <w:tbl>
      <w:tblPr>
        <w:tblW w:w="0" w:type="auto"/>
        <w:tblLayout w:type="fixed"/>
        <w:tblCellMar>
          <w:left w:w="62" w:type="dxa"/>
          <w:right w:w="62" w:type="dxa"/>
        </w:tblCellMar>
        <w:tblLook w:val="0000"/>
      </w:tblPr>
      <w:tblGrid>
        <w:gridCol w:w="2554"/>
        <w:gridCol w:w="5968"/>
      </w:tblGrid>
      <w:tr w:rsidTr="00B24FE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t>Performance criteria describe the performance needed to demonstrate achievement of the element. Where bold italicised text is used, further information is detailed in the required skills and knowledge section and the range statement. Assessment of performa</w:t>
            </w:r>
            <w:r w:rsidRPr="001A308C">
              <w:t>nce is to be consistent with the evidence guide.</w:t>
            </w:r>
          </w:p>
        </w:tc>
      </w:tr>
    </w:tbl>
    <w:p w:rsidR="00000000" w:rsidRPr="001A308C" w:rsidP="001A308C">
      <w:pPr>
        <w:pStyle w:val="BodyText"/>
      </w:pPr>
    </w:p>
    <w:p w:rsidR="00000000" w:rsidRPr="001A308C" w:rsidP="001A308C">
      <w:pPr>
        <w:pStyle w:val="AllowPageBreak"/>
      </w:pPr>
    </w:p>
    <w:p w:rsidR="00000000" w:rsidRPr="001A308C" w:rsidP="001A308C">
      <w:pPr>
        <w:pStyle w:val="Heading1"/>
      </w:pPr>
      <w:bookmarkStart w:id="8" w:name="O_134602"/>
      <w:bookmarkEnd w:id="8"/>
      <w:r w:rsidRPr="001A308C">
        <w:t>Elements and Performance Criteria</w:t>
      </w:r>
    </w:p>
    <w:tbl>
      <w:tblPr>
        <w:tblW w:w="0" w:type="auto"/>
        <w:tblLayout w:type="fixed"/>
        <w:tblCellMar>
          <w:left w:w="62" w:type="dxa"/>
          <w:right w:w="62" w:type="dxa"/>
        </w:tblCellMar>
        <w:tblLook w:val="0000"/>
      </w:tblPr>
      <w:tblGrid>
        <w:gridCol w:w="3471"/>
        <w:gridCol w:w="5051"/>
      </w:tblGrid>
      <w:tr w:rsidTr="00B2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PERFORMANCE CRITERIA</w:t>
            </w:r>
          </w:p>
        </w:tc>
      </w:tr>
      <w:tr w:rsidTr="00B2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List"/>
              <w:rPr>
                <w:lang w:val="en-NZ"/>
              </w:rPr>
            </w:pPr>
            <w:r w:rsidRPr="001A308C">
              <w:t>1.</w:t>
            </w:r>
            <w:r w:rsidRPr="001A308C">
              <w:tab/>
              <w:t>Use and maintain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2"/>
            </w:pPr>
            <w:r w:rsidRPr="001A308C">
              <w:t>1.1.</w:t>
            </w:r>
            <w:r w:rsidRPr="001A308C">
              <w:tab/>
              <w:t xml:space="preserve">Access, interpret and apply </w:t>
            </w:r>
            <w:r w:rsidRPr="001A308C">
              <w:rPr>
                <w:rStyle w:val="BoldandItalics"/>
              </w:rPr>
              <w:t>compliance documentation</w:t>
            </w:r>
            <w:r w:rsidRPr="001A308C">
              <w:t xml:space="preserve"> relevant to processing data and maintaining accurate records</w:t>
            </w:r>
          </w:p>
          <w:p w:rsidR="00000000" w:rsidRPr="001A308C" w:rsidP="001A308C">
            <w:pPr>
              <w:pStyle w:val="List2"/>
            </w:pPr>
            <w:r w:rsidRPr="001A308C">
              <w:t>1.2.</w:t>
            </w:r>
            <w:r w:rsidRPr="001A308C">
              <w:tab/>
              <w:t>Use available computer technologies according to organisation licensing, manufacturers' specifications and local procedures</w:t>
            </w:r>
          </w:p>
          <w:p w:rsidR="00000000" w:rsidRPr="001A308C" w:rsidP="001A308C">
            <w:pPr>
              <w:pStyle w:val="List2"/>
            </w:pPr>
            <w:r w:rsidRPr="001A308C">
              <w:t>1.3.</w:t>
            </w:r>
            <w:r w:rsidRPr="001A308C">
              <w:tab/>
              <w:t xml:space="preserve">Identify and code </w:t>
            </w:r>
            <w:r w:rsidRPr="001A308C">
              <w:rPr>
                <w:rStyle w:val="BoldandItalics"/>
              </w:rPr>
              <w:t>data</w:t>
            </w:r>
            <w:r w:rsidRPr="001A308C">
              <w:t xml:space="preserve"> suitable for database system</w:t>
            </w:r>
          </w:p>
          <w:p w:rsidR="00000000" w:rsidRPr="001A308C" w:rsidP="001A308C">
            <w:pPr>
              <w:pStyle w:val="List2"/>
            </w:pPr>
            <w:r w:rsidRPr="001A308C">
              <w:t>1.4.</w:t>
            </w:r>
            <w:r w:rsidRPr="001A308C">
              <w:tab/>
              <w:t>Che</w:t>
            </w:r>
            <w:r w:rsidRPr="001A308C">
              <w:t>ck and verify computer output</w:t>
            </w:r>
          </w:p>
          <w:p w:rsidR="00000000" w:rsidRPr="001A308C" w:rsidP="001A308C">
            <w:pPr>
              <w:pStyle w:val="List2"/>
            </w:pPr>
            <w:r w:rsidRPr="001A308C">
              <w:t>1.5.</w:t>
            </w:r>
            <w:r w:rsidRPr="001A308C">
              <w:tab/>
              <w:t xml:space="preserve">Utilise suitable and appropriate </w:t>
            </w:r>
            <w:r w:rsidRPr="001A308C">
              <w:rPr>
                <w:rStyle w:val="BoldandItalics"/>
              </w:rPr>
              <w:t>software</w:t>
            </w:r>
            <w:r w:rsidRPr="001A308C">
              <w:t xml:space="preserve"> to store and retrieve data</w:t>
            </w:r>
          </w:p>
          <w:p w:rsidR="00000000" w:rsidP="001A308C">
            <w:pPr>
              <w:pStyle w:val="List2"/>
              <w:rPr>
                <w:lang w:val="en-NZ"/>
              </w:rPr>
            </w:pPr>
            <w:r w:rsidRPr="001A308C">
              <w:t>1.6.</w:t>
            </w:r>
            <w:r w:rsidRPr="001A308C">
              <w:tab/>
              <w:t>Transfer data effectively</w:t>
            </w:r>
          </w:p>
        </w:tc>
      </w:tr>
      <w:tr w:rsidTr="00B2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List"/>
              <w:rPr>
                <w:lang w:val="en-NZ"/>
              </w:rPr>
            </w:pPr>
            <w:r w:rsidRPr="001A308C">
              <w:t>2.</w:t>
            </w:r>
            <w:r w:rsidRPr="001A308C">
              <w:tab/>
              <w:t>Analyse and present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2"/>
            </w:pPr>
            <w:r w:rsidRPr="001A308C">
              <w:t>2.1.</w:t>
            </w:r>
            <w:r w:rsidRPr="001A308C">
              <w:tab/>
              <w:t xml:space="preserve">Record accurate and relevant observations in a form accessible to others </w:t>
            </w:r>
          </w:p>
          <w:p w:rsidR="00000000" w:rsidRPr="001A308C" w:rsidP="001A308C">
            <w:pPr>
              <w:pStyle w:val="List2"/>
            </w:pPr>
            <w:r w:rsidRPr="001A308C">
              <w:t>2.2.</w:t>
            </w:r>
            <w:r w:rsidRPr="001A308C">
              <w:tab/>
            </w:r>
            <w:r w:rsidRPr="001A308C">
              <w:t xml:space="preserve">Use appropriate </w:t>
            </w:r>
            <w:r w:rsidRPr="001A308C">
              <w:rPr>
                <w:rStyle w:val="BoldandItalics"/>
              </w:rPr>
              <w:t>conventions and symbols</w:t>
            </w:r>
          </w:p>
          <w:p w:rsidR="00000000" w:rsidRPr="001A308C" w:rsidP="001A308C">
            <w:pPr>
              <w:pStyle w:val="List2"/>
            </w:pPr>
            <w:r w:rsidRPr="001A308C">
              <w:t>2.3.</w:t>
            </w:r>
            <w:r w:rsidRPr="001A308C">
              <w:tab/>
              <w:t>Convert instrument readouts into a form suitable for interpretation</w:t>
            </w:r>
          </w:p>
          <w:p w:rsidR="00000000" w:rsidRPr="001A308C" w:rsidP="001A308C">
            <w:pPr>
              <w:pStyle w:val="List2"/>
            </w:pPr>
            <w:r w:rsidRPr="001A308C">
              <w:t>2.4.</w:t>
            </w:r>
            <w:r w:rsidRPr="001A308C">
              <w:tab/>
              <w:t>Use computer technology to analyse data</w:t>
            </w:r>
          </w:p>
          <w:p w:rsidR="00000000" w:rsidP="001A308C">
            <w:pPr>
              <w:pStyle w:val="List2"/>
              <w:rPr>
                <w:lang w:val="en-NZ"/>
              </w:rPr>
            </w:pPr>
            <w:r w:rsidRPr="001A308C">
              <w:t>2.5.</w:t>
            </w:r>
            <w:r w:rsidRPr="001A308C">
              <w:tab/>
              <w:t>Present results in format that meets organisational standards</w:t>
            </w:r>
          </w:p>
        </w:tc>
      </w:tr>
      <w:tr w:rsidTr="00B2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List"/>
              <w:rPr>
                <w:lang w:val="en-NZ"/>
              </w:rPr>
            </w:pPr>
            <w:r w:rsidRPr="001A308C">
              <w:t>3.</w:t>
            </w:r>
            <w:r w:rsidRPr="001A308C">
              <w:tab/>
              <w:t>Maintain accurate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2"/>
            </w:pPr>
            <w:r w:rsidRPr="001A308C">
              <w:t>3</w:t>
            </w:r>
            <w:r w:rsidRPr="001A308C">
              <w:t>.1.</w:t>
            </w:r>
            <w:r w:rsidRPr="001A308C">
              <w:tab/>
              <w:t xml:space="preserve">Document and update </w:t>
            </w:r>
            <w:r w:rsidRPr="001A308C">
              <w:rPr>
                <w:rStyle w:val="BoldandItalics"/>
              </w:rPr>
              <w:t>records</w:t>
            </w:r>
            <w:r w:rsidRPr="001A308C">
              <w:t>, procedures and techniques</w:t>
            </w:r>
          </w:p>
          <w:p w:rsidR="00000000" w:rsidRPr="001A308C" w:rsidP="001A308C">
            <w:pPr>
              <w:pStyle w:val="List2"/>
            </w:pPr>
            <w:r w:rsidRPr="001A308C">
              <w:t>3.2.</w:t>
            </w:r>
            <w:r w:rsidRPr="001A308C">
              <w:tab/>
              <w:t>File and store information</w:t>
            </w:r>
          </w:p>
        </w:tc>
      </w:tr>
    </w:tbl>
    <w:p w:rsidR="00000000" w:rsidRPr="001A308C" w:rsidP="001A308C">
      <w:pPr>
        <w:pStyle w:val="BodyText"/>
      </w:pPr>
    </w:p>
    <w:p w:rsidR="00000000" w:rsidRPr="001A308C" w:rsidP="001A308C">
      <w:pPr>
        <w:pStyle w:val="AllowPageBreak"/>
      </w:pPr>
    </w:p>
    <w:p w:rsidR="00000000" w:rsidRPr="001A308C" w:rsidP="001A308C">
      <w:pPr>
        <w:pStyle w:val="Heading1"/>
      </w:pPr>
      <w:bookmarkStart w:id="9" w:name="O_134603"/>
      <w:bookmarkEnd w:id="9"/>
      <w:r w:rsidRPr="001A308C">
        <w:t>Required Skills and Knowledge</w:t>
      </w:r>
    </w:p>
    <w:tbl>
      <w:tblPr>
        <w:tblW w:w="0" w:type="auto"/>
        <w:tblLayout w:type="fixed"/>
        <w:tblCellMar>
          <w:left w:w="62" w:type="dxa"/>
          <w:right w:w="62" w:type="dxa"/>
        </w:tblCellMar>
        <w:tblLook w:val="0000"/>
      </w:tblPr>
      <w:tblGrid>
        <w:gridCol w:w="8522"/>
      </w:tblGrid>
      <w:tr w:rsidTr="00B2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t>This section describes the skills and knowledge required for this unit.</w:t>
            </w:r>
          </w:p>
        </w:tc>
      </w:tr>
      <w:tr w:rsidTr="00B2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Required skills</w:t>
            </w:r>
          </w:p>
        </w:tc>
      </w:tr>
      <w:tr w:rsidTr="00B2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t>Specific skills are required to achieve the performance criteria in this unit, particularly for the application in the various circumstances in which this unit may be applied. This includes the ability to carry out the following as required to processing d</w:t>
            </w:r>
            <w:r w:rsidRPr="001A308C">
              <w:t>ata and maintaining accurate records:</w:t>
            </w:r>
          </w:p>
          <w:p w:rsidR="00000000" w:rsidRPr="001A308C" w:rsidP="001A308C">
            <w:pPr>
              <w:pStyle w:val="ListBullet"/>
            </w:pPr>
            <w:r w:rsidRPr="001A308C">
              <w:t>apply legislative, organisation and site requirements and procedures</w:t>
            </w:r>
          </w:p>
          <w:p w:rsidR="00000000" w:rsidRPr="001A308C" w:rsidP="001A308C">
            <w:pPr>
              <w:pStyle w:val="ListBullet"/>
            </w:pPr>
            <w:r w:rsidRPr="001A308C">
              <w:t>apply procedures for entering data into computer software</w:t>
            </w:r>
          </w:p>
          <w:p w:rsidR="00000000" w:rsidRPr="001A308C" w:rsidP="001A308C">
            <w:pPr>
              <w:pStyle w:val="ListBullet"/>
            </w:pPr>
            <w:r w:rsidRPr="001A308C">
              <w:t>apply data analysis techniques</w:t>
            </w:r>
          </w:p>
          <w:p w:rsidR="00000000" w:rsidRPr="001A308C" w:rsidP="001A308C">
            <w:pPr>
              <w:pStyle w:val="ListBullet"/>
            </w:pPr>
            <w:r w:rsidRPr="001A308C">
              <w:t>apply averaging techniques</w:t>
            </w:r>
          </w:p>
          <w:p w:rsidR="00000000" w:rsidRPr="001A308C" w:rsidP="001A308C">
            <w:pPr>
              <w:pStyle w:val="ListBullet"/>
            </w:pPr>
            <w:r w:rsidRPr="001A308C">
              <w:t>apply report writing requirement</w:t>
            </w:r>
            <w:r w:rsidRPr="001A308C">
              <w:t>s and procedures</w:t>
            </w:r>
          </w:p>
          <w:p w:rsidR="00000000" w:rsidP="001A308C">
            <w:pPr>
              <w:pStyle w:val="ListBullet"/>
              <w:rPr>
                <w:lang w:val="en-NZ"/>
              </w:rPr>
            </w:pPr>
            <w:r w:rsidRPr="001A308C">
              <w:t>apply computer software report prepare requirements and procedures</w:t>
            </w:r>
          </w:p>
        </w:tc>
      </w:tr>
      <w:tr w:rsidTr="00B2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Required knowledge</w:t>
            </w:r>
          </w:p>
        </w:tc>
      </w:tr>
      <w:tr w:rsidTr="00B2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t>Specific knowledge is required to achieve the Performance Criteria of this unit, particularly its application in a variety of circumstances in which th</w:t>
            </w:r>
            <w:r w:rsidRPr="001A308C">
              <w:t>e unit may be used. This includes knowledge of the following, as required to processing data and maintaining accurate records:</w:t>
            </w:r>
          </w:p>
          <w:p w:rsidR="00000000" w:rsidRPr="001A308C" w:rsidP="001A308C">
            <w:pPr>
              <w:pStyle w:val="ListBullet"/>
            </w:pPr>
            <w:r w:rsidRPr="001A308C">
              <w:t>regulatory, organisational and site data processing and record maintenance requirements and procedures</w:t>
            </w:r>
          </w:p>
          <w:p w:rsidR="00000000" w:rsidRPr="001A308C" w:rsidP="001A308C">
            <w:pPr>
              <w:pStyle w:val="ListBullet"/>
            </w:pPr>
            <w:r w:rsidRPr="001A308C">
              <w:t>computer software (database, spreadsheet, word processing)</w:t>
            </w:r>
          </w:p>
          <w:p w:rsidR="00000000" w:rsidRPr="001A308C" w:rsidP="001A308C">
            <w:pPr>
              <w:pStyle w:val="ListBullet"/>
            </w:pPr>
            <w:r w:rsidRPr="001A308C">
              <w:t>data presentation modes</w:t>
            </w:r>
          </w:p>
          <w:p w:rsidR="00000000" w:rsidRPr="001A308C" w:rsidP="001A308C">
            <w:pPr>
              <w:pStyle w:val="ListBullet"/>
            </w:pPr>
            <w:r w:rsidRPr="001A308C">
              <w:t>filing systems</w:t>
            </w:r>
          </w:p>
          <w:p w:rsidR="00000000" w:rsidRPr="001A308C" w:rsidP="001A308C">
            <w:pPr>
              <w:pStyle w:val="ListBullet"/>
            </w:pPr>
            <w:r w:rsidRPr="001A308C">
              <w:t>storage methods</w:t>
            </w:r>
          </w:p>
        </w:tc>
      </w:tr>
    </w:tbl>
    <w:p w:rsidR="00000000" w:rsidRPr="001A308C" w:rsidP="001A308C">
      <w:pPr>
        <w:pStyle w:val="BodyText"/>
      </w:pPr>
    </w:p>
    <w:p w:rsidR="00000000" w:rsidRPr="001A308C" w:rsidP="001A308C">
      <w:pPr>
        <w:pStyle w:val="AllowPageBreak"/>
      </w:pPr>
    </w:p>
    <w:p w:rsidR="00000000" w:rsidRPr="001A308C" w:rsidP="001A308C">
      <w:pPr>
        <w:pStyle w:val="Heading1"/>
      </w:pPr>
      <w:bookmarkStart w:id="10" w:name="O_134604"/>
      <w:bookmarkEnd w:id="10"/>
      <w:r w:rsidRPr="001A308C">
        <w:t>Evidence Guide</w:t>
      </w:r>
    </w:p>
    <w:tbl>
      <w:tblPr>
        <w:tblW w:w="0" w:type="auto"/>
        <w:tblLayout w:type="fixed"/>
        <w:tblCellMar>
          <w:left w:w="62" w:type="dxa"/>
          <w:right w:w="62" w:type="dxa"/>
        </w:tblCellMar>
        <w:tblLook w:val="0000"/>
      </w:tblPr>
      <w:tblGrid>
        <w:gridCol w:w="3448"/>
        <w:gridCol w:w="5074"/>
      </w:tblGrid>
      <w:tr w:rsidTr="00B24F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t>The evidence guide provides advice on assessment and must be read in conjunction with the performance criter</w:t>
            </w:r>
            <w:r w:rsidRPr="001A308C">
              <w:t>ia, required skills and knowledge, range statement and the Assessment Guidelines for the Training Package.</w:t>
            </w:r>
          </w:p>
        </w:tc>
      </w:tr>
      <w:tr w:rsidTr="00B24F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p>
        </w:tc>
      </w:tr>
      <w:tr w:rsidTr="00B24F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t>The evidence required to demonstrate competency in this unit must be relevant to worksite operations and satisfy all of the requirements of the performance criteria, required skills and knowledge and the range statement of this unit and include evidence of</w:t>
            </w:r>
            <w:r w:rsidRPr="001A308C">
              <w:t xml:space="preserve"> the following:</w:t>
            </w:r>
          </w:p>
          <w:p w:rsidR="00000000" w:rsidRPr="001A308C" w:rsidP="001A308C">
            <w:pPr>
              <w:pStyle w:val="ListBullet"/>
            </w:pPr>
            <w:r w:rsidRPr="001A308C">
              <w:t>knowledge of the requirements, procedures and instructions for processing data and maintaining accurate records</w:t>
            </w:r>
          </w:p>
          <w:p w:rsidR="00000000" w:rsidRPr="001A308C" w:rsidP="001A308C">
            <w:pPr>
              <w:pStyle w:val="ListBullet"/>
            </w:pPr>
            <w:r w:rsidRPr="001A308C">
              <w:t>implementation of requirements, procedures and techniques for the safe, effective and efficient processing of data and maintena</w:t>
            </w:r>
            <w:r w:rsidRPr="001A308C">
              <w:t xml:space="preserve">nce of accurate records </w:t>
            </w:r>
          </w:p>
          <w:p w:rsidR="00000000" w:rsidRPr="001A308C" w:rsidP="001A308C">
            <w:pPr>
              <w:pStyle w:val="ListBullet"/>
            </w:pPr>
            <w:r w:rsidRPr="001A308C">
              <w:t>working with others to process data and maintain accurate records that meet all of the required outcomes</w:t>
            </w:r>
          </w:p>
          <w:p w:rsidR="00000000" w:rsidP="001A308C">
            <w:pPr>
              <w:pStyle w:val="ListBullet"/>
              <w:rPr>
                <w:lang w:val="en-NZ"/>
              </w:rPr>
            </w:pPr>
            <w:r w:rsidRPr="001A308C">
              <w:t>consistent timely completion of processing data and maintaining of accurate records that safely, effectively and efficiently m</w:t>
            </w:r>
            <w:r w:rsidRPr="001A308C">
              <w:t>eets the required outcomes</w:t>
            </w:r>
          </w:p>
        </w:tc>
      </w:tr>
      <w:tr w:rsidTr="00B24F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Bullet"/>
            </w:pPr>
            <w:r w:rsidRPr="001A308C">
              <w:t>This unit must be assessed in the context of the work environment. Where personal safety or environmental damage are limitin</w:t>
            </w:r>
            <w:r w:rsidRPr="001A308C">
              <w:t>g factors, assessment may occur in a simulated environment provided it is realistic and sufficiently rigorous to cover all aspects of workplace performance, including task skills, task management skills, contingency management skills and job role environme</w:t>
            </w:r>
            <w:r w:rsidRPr="001A308C">
              <w:t xml:space="preserve">nt skills. </w:t>
            </w:r>
          </w:p>
          <w:p w:rsidR="00000000" w:rsidRPr="001A308C" w:rsidP="001A308C">
            <w:pPr>
              <w:pStyle w:val="ListBullet"/>
            </w:pPr>
            <w:r w:rsidRPr="001A308C">
              <w:t xml:space="preserve">The assessment environment should not disadvantage the participant. For example, language, literacy and numeracy demands of assessment should not be greater than those required on the job. </w:t>
            </w:r>
          </w:p>
          <w:p w:rsidR="00000000" w:rsidRPr="001A308C" w:rsidP="001A308C">
            <w:pPr>
              <w:pStyle w:val="ListBullet"/>
            </w:pPr>
            <w:r w:rsidRPr="001A308C">
              <w:t>Customisation of assessment and delivery environment t</w:t>
            </w:r>
            <w:r w:rsidRPr="001A308C">
              <w:t>o sensitively accommodate cultural diversity.</w:t>
            </w:r>
          </w:p>
          <w:p w:rsidR="00000000" w:rsidRPr="001A308C" w:rsidP="001A308C">
            <w:pPr>
              <w:pStyle w:val="ListBullet"/>
            </w:pPr>
            <w:r w:rsidRPr="001A308C">
              <w:t>Aboriginal people and other people from a non English speaking background may have second language issues.</w:t>
            </w:r>
          </w:p>
          <w:p w:rsidR="00000000" w:rsidRPr="001A308C" w:rsidP="001A308C">
            <w:pPr>
              <w:pStyle w:val="ListBullet"/>
            </w:pPr>
            <w:r w:rsidRPr="001A308C">
              <w:t>Assessment of this competency requires typical resources normally used in the work environment. Selecti</w:t>
            </w:r>
            <w:r w:rsidRPr="001A308C">
              <w:t xml:space="preserve">on and use of resources for particular worksites may differ due to site circumstances. </w:t>
            </w:r>
          </w:p>
          <w:p w:rsidR="00000000" w:rsidRPr="001A308C" w:rsidP="001A308C">
            <w:pPr>
              <w:pStyle w:val="ListBullet"/>
            </w:pPr>
            <w:r w:rsidRPr="001A308C">
              <w:t xml:space="preserve">Where applicable, physical resources should include equipment modified for people with disabilities. </w:t>
            </w:r>
          </w:p>
          <w:p w:rsidR="00000000" w:rsidP="001A308C">
            <w:pPr>
              <w:pStyle w:val="ListBullet"/>
              <w:rPr>
                <w:lang w:val="en-NZ"/>
              </w:rPr>
            </w:pPr>
            <w:r w:rsidRPr="001A308C">
              <w:t xml:space="preserve">Access must be provided to appropriate learning and/or assessment </w:t>
            </w:r>
            <w:r w:rsidRPr="001A308C">
              <w:t>support when required.</w:t>
            </w:r>
          </w:p>
        </w:tc>
      </w:tr>
      <w:tr w:rsidTr="00B24F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t xml:space="preserve">This unit may be assessed in a holistic way with other units of competency. </w:t>
            </w:r>
          </w:p>
          <w:p w:rsidR="00000000" w:rsidRPr="001A308C" w:rsidP="001A308C">
            <w:pPr>
              <w:pStyle w:val="BodyText"/>
            </w:pPr>
            <w:r w:rsidRPr="001A308C">
              <w:t>The assessment strategy for this unit must verify required knowledge and skill and practical application using more than one of the fo</w:t>
            </w:r>
            <w:r w:rsidRPr="001A308C">
              <w:t xml:space="preserve">llowing assessment methods: </w:t>
            </w:r>
          </w:p>
          <w:p w:rsidR="00000000" w:rsidRPr="001A308C" w:rsidP="001A308C">
            <w:pPr>
              <w:pStyle w:val="ListBullet"/>
            </w:pPr>
            <w:r w:rsidRPr="001A308C">
              <w:t>written and/or oral assessment of the candidate's required knowledge</w:t>
            </w:r>
          </w:p>
          <w:p w:rsidR="00000000" w:rsidRPr="001A308C" w:rsidP="001A308C">
            <w:pPr>
              <w:pStyle w:val="ListBullet"/>
            </w:pPr>
            <w:r w:rsidRPr="001A308C">
              <w:t>observed, documented and/or first hand testimonial evidence of the candidate's:</w:t>
            </w:r>
          </w:p>
          <w:p w:rsidR="00000000" w:rsidRPr="001A308C" w:rsidP="001A308C">
            <w:pPr>
              <w:pStyle w:val="ListBullet2"/>
            </w:pPr>
            <w:r w:rsidRPr="001A308C">
              <w:t>implementation of appropriate requirement, procedures and techniques for the safe, effective and efficient achievement of required outcomes</w:t>
            </w:r>
          </w:p>
          <w:p w:rsidR="00000000" w:rsidRPr="001A308C" w:rsidP="001A308C">
            <w:pPr>
              <w:pStyle w:val="ListBullet2"/>
            </w:pPr>
            <w:r w:rsidRPr="001A308C">
              <w:t>consistently achieving the required outcomes</w:t>
            </w:r>
          </w:p>
          <w:p w:rsidR="00000000" w:rsidRPr="001A308C" w:rsidP="001A308C">
            <w:pPr>
              <w:pStyle w:val="ListBullet"/>
            </w:pPr>
            <w:r w:rsidRPr="001A308C">
              <w:t>first hand testimonial evidence of the candidate's:</w:t>
            </w:r>
          </w:p>
          <w:p w:rsidR="00000000" w:rsidP="001A308C">
            <w:pPr>
              <w:pStyle w:val="ListBullet2"/>
              <w:rPr>
                <w:lang w:val="en-NZ"/>
              </w:rPr>
            </w:pPr>
            <w:r w:rsidRPr="001A308C">
              <w:t>working with othe</w:t>
            </w:r>
            <w:r w:rsidRPr="001A308C">
              <w:t>rs to process data and maintain accurate records</w:t>
            </w:r>
          </w:p>
        </w:tc>
      </w:tr>
      <w:tr w:rsidTr="00B24F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t>Consult the SkillsDMC User Guide for further information on assessment including access and equity issues.</w:t>
            </w:r>
          </w:p>
        </w:tc>
      </w:tr>
    </w:tbl>
    <w:p w:rsidR="00000000" w:rsidRPr="001A308C" w:rsidP="001A308C">
      <w:pPr>
        <w:pStyle w:val="BodyText"/>
      </w:pPr>
    </w:p>
    <w:p w:rsidR="00000000" w:rsidRPr="001A308C" w:rsidP="001A308C">
      <w:pPr>
        <w:pStyle w:val="AllowPageBreak"/>
      </w:pPr>
    </w:p>
    <w:p w:rsidR="00000000" w:rsidRPr="001A308C" w:rsidP="001A308C">
      <w:pPr>
        <w:pStyle w:val="Heading1"/>
      </w:pPr>
      <w:bookmarkStart w:id="11" w:name="O_134605"/>
      <w:bookmarkEnd w:id="11"/>
      <w:r w:rsidRPr="001A308C">
        <w:t>Range Statement</w:t>
      </w:r>
    </w:p>
    <w:tbl>
      <w:tblPr>
        <w:tblW w:w="0" w:type="auto"/>
        <w:tblLayout w:type="fixed"/>
        <w:tblCellMar>
          <w:left w:w="62" w:type="dxa"/>
          <w:right w:w="62" w:type="dxa"/>
        </w:tblCellMar>
        <w:tblLook w:val="0000"/>
      </w:tblPr>
      <w:tblGrid>
        <w:gridCol w:w="3515"/>
        <w:gridCol w:w="5007"/>
      </w:tblGrid>
      <w:tr w:rsidTr="00B24F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t>The range statement relates to the unit of competency as a whole. It allows for different work environments and situations that may affect performance. Bold italicised wording, if used in the performance criteria, is detailed below. Essential operating con</w:t>
            </w:r>
            <w:r w:rsidRPr="001A308C">
              <w:t>ditions that may be present with training and assessment (depending on the work situation, needs of the candidate, accessibility of the item, and local industry and regional contexts) may also be included.</w:t>
            </w:r>
          </w:p>
        </w:tc>
      </w:tr>
      <w:tr w:rsidTr="00B24FE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BodyText"/>
            </w:pPr>
            <w:r w:rsidRPr="001A308C">
              <w:rPr>
                <w:rStyle w:val="SpecialBold"/>
              </w:rPr>
              <w:t>Relevant compliance documentation</w:t>
            </w:r>
          </w:p>
          <w:p w:rsidR="00000000" w:rsidP="001A308C">
            <w:pPr>
              <w:pStyle w:val="BodyText"/>
              <w:rPr>
                <w:lang w:val="en-NZ"/>
              </w:rPr>
            </w:pPr>
            <w:r w:rsidRPr="001A308C">
              <w:t>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Bullet"/>
            </w:pPr>
            <w:r w:rsidRPr="001A308C">
              <w:t>legislative, organisation and site requirements and procedures</w:t>
            </w:r>
          </w:p>
          <w:p w:rsidR="00000000" w:rsidRPr="001A308C" w:rsidP="001A308C">
            <w:pPr>
              <w:pStyle w:val="ListBullet"/>
            </w:pPr>
            <w:r w:rsidRPr="001A308C">
              <w:t xml:space="preserve">manufacturer's guidelines and specifications </w:t>
            </w:r>
          </w:p>
          <w:p w:rsidR="00000000" w:rsidRPr="001A308C" w:rsidP="001A308C">
            <w:pPr>
              <w:pStyle w:val="ListBullet"/>
            </w:pPr>
            <w:r w:rsidRPr="001A308C">
              <w:t>Australian standards</w:t>
            </w:r>
          </w:p>
          <w:p w:rsidR="00000000" w:rsidRPr="001A308C" w:rsidP="001A308C">
            <w:pPr>
              <w:pStyle w:val="ListBullet"/>
            </w:pPr>
            <w:r w:rsidRPr="001A308C">
              <w:t>code of practice</w:t>
            </w:r>
          </w:p>
          <w:p w:rsidR="00000000" w:rsidRPr="001A308C" w:rsidP="001A308C">
            <w:pPr>
              <w:pStyle w:val="ListBullet"/>
            </w:pPr>
            <w:r w:rsidRPr="001A308C">
              <w:t>Employment and workplace relations legislation</w:t>
            </w:r>
          </w:p>
          <w:p w:rsidR="00000000" w:rsidP="001A308C">
            <w:pPr>
              <w:pStyle w:val="ListBullet"/>
              <w:rPr>
                <w:lang w:val="en-NZ"/>
              </w:rPr>
            </w:pPr>
            <w:r w:rsidRPr="001A308C">
              <w:t>Equal Employment Opportunity and Disability Discrimination legislation</w:t>
            </w:r>
          </w:p>
        </w:tc>
      </w:tr>
      <w:tr w:rsidTr="00B24FE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Data</w:t>
            </w:r>
            <w:r w:rsidRPr="001A308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Bullet"/>
            </w:pPr>
            <w:r w:rsidRPr="001A308C">
              <w:t>results of tests</w:t>
            </w:r>
          </w:p>
          <w:p w:rsidR="00000000" w:rsidRPr="001A308C" w:rsidP="001A308C">
            <w:pPr>
              <w:pStyle w:val="ListBullet"/>
            </w:pPr>
            <w:r w:rsidRPr="001A308C">
              <w:t>measurements and analyses</w:t>
            </w:r>
          </w:p>
          <w:p w:rsidR="00000000" w:rsidRPr="001A308C" w:rsidP="001A308C">
            <w:pPr>
              <w:pStyle w:val="ListBullet"/>
            </w:pPr>
            <w:r w:rsidRPr="001A308C">
              <w:t>computer database information</w:t>
            </w:r>
          </w:p>
          <w:p w:rsidR="00000000" w:rsidRPr="001A308C" w:rsidP="001A308C">
            <w:pPr>
              <w:pStyle w:val="ListBullet"/>
            </w:pPr>
            <w:r w:rsidRPr="001A308C">
              <w:t>manual notes</w:t>
            </w:r>
          </w:p>
          <w:p w:rsidR="00000000" w:rsidRPr="001A308C" w:rsidP="001A308C">
            <w:pPr>
              <w:pStyle w:val="ListBullet"/>
            </w:pPr>
            <w:r w:rsidRPr="001A308C">
              <w:t>maps</w:t>
            </w:r>
          </w:p>
          <w:p w:rsidR="00000000" w:rsidRPr="001A308C" w:rsidP="001A308C">
            <w:pPr>
              <w:pStyle w:val="ListBullet"/>
            </w:pPr>
            <w:r w:rsidRPr="001A308C">
              <w:t>sketches</w:t>
            </w:r>
          </w:p>
          <w:p w:rsidR="00000000" w:rsidP="001A308C">
            <w:pPr>
              <w:pStyle w:val="ListBullet"/>
              <w:rPr>
                <w:lang w:val="en-NZ"/>
              </w:rPr>
            </w:pPr>
            <w:r w:rsidRPr="001A308C">
              <w:t>diagrams</w:t>
            </w:r>
          </w:p>
        </w:tc>
      </w:tr>
      <w:tr w:rsidTr="00B24FE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Software</w:t>
            </w:r>
            <w:r w:rsidRPr="001A308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Bullet"/>
            </w:pPr>
            <w:r w:rsidRPr="001A308C">
              <w:t>database software</w:t>
            </w:r>
          </w:p>
          <w:p w:rsidR="00000000" w:rsidRPr="001A308C" w:rsidP="001A308C">
            <w:pPr>
              <w:pStyle w:val="ListBullet"/>
            </w:pPr>
            <w:r w:rsidRPr="001A308C">
              <w:t>spreadsheet software</w:t>
            </w:r>
          </w:p>
          <w:p w:rsidR="00000000" w:rsidP="001A308C">
            <w:pPr>
              <w:pStyle w:val="ListBullet"/>
              <w:rPr>
                <w:lang w:val="en-NZ"/>
              </w:rPr>
            </w:pPr>
            <w:r w:rsidRPr="001A308C">
              <w:t>statistical analysis software</w:t>
            </w:r>
          </w:p>
        </w:tc>
      </w:tr>
      <w:tr w:rsidTr="00B24FE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Conventions and symbols</w:t>
            </w:r>
            <w:r w:rsidRPr="001A308C">
              <w:t xml:space="preserve"> may be used on:</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Bullet"/>
            </w:pPr>
            <w:r w:rsidRPr="001A308C">
              <w:t>overlays</w:t>
            </w:r>
          </w:p>
          <w:p w:rsidR="00000000" w:rsidRPr="001A308C" w:rsidP="001A308C">
            <w:pPr>
              <w:pStyle w:val="ListBullet"/>
            </w:pPr>
            <w:r w:rsidRPr="001A308C">
              <w:t>maps</w:t>
            </w:r>
          </w:p>
          <w:p w:rsidR="00000000" w:rsidRPr="001A308C" w:rsidP="001A308C">
            <w:pPr>
              <w:pStyle w:val="ListBullet"/>
            </w:pPr>
            <w:r w:rsidRPr="001A308C">
              <w:t>reports</w:t>
            </w:r>
          </w:p>
          <w:p w:rsidR="00000000" w:rsidRPr="001A308C" w:rsidP="001A308C">
            <w:pPr>
              <w:pStyle w:val="BodyText"/>
            </w:pPr>
            <w:r w:rsidRPr="001A308C">
              <w:rPr>
                <w:rStyle w:val="BoldandItalics"/>
              </w:rPr>
              <w:t>and includes</w:t>
            </w:r>
            <w:r w:rsidRPr="001A308C">
              <w:t>:</w:t>
            </w:r>
          </w:p>
          <w:p w:rsidR="00000000" w:rsidRPr="001A308C" w:rsidP="001A308C">
            <w:pPr>
              <w:pStyle w:val="ListBullet"/>
            </w:pPr>
            <w:r w:rsidRPr="001A308C">
              <w:t>scientific notation</w:t>
            </w:r>
          </w:p>
          <w:p w:rsidR="00000000" w:rsidRPr="001A308C" w:rsidP="001A308C">
            <w:pPr>
              <w:pStyle w:val="ListBullet"/>
            </w:pPr>
            <w:r w:rsidRPr="001A308C">
              <w:t>terminology</w:t>
            </w:r>
          </w:p>
          <w:p w:rsidR="00000000" w:rsidP="001A308C">
            <w:pPr>
              <w:pStyle w:val="ListBullet"/>
              <w:rPr>
                <w:lang w:val="en-NZ"/>
              </w:rPr>
            </w:pPr>
            <w:r w:rsidRPr="001A308C">
              <w:t>references</w:t>
            </w:r>
          </w:p>
        </w:tc>
      </w:tr>
      <w:tr w:rsidTr="00B24FE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08C">
            <w:pPr>
              <w:pStyle w:val="BodyText"/>
              <w:rPr>
                <w:lang w:val="en-NZ"/>
              </w:rPr>
            </w:pPr>
            <w:r w:rsidRPr="001A308C">
              <w:rPr>
                <w:rStyle w:val="SpecialBold"/>
              </w:rPr>
              <w:t>Records</w:t>
            </w:r>
            <w:r w:rsidRPr="001A308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08C" w:rsidP="001A308C">
            <w:pPr>
              <w:pStyle w:val="ListBullet"/>
            </w:pPr>
            <w:r w:rsidRPr="001A308C">
              <w:t>equipment</w:t>
            </w:r>
          </w:p>
          <w:p w:rsidR="00000000" w:rsidRPr="001A308C" w:rsidP="001A308C">
            <w:pPr>
              <w:pStyle w:val="ListBullet"/>
            </w:pPr>
            <w:r w:rsidRPr="001A308C">
              <w:t>materials</w:t>
            </w:r>
          </w:p>
          <w:p w:rsidR="00000000" w:rsidRPr="001A308C" w:rsidP="001A308C">
            <w:pPr>
              <w:pStyle w:val="ListBullet"/>
            </w:pPr>
            <w:r w:rsidRPr="001A308C">
              <w:t>safety</w:t>
            </w:r>
          </w:p>
          <w:p w:rsidR="00000000" w:rsidRPr="001A308C" w:rsidP="001A308C">
            <w:pPr>
              <w:pStyle w:val="ListBullet"/>
            </w:pPr>
            <w:r w:rsidRPr="001A308C">
              <w:t>budgets</w:t>
            </w:r>
          </w:p>
          <w:p w:rsidR="00000000" w:rsidRPr="001A308C" w:rsidP="001A308C">
            <w:pPr>
              <w:pStyle w:val="ListBullet"/>
            </w:pPr>
            <w:r w:rsidRPr="001A308C">
              <w:t>test results</w:t>
            </w:r>
          </w:p>
          <w:p w:rsidR="00000000" w:rsidRPr="001A308C" w:rsidP="001A308C">
            <w:pPr>
              <w:pStyle w:val="ListBullet"/>
            </w:pPr>
            <w:r w:rsidRPr="001A308C">
              <w:t>product/process testing</w:t>
            </w:r>
          </w:p>
          <w:p w:rsidR="00000000" w:rsidRPr="001A308C" w:rsidP="001A308C">
            <w:pPr>
              <w:pStyle w:val="ListBullet"/>
            </w:pPr>
            <w:r w:rsidRPr="001A308C">
              <w:t>calibrations of equipment</w:t>
            </w:r>
          </w:p>
          <w:p w:rsidR="00000000" w:rsidRPr="001A308C" w:rsidP="001A308C">
            <w:pPr>
              <w:pStyle w:val="ListBullet"/>
            </w:pPr>
            <w:r w:rsidRPr="001A308C">
              <w:t>maintenance history of equipment</w:t>
            </w:r>
          </w:p>
          <w:p w:rsidR="00000000" w:rsidRPr="001A308C" w:rsidP="001A308C">
            <w:pPr>
              <w:pStyle w:val="ListBullet"/>
            </w:pPr>
            <w:r w:rsidRPr="001A308C">
              <w:t>warranty information</w:t>
            </w:r>
          </w:p>
          <w:p w:rsidR="00000000" w:rsidRPr="001A308C" w:rsidP="001A308C">
            <w:pPr>
              <w:pStyle w:val="ListBullet"/>
            </w:pPr>
            <w:r w:rsidRPr="001A308C">
              <w:t>manufacturer's manuals</w:t>
            </w:r>
          </w:p>
          <w:p w:rsidR="00000000" w:rsidRPr="001A308C" w:rsidP="001A308C">
            <w:pPr>
              <w:pStyle w:val="ListBullet"/>
            </w:pPr>
            <w:r w:rsidRPr="001A308C">
              <w:t>OHS events</w:t>
            </w:r>
          </w:p>
          <w:p w:rsidR="00000000" w:rsidRPr="001A308C" w:rsidP="001A308C">
            <w:pPr>
              <w:pStyle w:val="ListBullet"/>
            </w:pPr>
            <w:r w:rsidRPr="001A308C">
              <w:t>expenditure</w:t>
            </w:r>
          </w:p>
          <w:p w:rsidR="00000000" w:rsidRPr="001A308C" w:rsidP="001A308C">
            <w:pPr>
              <w:pStyle w:val="ListBullet"/>
            </w:pPr>
            <w:r w:rsidRPr="001A308C">
              <w:t>file and sample locations</w:t>
            </w:r>
          </w:p>
        </w:tc>
      </w:tr>
    </w:tbl>
    <w:p w:rsidR="00000000" w:rsidRPr="001A308C" w:rsidP="001A308C">
      <w:pPr>
        <w:pStyle w:val="BodyText"/>
      </w:pPr>
    </w:p>
    <w:p w:rsidR="00000000" w:rsidRPr="001A308C" w:rsidP="001A308C">
      <w:pPr>
        <w:pStyle w:val="AllowPageBreak"/>
      </w:pPr>
    </w:p>
    <w:p w:rsidR="00000000" w:rsidRPr="001A308C" w:rsidP="001A308C">
      <w:pPr>
        <w:pStyle w:val="Heading1"/>
      </w:pPr>
      <w:bookmarkStart w:id="12" w:name="O_134606"/>
      <w:bookmarkEnd w:id="12"/>
      <w:r w:rsidRPr="001A308C">
        <w:t>Unit Sector(s)</w:t>
      </w:r>
    </w:p>
    <w:p w:rsidR="00000000" w:rsidRPr="001A308C" w:rsidP="001A308C">
      <w:pPr>
        <w:pStyle w:val="BodyText"/>
      </w:pPr>
      <w:r w:rsidRPr="001A308C">
        <w:t>Sampling, Testing and Data Processing and Recording</w:t>
      </w:r>
    </w:p>
    <w:p w:rsidR="00000000" w:rsidRPr="001A308C" w:rsidP="001A308C">
      <w:pPr>
        <w:pStyle w:val="AllowPageBreak"/>
      </w:pPr>
    </w:p>
    <w:p w:rsidR="00000000" w:rsidRPr="001A308C" w:rsidP="001A308C">
      <w:pPr>
        <w:pStyle w:val="Heading1"/>
      </w:pPr>
      <w:bookmarkStart w:id="13" w:name="O_162221"/>
      <w:bookmarkEnd w:id="13"/>
      <w:r w:rsidRPr="001A308C">
        <w:t>Competency field</w:t>
      </w:r>
    </w:p>
    <w:p w:rsidR="00000000" w:rsidRPr="001A308C" w:rsidP="001A308C">
      <w:pPr>
        <w:pStyle w:val="BodyText"/>
      </w:pPr>
      <w:r w:rsidRPr="001A308C">
        <w:t>Refer to Unit Sector(s).</w:t>
      </w:r>
    </w:p>
    <w:p w:rsidR="00000000" w:rsidRPr="001A308C" w:rsidP="001A308C">
      <w:pPr>
        <w:pStyle w:val="AllowPageBreak"/>
      </w:pPr>
    </w:p>
    <w:p w:rsidR="00000000" w:rsidRPr="001A308C" w:rsidP="001A308C">
      <w:pPr>
        <w:pStyle w:val="Heading1"/>
      </w:pPr>
      <w:bookmarkStart w:id="14" w:name="O_162220"/>
      <w:bookmarkEnd w:id="14"/>
      <w:r w:rsidRPr="001A308C">
        <w:t>Co-requisite units</w:t>
      </w:r>
    </w:p>
    <w:p w:rsidR="00000000" w:rsidRPr="001A308C" w:rsidP="001A308C">
      <w:pPr>
        <w:pStyle w:val="BodyText"/>
      </w:pPr>
      <w:r w:rsidRPr="001A308C">
        <w:t>Not applicable.</w:t>
      </w:r>
    </w:p>
    <w:p w:rsidR="00000000" w:rsidRPr="001A308C" w:rsidP="001A308C"/>
    <w:sectPr w:rsidSect="001A3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FEC" w:rsidP="00B24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C" w:rsidP="001A3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4FEC" w:rsidP="001A30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24FEC" w:rsidP="001A30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FEC" w:rsidP="00B24F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C" w:rsidP="001A308C">
    <w:pPr>
      <w:pStyle w:val="Header"/>
      <w:framePr w:wrap="around"/>
    </w:pPr>
    <w:r>
      <w:fldChar w:fldCharType="begin"/>
    </w:r>
    <w:r>
      <w:instrText xml:space="preserve"> TITLE   \* MERGEFORMAT </w:instrText>
    </w:r>
    <w:r>
      <w:fldChar w:fldCharType="separate"/>
    </w:r>
    <w:r>
      <w:t>RIISTD302A Process data and maintain accurate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4FEC" w:rsidP="001A30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43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20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E6D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0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08C"/>
    <w:pPr>
      <w:spacing w:before="360" w:after="60"/>
      <w:outlineLvl w:val="0"/>
    </w:pPr>
    <w:rPr>
      <w:sz w:val="32"/>
    </w:rPr>
  </w:style>
  <w:style w:type="paragraph" w:styleId="Heading2">
    <w:name w:val="heading 2"/>
    <w:basedOn w:val="HeadingBase"/>
    <w:next w:val="BodyText"/>
    <w:link w:val="Heading2Char"/>
    <w:qFormat/>
    <w:rsid w:val="001A308C"/>
    <w:pPr>
      <w:keepLines/>
      <w:spacing w:before="240" w:after="120"/>
      <w:outlineLvl w:val="1"/>
    </w:pPr>
    <w:rPr>
      <w:sz w:val="28"/>
      <w:szCs w:val="40"/>
    </w:rPr>
  </w:style>
  <w:style w:type="paragraph" w:styleId="Heading3">
    <w:name w:val="heading 3"/>
    <w:basedOn w:val="HeadingBase"/>
    <w:next w:val="BodyText"/>
    <w:link w:val="Heading3Char"/>
    <w:qFormat/>
    <w:rsid w:val="001A308C"/>
    <w:pPr>
      <w:spacing w:before="180" w:after="120"/>
      <w:outlineLvl w:val="2"/>
    </w:pPr>
    <w:rPr>
      <w:spacing w:val="-10"/>
      <w:kern w:val="32"/>
    </w:rPr>
  </w:style>
  <w:style w:type="paragraph" w:styleId="Heading4">
    <w:name w:val="heading 4"/>
    <w:basedOn w:val="HeadingBase"/>
    <w:next w:val="BodyText"/>
    <w:link w:val="Heading4Char"/>
    <w:qFormat/>
    <w:rsid w:val="001A308C"/>
    <w:pPr>
      <w:spacing w:before="160" w:after="120"/>
      <w:outlineLvl w:val="3"/>
    </w:pPr>
    <w:rPr>
      <w:sz w:val="22"/>
    </w:rPr>
  </w:style>
  <w:style w:type="paragraph" w:styleId="Heading5">
    <w:name w:val="heading 5"/>
    <w:basedOn w:val="HeadingBase"/>
    <w:next w:val="Normal"/>
    <w:link w:val="Heading5Char"/>
    <w:qFormat/>
    <w:rsid w:val="001A308C"/>
    <w:pPr>
      <w:spacing w:before="80"/>
      <w:outlineLvl w:val="4"/>
    </w:pPr>
    <w:rPr>
      <w:color w:val="918585"/>
      <w:sz w:val="20"/>
    </w:rPr>
  </w:style>
  <w:style w:type="paragraph" w:styleId="Heading6">
    <w:name w:val="heading 6"/>
    <w:basedOn w:val="HeadingBase"/>
    <w:next w:val="Normal"/>
    <w:link w:val="Heading6Char"/>
    <w:qFormat/>
    <w:rsid w:val="001A308C"/>
    <w:pPr>
      <w:spacing w:before="60"/>
      <w:outlineLvl w:val="5"/>
    </w:pPr>
    <w:rPr>
      <w:color w:val="918585"/>
      <w:sz w:val="20"/>
    </w:rPr>
  </w:style>
  <w:style w:type="paragraph" w:styleId="Heading7">
    <w:name w:val="heading 7"/>
    <w:basedOn w:val="Normal"/>
    <w:next w:val="Normal"/>
    <w:link w:val="Heading7Char"/>
    <w:qFormat/>
    <w:rsid w:val="001A308C"/>
    <w:pPr>
      <w:ind w:left="720"/>
      <w:outlineLvl w:val="6"/>
    </w:pPr>
    <w:rPr>
      <w:i/>
    </w:rPr>
  </w:style>
  <w:style w:type="paragraph" w:styleId="Heading8">
    <w:name w:val="heading 8"/>
    <w:basedOn w:val="Normal"/>
    <w:next w:val="Normal"/>
    <w:link w:val="Heading8Char"/>
    <w:qFormat/>
    <w:rsid w:val="001A308C"/>
    <w:pPr>
      <w:ind w:left="720"/>
      <w:outlineLvl w:val="7"/>
    </w:pPr>
    <w:rPr>
      <w:i/>
    </w:rPr>
  </w:style>
  <w:style w:type="paragraph" w:styleId="Heading9">
    <w:name w:val="heading 9"/>
    <w:basedOn w:val="Normal"/>
    <w:next w:val="Normal"/>
    <w:link w:val="Heading9Char"/>
    <w:qFormat/>
    <w:rsid w:val="001A308C"/>
    <w:pPr>
      <w:ind w:left="720"/>
      <w:outlineLvl w:val="8"/>
    </w:pPr>
    <w:rPr>
      <w:i/>
    </w:rPr>
  </w:style>
  <w:style w:type="character" w:default="1" w:styleId="DefaultParagraphFont">
    <w:name w:val="Default Paragraph Font"/>
    <w:uiPriority w:val="1"/>
    <w:unhideWhenUsed/>
    <w:rsid w:val="001A3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08C"/>
  </w:style>
  <w:style w:type="character" w:customStyle="1" w:styleId="Heading1Char">
    <w:name w:val="Heading 1 Char"/>
    <w:basedOn w:val="DefaultParagraphFont"/>
    <w:link w:val="Heading1"/>
    <w:rsid w:val="001A308C"/>
    <w:rPr>
      <w:rFonts w:ascii="Times New Roman" w:eastAsia="Times New Roman" w:hAnsi="Times New Roman" w:cs="Times New Roman"/>
      <w:b/>
      <w:sz w:val="32"/>
      <w:szCs w:val="20"/>
      <w:lang w:eastAsia="en-US"/>
    </w:rPr>
  </w:style>
  <w:style w:type="paragraph" w:styleId="BodyText">
    <w:name w:val="Body Text"/>
    <w:basedOn w:val="Normal"/>
    <w:link w:val="BodyTextChar"/>
    <w:rsid w:val="001A30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08C"/>
    <w:rPr>
      <w:rFonts w:ascii="Times New Roman" w:eastAsia="Times New Roman" w:hAnsi="Times New Roman" w:cs="Times New Roman"/>
      <w:sz w:val="24"/>
      <w:lang w:val="en-US" w:eastAsia="en-US"/>
    </w:rPr>
  </w:style>
  <w:style w:type="paragraph" w:styleId="Footer">
    <w:name w:val="footer"/>
    <w:basedOn w:val="Normal"/>
    <w:link w:val="FooterChar"/>
    <w:rsid w:val="001A3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08C"/>
    <w:rPr>
      <w:rFonts w:ascii="Times New Roman" w:eastAsia="Times New Roman" w:hAnsi="Times New Roman" w:cs="Times New Roman"/>
      <w:sz w:val="16"/>
      <w:lang w:val="en-US" w:eastAsia="en-US"/>
    </w:rPr>
  </w:style>
  <w:style w:type="paragraph" w:styleId="List">
    <w:name w:val="List"/>
    <w:basedOn w:val="BodyText"/>
    <w:next w:val="BodyText"/>
    <w:rsid w:val="001A308C"/>
    <w:pPr>
      <w:tabs>
        <w:tab w:val="left" w:pos="340"/>
      </w:tabs>
      <w:spacing w:before="60" w:after="60"/>
      <w:ind w:left="340" w:hanging="340"/>
    </w:pPr>
  </w:style>
  <w:style w:type="paragraph" w:styleId="ListBullet">
    <w:name w:val="List Bullet"/>
    <w:basedOn w:val="List"/>
    <w:rsid w:val="001A308C"/>
    <w:pPr>
      <w:numPr>
        <w:numId w:val="13"/>
      </w:numPr>
      <w:tabs>
        <w:tab w:val="clear" w:pos="340"/>
      </w:tabs>
      <w:spacing w:before="40" w:after="40"/>
    </w:pPr>
  </w:style>
  <w:style w:type="character" w:customStyle="1" w:styleId="SpecialBold">
    <w:name w:val="Special Bold"/>
    <w:basedOn w:val="DefaultParagraphFont"/>
    <w:rsid w:val="001A308C"/>
    <w:rPr>
      <w:b/>
      <w:spacing w:val="0"/>
    </w:rPr>
  </w:style>
  <w:style w:type="paragraph" w:styleId="ListBullet2">
    <w:name w:val="List Bullet 2"/>
    <w:basedOn w:val="List2"/>
    <w:rsid w:val="001A308C"/>
    <w:pPr>
      <w:numPr>
        <w:numId w:val="14"/>
      </w:numPr>
      <w:tabs>
        <w:tab w:val="clear" w:pos="680"/>
      </w:tabs>
    </w:pPr>
  </w:style>
  <w:style w:type="paragraph" w:styleId="Header">
    <w:name w:val="header"/>
    <w:basedOn w:val="Normal"/>
    <w:link w:val="HeaderChar"/>
    <w:rsid w:val="001A3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0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308C"/>
    <w:pPr>
      <w:spacing w:before="240" w:after="120"/>
      <w:outlineLvl w:val="0"/>
    </w:pPr>
    <w:rPr>
      <w:rFonts w:ascii="Times New Roman" w:hAnsi="Times New Roman"/>
      <w:b/>
      <w:sz w:val="28"/>
    </w:rPr>
  </w:style>
  <w:style w:type="paragraph" w:customStyle="1" w:styleId="AllowPageBreak">
    <w:name w:val="AllowPageBreak"/>
    <w:rsid w:val="001A30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08C"/>
    <w:pPr>
      <w:tabs>
        <w:tab w:val="left" w:pos="680"/>
      </w:tabs>
      <w:spacing w:before="60" w:after="60"/>
      <w:ind w:left="680" w:hanging="340"/>
    </w:pPr>
  </w:style>
  <w:style w:type="character" w:customStyle="1" w:styleId="BoldandItalics">
    <w:name w:val="Bold and Italics"/>
    <w:qFormat/>
    <w:rsid w:val="001A308C"/>
    <w:rPr>
      <w:b/>
      <w:i/>
      <w:u w:val="none"/>
    </w:rPr>
  </w:style>
  <w:style w:type="character" w:customStyle="1" w:styleId="Heading2Char">
    <w:name w:val="Heading 2 Char"/>
    <w:basedOn w:val="DefaultParagraphFont"/>
    <w:link w:val="Heading2"/>
    <w:rsid w:val="001A3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0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0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08C"/>
    <w:rPr>
      <w:rFonts w:ascii="Courier New" w:eastAsia="Times New Roman" w:hAnsi="Courier New" w:cs="Times New Roman"/>
      <w:i/>
      <w:szCs w:val="20"/>
      <w:lang w:val="en-US" w:eastAsia="en-US"/>
    </w:rPr>
  </w:style>
  <w:style w:type="paragraph" w:customStyle="1" w:styleId="HeadingBase">
    <w:name w:val="Heading Base"/>
    <w:rsid w:val="001A3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08C"/>
    <w:pPr>
      <w:tabs>
        <w:tab w:val="right" w:leader="dot" w:pos="9072"/>
      </w:tabs>
      <w:ind w:left="567"/>
    </w:pPr>
    <w:rPr>
      <w:szCs w:val="22"/>
    </w:rPr>
  </w:style>
  <w:style w:type="paragraph" w:customStyle="1" w:styleId="TOCBase">
    <w:name w:val="TOC Base"/>
    <w:rsid w:val="001A3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08C"/>
    <w:pPr>
      <w:tabs>
        <w:tab w:val="right" w:leader="dot" w:pos="9072"/>
      </w:tabs>
      <w:spacing w:before="40" w:after="40"/>
      <w:ind w:left="284"/>
    </w:pPr>
    <w:rPr>
      <w:rFonts w:ascii="Times New Roman" w:hAnsi="Times New Roman"/>
    </w:rPr>
  </w:style>
  <w:style w:type="paragraph" w:styleId="TOC1">
    <w:name w:val="toc 1"/>
    <w:basedOn w:val="TOCBase"/>
    <w:next w:val="Normal"/>
    <w:rsid w:val="001A30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08C"/>
    <w:pPr>
      <w:spacing w:before="5040"/>
      <w:jc w:val="center"/>
    </w:pPr>
    <w:rPr>
      <w:sz w:val="48"/>
      <w:szCs w:val="72"/>
      <w:lang w:val="en-US"/>
    </w:rPr>
  </w:style>
  <w:style w:type="character" w:customStyle="1" w:styleId="TitleChar">
    <w:name w:val="Title Char"/>
    <w:basedOn w:val="DefaultParagraphFont"/>
    <w:link w:val="Title"/>
    <w:rsid w:val="001A3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08C"/>
    <w:pPr>
      <w:tabs>
        <w:tab w:val="left" w:pos="3600"/>
        <w:tab w:val="left" w:pos="3958"/>
      </w:tabs>
    </w:pPr>
  </w:style>
  <w:style w:type="paragraph" w:customStyle="1" w:styleId="Note">
    <w:name w:val="Note"/>
    <w:basedOn w:val="BodyText"/>
    <w:rsid w:val="001A3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08C"/>
    <w:pPr>
      <w:framePr w:wrap="auto" w:hAnchor="text" w:y="6049"/>
    </w:pPr>
    <w:rPr>
      <w:color w:val="000000"/>
      <w:sz w:val="40"/>
    </w:rPr>
  </w:style>
  <w:style w:type="paragraph" w:customStyle="1" w:styleId="TOCTitle">
    <w:name w:val="TOCTitle"/>
    <w:basedOn w:val="Heading1"/>
    <w:rsid w:val="001A308C"/>
    <w:pPr>
      <w:spacing w:after="240"/>
      <w:jc w:val="center"/>
      <w:outlineLvl w:val="9"/>
    </w:pPr>
    <w:rPr>
      <w:caps/>
    </w:rPr>
  </w:style>
  <w:style w:type="paragraph" w:customStyle="1" w:styleId="Version">
    <w:name w:val="Version"/>
    <w:rsid w:val="001A30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08C"/>
    <w:pPr>
      <w:keepNext w:val="0"/>
      <w:tabs>
        <w:tab w:val="right" w:pos="4176"/>
      </w:tabs>
      <w:ind w:left="198" w:hanging="198"/>
    </w:pPr>
    <w:rPr>
      <w:rFonts w:ascii="Garamond" w:hAnsi="Garamond"/>
    </w:rPr>
  </w:style>
  <w:style w:type="paragraph" w:styleId="IndexHeading">
    <w:name w:val="index heading"/>
    <w:basedOn w:val="Normal"/>
    <w:next w:val="Index1"/>
    <w:semiHidden/>
    <w:rsid w:val="001A308C"/>
    <w:pPr>
      <w:spacing w:before="120" w:after="120"/>
    </w:pPr>
    <w:rPr>
      <w:rFonts w:ascii="Arial" w:hAnsi="Arial"/>
      <w:b/>
      <w:color w:val="918585"/>
      <w:sz w:val="24"/>
    </w:rPr>
  </w:style>
  <w:style w:type="paragraph" w:customStyle="1" w:styleId="Chapter">
    <w:name w:val="Chapter"/>
    <w:basedOn w:val="Normal"/>
    <w:rsid w:val="001A308C"/>
    <w:pPr>
      <w:spacing w:before="240"/>
    </w:pPr>
    <w:rPr>
      <w:rFonts w:ascii="Times New Roman" w:hAnsi="Times New Roman"/>
      <w:smallCaps/>
      <w:spacing w:val="80"/>
      <w:sz w:val="28"/>
    </w:rPr>
  </w:style>
  <w:style w:type="paragraph" w:customStyle="1" w:styleId="InChapter">
    <w:name w:val="InChapter"/>
    <w:basedOn w:val="Heading3"/>
    <w:rsid w:val="001A308C"/>
    <w:pPr>
      <w:spacing w:after="240"/>
      <w:outlineLvl w:val="9"/>
    </w:pPr>
    <w:rPr>
      <w:noProof/>
    </w:rPr>
  </w:style>
  <w:style w:type="paragraph" w:styleId="Index2">
    <w:name w:val="index 2"/>
    <w:basedOn w:val="Normal"/>
    <w:next w:val="Normal"/>
    <w:semiHidden/>
    <w:rsid w:val="001A308C"/>
    <w:pPr>
      <w:tabs>
        <w:tab w:val="right" w:pos="4176"/>
      </w:tabs>
      <w:ind w:left="568" w:hanging="284"/>
    </w:pPr>
    <w:rPr>
      <w:rFonts w:ascii="Garamond" w:hAnsi="Garamond"/>
    </w:rPr>
  </w:style>
  <w:style w:type="paragraph" w:customStyle="1" w:styleId="Byline">
    <w:name w:val="Byline"/>
    <w:rsid w:val="001A3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08C"/>
    <w:pPr>
      <w:tabs>
        <w:tab w:val="clear" w:pos="3600"/>
        <w:tab w:val="clear" w:pos="3958"/>
      </w:tabs>
      <w:jc w:val="right"/>
    </w:pPr>
  </w:style>
  <w:style w:type="character" w:styleId="Emphasis">
    <w:name w:val="Emphasis"/>
    <w:basedOn w:val="DefaultParagraphFont"/>
    <w:qFormat/>
    <w:rsid w:val="001A308C"/>
    <w:rPr>
      <w:i/>
    </w:rPr>
  </w:style>
  <w:style w:type="paragraph" w:styleId="Caption">
    <w:name w:val="caption"/>
    <w:basedOn w:val="BodyText"/>
    <w:next w:val="Normal"/>
    <w:qFormat/>
    <w:rsid w:val="001A308C"/>
    <w:pPr>
      <w:framePr w:w="2268" w:hSpace="181" w:vSpace="181" w:wrap="around" w:vAnchor="text" w:hAnchor="page" w:x="1135" w:y="285" w:anchorLock="1"/>
    </w:pPr>
    <w:rPr>
      <w:i/>
    </w:rPr>
  </w:style>
  <w:style w:type="paragraph" w:customStyle="1" w:styleId="MiniTOCTitle">
    <w:name w:val="MiniTOCTitle"/>
    <w:basedOn w:val="Heading4"/>
    <w:rsid w:val="001A308C"/>
    <w:pPr>
      <w:spacing w:before="240"/>
      <w:outlineLvl w:val="9"/>
    </w:pPr>
    <w:rPr>
      <w:noProof/>
      <w:sz w:val="24"/>
    </w:rPr>
  </w:style>
  <w:style w:type="paragraph" w:customStyle="1" w:styleId="MiniTOCItem">
    <w:name w:val="MiniTOCItem"/>
    <w:basedOn w:val="ListBullet"/>
    <w:rsid w:val="001A308C"/>
    <w:pPr>
      <w:numPr>
        <w:numId w:val="0"/>
      </w:numPr>
      <w:tabs>
        <w:tab w:val="right" w:leader="dot" w:pos="6521"/>
      </w:tabs>
      <w:spacing w:before="0" w:after="0"/>
    </w:pPr>
  </w:style>
  <w:style w:type="paragraph" w:customStyle="1" w:styleId="TOFTitle">
    <w:name w:val="TOFTitle"/>
    <w:basedOn w:val="TOCTitle"/>
    <w:rsid w:val="001A308C"/>
  </w:style>
  <w:style w:type="paragraph" w:styleId="TableofFigures">
    <w:name w:val="table of figures"/>
    <w:basedOn w:val="Normal"/>
    <w:next w:val="Normal"/>
    <w:semiHidden/>
    <w:rsid w:val="001A308C"/>
    <w:pPr>
      <w:tabs>
        <w:tab w:val="right" w:leader="dot" w:pos="9072"/>
      </w:tabs>
      <w:ind w:left="970" w:hanging="403"/>
    </w:pPr>
    <w:rPr>
      <w:rFonts w:ascii="Times New Roman" w:hAnsi="Times New Roman"/>
      <w:b/>
    </w:rPr>
  </w:style>
  <w:style w:type="paragraph" w:styleId="ListNumber">
    <w:name w:val="List Number"/>
    <w:basedOn w:val="List"/>
    <w:rsid w:val="001A308C"/>
    <w:pPr>
      <w:numPr>
        <w:numId w:val="11"/>
      </w:numPr>
    </w:pPr>
  </w:style>
  <w:style w:type="character" w:customStyle="1" w:styleId="WingdingSymbols">
    <w:name w:val="Wingding Symbols"/>
    <w:rsid w:val="001A308C"/>
    <w:rPr>
      <w:rFonts w:ascii="Wingdings" w:hAnsi="Wingdings"/>
    </w:rPr>
  </w:style>
  <w:style w:type="paragraph" w:customStyle="1" w:styleId="TableHeading">
    <w:name w:val="Table Heading"/>
    <w:basedOn w:val="HeadingBase"/>
    <w:rsid w:val="001A308C"/>
    <w:pPr>
      <w:keepLines/>
      <w:pBdr>
        <w:bottom w:val="single" w:sz="6" w:space="1" w:color="918585"/>
      </w:pBdr>
      <w:spacing w:before="240"/>
    </w:pPr>
  </w:style>
  <w:style w:type="character" w:customStyle="1" w:styleId="HotSpot">
    <w:name w:val="HotSpot"/>
    <w:rsid w:val="001A308C"/>
    <w:rPr>
      <w:color w:val="0033CC"/>
      <w:u w:val="none"/>
    </w:rPr>
  </w:style>
  <w:style w:type="paragraph" w:customStyle="1" w:styleId="BodyTextRight">
    <w:name w:val="Body Text Right"/>
    <w:basedOn w:val="BodyText"/>
    <w:rsid w:val="001A308C"/>
    <w:pPr>
      <w:spacing w:before="0" w:after="0"/>
      <w:jc w:val="right"/>
    </w:pPr>
  </w:style>
  <w:style w:type="paragraph" w:styleId="Index3">
    <w:name w:val="index 3"/>
    <w:basedOn w:val="ListNumber2"/>
    <w:next w:val="Normal"/>
    <w:semiHidden/>
    <w:rsid w:val="001A308C"/>
    <w:pPr>
      <w:numPr>
        <w:numId w:val="0"/>
      </w:numPr>
      <w:tabs>
        <w:tab w:val="right" w:leader="dot" w:pos="4176"/>
      </w:tabs>
    </w:pPr>
  </w:style>
  <w:style w:type="paragraph" w:styleId="ListNumber2">
    <w:name w:val="List Number 2"/>
    <w:basedOn w:val="List2"/>
    <w:rsid w:val="001A308C"/>
    <w:pPr>
      <w:numPr>
        <w:numId w:val="10"/>
      </w:numPr>
      <w:tabs>
        <w:tab w:val="clear" w:pos="1060"/>
      </w:tabs>
    </w:pPr>
  </w:style>
  <w:style w:type="paragraph" w:customStyle="1" w:styleId="MarginNote">
    <w:name w:val="Margin Note"/>
    <w:basedOn w:val="BodyText"/>
    <w:rsid w:val="001A3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0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08C"/>
    <w:rPr>
      <w:sz w:val="32"/>
    </w:rPr>
  </w:style>
  <w:style w:type="paragraph" w:customStyle="1" w:styleId="HeadingProcedure">
    <w:name w:val="Heading Procedure"/>
    <w:basedOn w:val="HeadingBase"/>
    <w:next w:val="Normal"/>
    <w:rsid w:val="001A308C"/>
    <w:pPr>
      <w:tabs>
        <w:tab w:val="left" w:pos="0"/>
      </w:tabs>
      <w:spacing w:before="120" w:after="60"/>
    </w:pPr>
    <w:rPr>
      <w:i/>
      <w:color w:val="918585"/>
      <w:sz w:val="22"/>
    </w:rPr>
  </w:style>
  <w:style w:type="paragraph" w:customStyle="1" w:styleId="TableBodyText">
    <w:name w:val="Table Body Text"/>
    <w:basedOn w:val="BodyText"/>
    <w:rsid w:val="001A308C"/>
    <w:pPr>
      <w:spacing w:before="60" w:after="60"/>
    </w:pPr>
  </w:style>
  <w:style w:type="paragraph" w:styleId="ListContinue">
    <w:name w:val="List Continue"/>
    <w:basedOn w:val="List"/>
    <w:rsid w:val="001A308C"/>
    <w:pPr>
      <w:ind w:firstLine="0"/>
    </w:pPr>
  </w:style>
  <w:style w:type="paragraph" w:customStyle="1" w:styleId="ListNote">
    <w:name w:val="List Note"/>
    <w:basedOn w:val="List"/>
    <w:rsid w:val="001A308C"/>
    <w:pPr>
      <w:pBdr>
        <w:top w:val="single" w:sz="6" w:space="2" w:color="918585"/>
        <w:bottom w:val="single" w:sz="6" w:space="2" w:color="918585"/>
      </w:pBdr>
      <w:tabs>
        <w:tab w:val="left" w:pos="1021"/>
      </w:tabs>
      <w:ind w:firstLine="0"/>
    </w:pPr>
  </w:style>
  <w:style w:type="paragraph" w:customStyle="1" w:styleId="Warning">
    <w:name w:val="Warning"/>
    <w:basedOn w:val="BodyText"/>
    <w:rsid w:val="001A308C"/>
    <w:pPr>
      <w:shd w:val="clear" w:color="auto" w:fill="D9D9D9"/>
      <w:tabs>
        <w:tab w:val="left" w:pos="992"/>
      </w:tabs>
      <w:ind w:left="119" w:right="119"/>
    </w:pPr>
    <w:rPr>
      <w:sz w:val="20"/>
    </w:rPr>
  </w:style>
  <w:style w:type="paragraph" w:customStyle="1" w:styleId="MarginIcons">
    <w:name w:val="Margin Icons"/>
    <w:basedOn w:val="BodyText"/>
    <w:rsid w:val="001A3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08C"/>
    <w:rPr>
      <w:rFonts w:ascii="Courier New" w:hAnsi="Courier New"/>
    </w:rPr>
  </w:style>
  <w:style w:type="paragraph" w:customStyle="1" w:styleId="NoteBullet">
    <w:name w:val="Note Bullet"/>
    <w:basedOn w:val="Note"/>
    <w:rsid w:val="001A308C"/>
    <w:pPr>
      <w:tabs>
        <w:tab w:val="clear" w:pos="680"/>
      </w:tabs>
      <w:spacing w:before="60" w:after="60"/>
    </w:pPr>
  </w:style>
  <w:style w:type="paragraph" w:customStyle="1" w:styleId="SubHeading2">
    <w:name w:val="SubHeading2"/>
    <w:basedOn w:val="HeadingBase"/>
    <w:rsid w:val="001A308C"/>
    <w:pPr>
      <w:spacing w:before="240" w:after="60"/>
    </w:pPr>
    <w:rPr>
      <w:sz w:val="20"/>
    </w:rPr>
  </w:style>
  <w:style w:type="paragraph" w:customStyle="1" w:styleId="SubHeading1">
    <w:name w:val="SubHeading1"/>
    <w:basedOn w:val="HeadingBase"/>
    <w:rsid w:val="001A308C"/>
    <w:pPr>
      <w:spacing w:before="240" w:after="60"/>
    </w:pPr>
    <w:rPr>
      <w:color w:val="918585"/>
      <w:sz w:val="22"/>
    </w:rPr>
  </w:style>
  <w:style w:type="paragraph" w:customStyle="1" w:styleId="SideHeading">
    <w:name w:val="Side Heading"/>
    <w:basedOn w:val="HeadingBase"/>
    <w:rsid w:val="001A3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08C"/>
    <w:pPr>
      <w:numPr>
        <w:numId w:val="12"/>
      </w:numPr>
    </w:pPr>
  </w:style>
  <w:style w:type="paragraph" w:styleId="PlainText">
    <w:name w:val="Plain Text"/>
    <w:basedOn w:val="Normal"/>
    <w:link w:val="PlainTextChar"/>
    <w:rsid w:val="001A308C"/>
    <w:rPr>
      <w:sz w:val="20"/>
    </w:rPr>
  </w:style>
  <w:style w:type="character" w:customStyle="1" w:styleId="PlainTextChar">
    <w:name w:val="Plain Text Char"/>
    <w:basedOn w:val="DefaultParagraphFont"/>
    <w:link w:val="PlainText"/>
    <w:rsid w:val="001A30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308C"/>
    <w:rPr>
      <w:b/>
      <w:smallCaps/>
    </w:rPr>
  </w:style>
  <w:style w:type="paragraph" w:customStyle="1" w:styleId="TableListNumber">
    <w:name w:val="Table List Number"/>
    <w:basedOn w:val="ListNumber"/>
    <w:rsid w:val="001A308C"/>
    <w:pPr>
      <w:numPr>
        <w:numId w:val="0"/>
      </w:numPr>
    </w:pPr>
  </w:style>
  <w:style w:type="paragraph" w:styleId="TOC4">
    <w:name w:val="toc 4"/>
    <w:basedOn w:val="TOCBase"/>
    <w:next w:val="Normal"/>
    <w:semiHidden/>
    <w:rsid w:val="001A308C"/>
    <w:pPr>
      <w:tabs>
        <w:tab w:val="right" w:leader="dot" w:pos="9071"/>
      </w:tabs>
      <w:ind w:left="1701"/>
    </w:pPr>
  </w:style>
  <w:style w:type="paragraph" w:customStyle="1" w:styleId="ListAlpha">
    <w:name w:val="List Alpha"/>
    <w:basedOn w:val="List"/>
    <w:rsid w:val="001A308C"/>
    <w:pPr>
      <w:numPr>
        <w:numId w:val="9"/>
      </w:numPr>
    </w:pPr>
  </w:style>
  <w:style w:type="paragraph" w:customStyle="1" w:styleId="ListAlpha2">
    <w:name w:val="List Alpha 2"/>
    <w:basedOn w:val="List2"/>
    <w:rsid w:val="001A308C"/>
    <w:pPr>
      <w:numPr>
        <w:numId w:val="8"/>
      </w:numPr>
    </w:pPr>
  </w:style>
  <w:style w:type="paragraph" w:styleId="List3">
    <w:name w:val="List 3"/>
    <w:basedOn w:val="BodyText"/>
    <w:rsid w:val="001A308C"/>
    <w:pPr>
      <w:tabs>
        <w:tab w:val="left" w:pos="1021"/>
      </w:tabs>
      <w:spacing w:before="60" w:after="60"/>
      <w:ind w:left="1020" w:hanging="340"/>
    </w:pPr>
  </w:style>
  <w:style w:type="paragraph" w:styleId="List4">
    <w:name w:val="List 4"/>
    <w:basedOn w:val="BodyText"/>
    <w:rsid w:val="001A308C"/>
    <w:pPr>
      <w:tabs>
        <w:tab w:val="left" w:pos="1361"/>
      </w:tabs>
      <w:spacing w:before="60" w:after="60"/>
      <w:ind w:left="1361" w:hanging="340"/>
    </w:pPr>
  </w:style>
  <w:style w:type="paragraph" w:styleId="List5">
    <w:name w:val="List 5"/>
    <w:basedOn w:val="BodyText"/>
    <w:rsid w:val="001A308C"/>
    <w:pPr>
      <w:tabs>
        <w:tab w:val="left" w:pos="1701"/>
      </w:tabs>
      <w:spacing w:before="60" w:after="60"/>
      <w:ind w:left="1701" w:hanging="340"/>
    </w:pPr>
  </w:style>
  <w:style w:type="paragraph" w:styleId="ListBullet3">
    <w:name w:val="List Bullet 3"/>
    <w:basedOn w:val="List3"/>
    <w:rsid w:val="001A308C"/>
    <w:pPr>
      <w:numPr>
        <w:numId w:val="15"/>
      </w:numPr>
      <w:tabs>
        <w:tab w:val="clear" w:pos="1021"/>
      </w:tabs>
      <w:ind w:left="1037" w:hanging="357"/>
    </w:pPr>
  </w:style>
  <w:style w:type="paragraph" w:styleId="ListBullet4">
    <w:name w:val="List Bullet 4"/>
    <w:basedOn w:val="List4"/>
    <w:rsid w:val="001A308C"/>
    <w:pPr>
      <w:numPr>
        <w:numId w:val="3"/>
      </w:numPr>
    </w:pPr>
  </w:style>
  <w:style w:type="paragraph" w:styleId="ListBullet5">
    <w:name w:val="List Bullet 5"/>
    <w:basedOn w:val="List5"/>
    <w:rsid w:val="001A308C"/>
    <w:pPr>
      <w:numPr>
        <w:numId w:val="4"/>
      </w:numPr>
    </w:pPr>
  </w:style>
  <w:style w:type="paragraph" w:styleId="ListContinue2">
    <w:name w:val="List Continue 2"/>
    <w:basedOn w:val="List2"/>
    <w:rsid w:val="001A308C"/>
    <w:pPr>
      <w:ind w:firstLine="0"/>
    </w:pPr>
  </w:style>
  <w:style w:type="paragraph" w:styleId="ListContinue3">
    <w:name w:val="List Continue 3"/>
    <w:basedOn w:val="List3"/>
    <w:rsid w:val="001A308C"/>
    <w:pPr>
      <w:ind w:left="1021" w:firstLine="0"/>
    </w:pPr>
  </w:style>
  <w:style w:type="paragraph" w:styleId="ListContinue4">
    <w:name w:val="List Continue 4"/>
    <w:basedOn w:val="List4"/>
    <w:rsid w:val="001A308C"/>
    <w:pPr>
      <w:ind w:firstLine="0"/>
    </w:pPr>
  </w:style>
  <w:style w:type="paragraph" w:styleId="ListContinue5">
    <w:name w:val="List Continue 5"/>
    <w:basedOn w:val="List5"/>
    <w:rsid w:val="001A308C"/>
    <w:pPr>
      <w:ind w:firstLine="0"/>
    </w:pPr>
  </w:style>
  <w:style w:type="paragraph" w:styleId="ListNumber3">
    <w:name w:val="List Number 3"/>
    <w:basedOn w:val="List3"/>
    <w:rsid w:val="001A308C"/>
    <w:pPr>
      <w:numPr>
        <w:numId w:val="5"/>
      </w:numPr>
    </w:pPr>
  </w:style>
  <w:style w:type="paragraph" w:styleId="ListNumber4">
    <w:name w:val="List Number 4"/>
    <w:basedOn w:val="List4"/>
    <w:rsid w:val="001A308C"/>
    <w:pPr>
      <w:numPr>
        <w:numId w:val="6"/>
      </w:numPr>
    </w:pPr>
  </w:style>
  <w:style w:type="paragraph" w:styleId="ListNumber5">
    <w:name w:val="List Number 5"/>
    <w:basedOn w:val="List5"/>
    <w:rsid w:val="001A308C"/>
    <w:pPr>
      <w:numPr>
        <w:numId w:val="7"/>
      </w:numPr>
    </w:pPr>
  </w:style>
  <w:style w:type="paragraph" w:styleId="BlockText">
    <w:name w:val="Block Text"/>
    <w:basedOn w:val="Normal"/>
    <w:rsid w:val="001A308C"/>
    <w:pPr>
      <w:spacing w:after="120"/>
      <w:ind w:left="1440" w:right="1440"/>
    </w:pPr>
  </w:style>
  <w:style w:type="character" w:customStyle="1" w:styleId="Subscript">
    <w:name w:val="Subscript"/>
    <w:basedOn w:val="DefaultParagraphFont"/>
    <w:rsid w:val="001A308C"/>
    <w:rPr>
      <w:sz w:val="16"/>
      <w:vertAlign w:val="subscript"/>
    </w:rPr>
  </w:style>
  <w:style w:type="character" w:customStyle="1" w:styleId="Superscript">
    <w:name w:val="Superscript"/>
    <w:basedOn w:val="DefaultParagraphFont"/>
    <w:rsid w:val="001A308C"/>
    <w:rPr>
      <w:sz w:val="16"/>
      <w:vertAlign w:val="superscript"/>
    </w:rPr>
  </w:style>
  <w:style w:type="character" w:customStyle="1" w:styleId="Symbols">
    <w:name w:val="Symbols"/>
    <w:basedOn w:val="DefaultParagraphFont"/>
    <w:rsid w:val="001A308C"/>
    <w:rPr>
      <w:rFonts w:ascii="Symbol" w:hAnsi="Symbol"/>
    </w:rPr>
  </w:style>
  <w:style w:type="character" w:customStyle="1" w:styleId="MenuOptions">
    <w:name w:val="Menu Options"/>
    <w:basedOn w:val="DefaultParagraphFont"/>
    <w:rsid w:val="001A308C"/>
    <w:rPr>
      <w:rFonts w:ascii="Arial Narrow" w:hAnsi="Arial Narrow"/>
      <w:smallCaps/>
    </w:rPr>
  </w:style>
  <w:style w:type="character" w:customStyle="1" w:styleId="Buttons">
    <w:name w:val="Buttons"/>
    <w:basedOn w:val="DefaultParagraphFont"/>
    <w:rsid w:val="001A308C"/>
    <w:rPr>
      <w:b/>
    </w:rPr>
  </w:style>
  <w:style w:type="character" w:customStyle="1" w:styleId="Underlined">
    <w:name w:val="Underlined"/>
    <w:basedOn w:val="DefaultParagraphFont"/>
    <w:rsid w:val="001A308C"/>
    <w:rPr>
      <w:u w:val="single"/>
    </w:rPr>
  </w:style>
  <w:style w:type="paragraph" w:customStyle="1" w:styleId="TableBodyTextRight">
    <w:name w:val="Table Body Text Right"/>
    <w:basedOn w:val="TableBodyText"/>
    <w:rsid w:val="001A308C"/>
    <w:pPr>
      <w:widowControl w:val="0"/>
      <w:autoSpaceDE w:val="0"/>
      <w:autoSpaceDN w:val="0"/>
      <w:adjustRightInd w:val="0"/>
      <w:jc w:val="right"/>
    </w:pPr>
    <w:rPr>
      <w:rFonts w:cs="Arial"/>
      <w:szCs w:val="18"/>
    </w:rPr>
  </w:style>
  <w:style w:type="paragraph" w:customStyle="1" w:styleId="CopyrightText">
    <w:name w:val="Copyright Text"/>
    <w:basedOn w:val="BodyText"/>
    <w:rsid w:val="001A308C"/>
    <w:rPr>
      <w:sz w:val="18"/>
    </w:rPr>
  </w:style>
  <w:style w:type="paragraph" w:customStyle="1" w:styleId="BodySmallRight">
    <w:name w:val="Body Small Right"/>
    <w:basedOn w:val="BodyTextRight"/>
    <w:rsid w:val="001A308C"/>
    <w:rPr>
      <w:sz w:val="18"/>
      <w:szCs w:val="18"/>
    </w:rPr>
  </w:style>
  <w:style w:type="paragraph" w:customStyle="1" w:styleId="MarginEdition">
    <w:name w:val="Margin Edition"/>
    <w:basedOn w:val="MarginNote"/>
    <w:rsid w:val="001A308C"/>
    <w:pPr>
      <w:spacing w:before="0" w:after="0"/>
    </w:pPr>
    <w:rPr>
      <w:rFonts w:ascii="Times New Roman" w:hAnsi="Times New Roman"/>
      <w:color w:val="999999"/>
    </w:rPr>
  </w:style>
  <w:style w:type="paragraph" w:customStyle="1" w:styleId="Spacer">
    <w:name w:val="Spacer"/>
    <w:basedOn w:val="Normal"/>
    <w:rsid w:val="001A308C"/>
    <w:rPr>
      <w:sz w:val="2"/>
      <w:szCs w:val="2"/>
    </w:rPr>
  </w:style>
  <w:style w:type="character" w:customStyle="1" w:styleId="Small">
    <w:name w:val="Small"/>
    <w:basedOn w:val="DefaultParagraphFont"/>
    <w:rsid w:val="001A308C"/>
    <w:rPr>
      <w:sz w:val="16"/>
    </w:rPr>
  </w:style>
  <w:style w:type="paragraph" w:customStyle="1" w:styleId="WideTable">
    <w:name w:val="Wide Table"/>
    <w:basedOn w:val="Normal"/>
    <w:rsid w:val="001A308C"/>
    <w:pPr>
      <w:ind w:left="-1418"/>
    </w:pPr>
    <w:rPr>
      <w:sz w:val="2"/>
      <w:szCs w:val="2"/>
    </w:rPr>
  </w:style>
  <w:style w:type="character" w:styleId="PageNumber">
    <w:name w:val="page number"/>
    <w:basedOn w:val="DefaultParagraphFont"/>
    <w:rsid w:val="001A308C"/>
  </w:style>
  <w:style w:type="paragraph" w:styleId="Quote">
    <w:name w:val="Quote"/>
    <w:basedOn w:val="Heading1"/>
    <w:link w:val="QuoteChar"/>
    <w:qFormat/>
    <w:rsid w:val="001A308C"/>
    <w:rPr>
      <w:b w:val="0"/>
      <w:sz w:val="72"/>
      <w:szCs w:val="72"/>
      <w:lang w:val="en-NZ"/>
    </w:rPr>
  </w:style>
  <w:style w:type="character" w:customStyle="1" w:styleId="QuoteChar">
    <w:name w:val="Quote Char"/>
    <w:basedOn w:val="DefaultParagraphFont"/>
    <w:link w:val="Quote"/>
    <w:rsid w:val="001A3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08C"/>
    <w:pPr>
      <w:pageBreakBefore/>
    </w:pPr>
  </w:style>
  <w:style w:type="paragraph" w:customStyle="1" w:styleId="Border">
    <w:name w:val="Border"/>
    <w:basedOn w:val="Normal"/>
    <w:qFormat/>
    <w:rsid w:val="001A3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08C"/>
    <w:rPr>
      <w:b/>
      <w:bCs/>
      <w:i/>
      <w:iCs/>
      <w:color w:val="auto"/>
    </w:rPr>
  </w:style>
  <w:style w:type="paragraph" w:styleId="IntenseQuote">
    <w:name w:val="Intense Quote"/>
    <w:basedOn w:val="Normal"/>
    <w:next w:val="Normal"/>
    <w:link w:val="IntenseQuoteChar"/>
    <w:uiPriority w:val="30"/>
    <w:qFormat/>
    <w:rsid w:val="001A3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0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308C"/>
    <w:rPr>
      <w:smallCaps/>
      <w:color w:val="auto"/>
      <w:u w:val="single"/>
    </w:rPr>
  </w:style>
  <w:style w:type="character" w:styleId="IntenseReference">
    <w:name w:val="Intense Reference"/>
    <w:basedOn w:val="DefaultParagraphFont"/>
    <w:uiPriority w:val="32"/>
    <w:qFormat/>
    <w:rsid w:val="001A308C"/>
    <w:rPr>
      <w:b/>
      <w:bCs/>
      <w:smallCaps/>
      <w:color w:val="auto"/>
      <w:spacing w:val="5"/>
      <w:u w:val="single"/>
    </w:rPr>
  </w:style>
  <w:style w:type="paragraph" w:customStyle="1" w:styleId="2ColumnHeading">
    <w:name w:val="2Column Heading"/>
    <w:basedOn w:val="BodyText"/>
    <w:qFormat/>
    <w:rsid w:val="001A308C"/>
    <w:pPr>
      <w:spacing w:after="60"/>
      <w:ind w:left="-2268"/>
    </w:pPr>
    <w:rPr>
      <w:b/>
    </w:rPr>
  </w:style>
  <w:style w:type="paragraph" w:customStyle="1" w:styleId="Heading1TOC">
    <w:name w:val="Heading1 TOC"/>
    <w:basedOn w:val="Normal"/>
    <w:qFormat/>
    <w:rsid w:val="001A308C"/>
    <w:pPr>
      <w:spacing w:before="240" w:after="120"/>
    </w:pPr>
    <w:rPr>
      <w:rFonts w:ascii="Times New Roman" w:hAnsi="Times New Roman"/>
      <w:b/>
      <w:sz w:val="32"/>
    </w:rPr>
  </w:style>
  <w:style w:type="paragraph" w:customStyle="1" w:styleId="Heading2TOC">
    <w:name w:val="Heading2 TOC"/>
    <w:basedOn w:val="Normal"/>
    <w:qFormat/>
    <w:rsid w:val="001A308C"/>
    <w:pPr>
      <w:spacing w:before="240" w:after="60"/>
    </w:pPr>
    <w:rPr>
      <w:rFonts w:ascii="Times New Roman" w:hAnsi="Times New Roman"/>
      <w:b/>
      <w:sz w:val="28"/>
    </w:rPr>
  </w:style>
  <w:style w:type="character" w:customStyle="1" w:styleId="Underline">
    <w:name w:val="Underline"/>
    <w:basedOn w:val="DefaultParagraphFont"/>
    <w:qFormat/>
    <w:rsid w:val="001A308C"/>
    <w:rPr>
      <w:u w:val="single"/>
    </w:rPr>
  </w:style>
  <w:style w:type="paragraph" w:styleId="BalloonText">
    <w:name w:val="Balloon Text"/>
    <w:basedOn w:val="Normal"/>
    <w:link w:val="BalloonTextChar"/>
    <w:rsid w:val="001A308C"/>
    <w:rPr>
      <w:rFonts w:ascii="Tahoma" w:hAnsi="Tahoma" w:cs="Tahoma"/>
      <w:sz w:val="16"/>
      <w:szCs w:val="16"/>
    </w:rPr>
  </w:style>
  <w:style w:type="character" w:customStyle="1" w:styleId="BalloonTextChar">
    <w:name w:val="Balloon Text Char"/>
    <w:basedOn w:val="DefaultParagraphFont"/>
    <w:link w:val="BalloonText"/>
    <w:rsid w:val="001A30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0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0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7072</Characters>
  <Application>Microsoft Office Word</Application>
  <DocSecurity>0</DocSecurity>
  <Lines>256</Lines>
  <Paragraphs>137</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RIISTD302A Process data and maintain accurate records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2012-05-26T21:23:00Z</dcterms:created>
  <dcterms:modified xsi:type="dcterms:W3CDTF">2012-05-26T21:23:00Z</dcterms:modified>
</cp:coreProperties>
</file>