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31C" w:rsidP="007A131C">
      <w:pPr>
        <w:pStyle w:val="Title"/>
      </w:pPr>
      <w:r>
        <w:fldChar w:fldCharType="begin"/>
      </w:r>
      <w:r>
        <w:instrText xml:space="preserve"> TITLE   \* MERGEFORMAT </w:instrText>
      </w:r>
      <w:r>
        <w:fldChar w:fldCharType="separate"/>
      </w:r>
      <w:r>
        <w:t>RIISTD301A Take environmental samples and measurements</w:t>
      </w:r>
      <w:r>
        <w:fldChar w:fldCharType="end"/>
      </w:r>
    </w:p>
    <w:p w:rsidR="007A131C" w:rsidP="007A131C">
      <w:pPr>
        <w:pStyle w:val="Version"/>
        <w:sectPr w:rsidSect="007822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22EC" w:rsidP="007822EC">
      <w:pPr>
        <w:pStyle w:val="SuperHeading"/>
      </w:pPr>
      <w:r w:rsidRPr="007822EC">
        <w:t>RIISTD301A Take environmental samples and measurements</w:t>
      </w:r>
    </w:p>
    <w:p w:rsidR="00000000" w:rsidRPr="007822EC" w:rsidP="007822EC">
      <w:pPr>
        <w:pStyle w:val="Heading1"/>
      </w:pPr>
      <w:bookmarkStart w:id="1" w:name="O_134583"/>
      <w:bookmarkEnd w:id="1"/>
      <w:r w:rsidRPr="007822EC">
        <w:t>Modification History</w:t>
      </w:r>
    </w:p>
    <w:p w:rsidR="00000000" w:rsidRPr="007822EC" w:rsidP="007822EC">
      <w:pPr>
        <w:pStyle w:val="BodyText"/>
      </w:pPr>
      <w:r w:rsidRPr="007822EC">
        <w:t>Not applicable.</w:t>
      </w:r>
    </w:p>
    <w:p w:rsidR="00000000" w:rsidRPr="007822EC" w:rsidP="007822EC">
      <w:pPr>
        <w:pStyle w:val="AllowPageBreak"/>
      </w:pPr>
    </w:p>
    <w:p w:rsidR="00000000" w:rsidRPr="007822EC" w:rsidP="007822EC">
      <w:pPr>
        <w:pStyle w:val="Heading1"/>
      </w:pPr>
      <w:bookmarkStart w:id="2" w:name="O_134584"/>
      <w:bookmarkEnd w:id="2"/>
      <w:r w:rsidRPr="007822EC">
        <w:t>Unit Descriptor</w:t>
      </w:r>
    </w:p>
    <w:p w:rsidR="00000000" w:rsidRPr="007822EC" w:rsidP="007822EC">
      <w:pPr>
        <w:pStyle w:val="BodyText"/>
      </w:pPr>
      <w:r w:rsidRPr="007822EC">
        <w:t>This unit covers taking of environmental samples and measurements in resources and infrastructure i</w:t>
      </w:r>
      <w:r w:rsidRPr="007822EC">
        <w:t>ndustries.  It includes: collecting environmental samples; take readings and measurements; coordinating with scientists and laboratories; maintain sampling and measurement equipment; and reporting, storing and archiving environmental data.</w:t>
      </w:r>
    </w:p>
    <w:p w:rsidR="00000000" w:rsidRPr="007822EC" w:rsidP="007822EC">
      <w:pPr>
        <w:pStyle w:val="AllowPageBreak"/>
      </w:pPr>
    </w:p>
    <w:p w:rsidR="00000000" w:rsidRPr="007822EC" w:rsidP="007822EC">
      <w:pPr>
        <w:pStyle w:val="Heading1"/>
      </w:pPr>
      <w:bookmarkStart w:id="3" w:name="O_134585"/>
      <w:bookmarkEnd w:id="3"/>
      <w:r w:rsidRPr="007822EC">
        <w:t>Application of the Unit</w:t>
      </w:r>
    </w:p>
    <w:p w:rsidR="00000000" w:rsidRPr="007822EC" w:rsidP="007822EC">
      <w:pPr>
        <w:pStyle w:val="BodyText"/>
      </w:pPr>
      <w:r w:rsidRPr="007822EC">
        <w:t>This unit is appropriate for those working in operational or technical roles, within:</w:t>
      </w:r>
    </w:p>
    <w:p w:rsidR="00000000" w:rsidRPr="007822EC" w:rsidP="007822EC">
      <w:pPr>
        <w:pStyle w:val="ListBullet"/>
      </w:pPr>
      <w:r w:rsidRPr="007822EC">
        <w:t>Civil construction</w:t>
      </w:r>
    </w:p>
    <w:p w:rsidR="00000000" w:rsidRPr="007822EC" w:rsidP="007822EC">
      <w:pPr>
        <w:pStyle w:val="ListBullet"/>
      </w:pPr>
      <w:r w:rsidRPr="007822EC">
        <w:t>Coal mining</w:t>
      </w:r>
    </w:p>
    <w:p w:rsidR="00000000" w:rsidRPr="007822EC" w:rsidP="007822EC">
      <w:pPr>
        <w:pStyle w:val="ListBullet"/>
      </w:pPr>
      <w:r w:rsidRPr="007822EC">
        <w:t>Drilling</w:t>
      </w:r>
    </w:p>
    <w:p w:rsidR="00000000" w:rsidRPr="007822EC" w:rsidP="007822EC">
      <w:pPr>
        <w:pStyle w:val="ListBullet"/>
      </w:pPr>
      <w:r w:rsidRPr="007822EC">
        <w:t xml:space="preserve">Extractive industries </w:t>
      </w:r>
    </w:p>
    <w:p w:rsidR="00000000" w:rsidRPr="007822EC" w:rsidP="007822EC">
      <w:pPr>
        <w:pStyle w:val="ListBullet"/>
      </w:pPr>
      <w:r w:rsidRPr="007822EC">
        <w:t>Metalliferous mining</w:t>
      </w:r>
    </w:p>
    <w:p w:rsidR="00000000" w:rsidRPr="007822EC" w:rsidP="007822EC">
      <w:pPr>
        <w:pStyle w:val="AllowPageBreak"/>
      </w:pPr>
    </w:p>
    <w:p w:rsidR="00000000" w:rsidRPr="007822EC" w:rsidP="007822EC">
      <w:pPr>
        <w:pStyle w:val="Heading1"/>
      </w:pPr>
      <w:bookmarkStart w:id="4" w:name="O_134586"/>
      <w:bookmarkEnd w:id="4"/>
      <w:r w:rsidRPr="007822EC">
        <w:t>Licensing/Regulatory Information</w:t>
      </w:r>
    </w:p>
    <w:p w:rsidR="00000000" w:rsidRPr="007822EC" w:rsidP="007822EC">
      <w:pPr>
        <w:pStyle w:val="BodyText"/>
      </w:pPr>
      <w:r w:rsidRPr="007822EC">
        <w:t>Refer to Unit Descriptor.</w:t>
      </w:r>
    </w:p>
    <w:p w:rsidR="00000000" w:rsidRPr="007822EC" w:rsidP="007822EC">
      <w:pPr>
        <w:pStyle w:val="AllowPageBreak"/>
      </w:pPr>
    </w:p>
    <w:p w:rsidR="00000000" w:rsidRPr="007822EC" w:rsidP="007822EC">
      <w:pPr>
        <w:pStyle w:val="Heading1"/>
      </w:pPr>
      <w:bookmarkStart w:id="5" w:name="O_134588"/>
      <w:bookmarkEnd w:id="5"/>
      <w:r w:rsidRPr="007822EC">
        <w:t>Pre-Requisites</w:t>
      </w:r>
    </w:p>
    <w:p w:rsidR="00000000" w:rsidRPr="007822EC" w:rsidP="007822EC">
      <w:pPr>
        <w:pStyle w:val="BodyText"/>
      </w:pPr>
      <w:r w:rsidRPr="007822EC">
        <w:t>Not applicable.</w:t>
      </w:r>
    </w:p>
    <w:p w:rsidR="00000000" w:rsidRPr="007822EC" w:rsidP="007822EC">
      <w:pPr>
        <w:pStyle w:val="AllowPageBreak"/>
      </w:pPr>
    </w:p>
    <w:p w:rsidR="00000000" w:rsidRPr="007822EC" w:rsidP="007822EC">
      <w:pPr>
        <w:pStyle w:val="Heading1"/>
      </w:pPr>
      <w:bookmarkStart w:id="6" w:name="O_134587"/>
      <w:bookmarkEnd w:id="6"/>
      <w:r w:rsidRPr="007822EC">
        <w:t>Employability Skills Information</w:t>
      </w:r>
    </w:p>
    <w:p w:rsidR="00000000" w:rsidRPr="007822EC" w:rsidP="007822EC">
      <w:pPr>
        <w:pStyle w:val="BodyText"/>
      </w:pPr>
      <w:r w:rsidRPr="007822EC">
        <w:t>This unit contains employability skills.</w:t>
      </w:r>
    </w:p>
    <w:p w:rsidR="00000000" w:rsidRPr="007822EC" w:rsidP="007822EC">
      <w:pPr>
        <w:pStyle w:val="AllowPageBreak"/>
      </w:pPr>
    </w:p>
    <w:p w:rsidR="00000000" w:rsidRPr="007822EC" w:rsidP="007822EC">
      <w:pPr>
        <w:pStyle w:val="Heading1"/>
      </w:pPr>
      <w:bookmarkStart w:id="7" w:name="O_134589"/>
      <w:bookmarkEnd w:id="7"/>
      <w:r w:rsidRPr="007822EC">
        <w:t>Elements and Performance Criteria Pre-Content</w:t>
      </w:r>
    </w:p>
    <w:tbl>
      <w:tblPr>
        <w:tblW w:w="0" w:type="auto"/>
        <w:tblLayout w:type="fixed"/>
        <w:tblCellMar>
          <w:left w:w="62" w:type="dxa"/>
          <w:right w:w="62" w:type="dxa"/>
        </w:tblCellMar>
        <w:tblLook w:val="0000"/>
      </w:tblPr>
      <w:tblGrid>
        <w:gridCol w:w="2597"/>
        <w:gridCol w:w="5925"/>
      </w:tblGrid>
      <w:tr w:rsidTr="007A131C">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2EC">
            <w:pPr>
              <w:pStyle w:val="BodyText"/>
              <w:rPr>
                <w:lang w:val="en-NZ"/>
              </w:rPr>
            </w:pPr>
            <w:r w:rsidRPr="007822EC">
              <w:t>Elements describe the essential outcomes of a unit of competency.</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2EC" w:rsidP="007822EC">
            <w:pPr>
              <w:pStyle w:val="BodyText"/>
            </w:pPr>
            <w:r w:rsidRPr="007822EC">
              <w:t>Performance criteria describe the performance needed to demonstrate achievement of the element. Where bold italicised text is used, further information is detailed in the required skills and</w:t>
            </w:r>
            <w:r w:rsidRPr="007822EC">
              <w:t xml:space="preserve"> knowledge section and the range statement. Assessment of performance is to be consistent with the evidence guide.</w:t>
            </w:r>
          </w:p>
        </w:tc>
      </w:tr>
    </w:tbl>
    <w:p w:rsidR="00000000" w:rsidRPr="007822EC" w:rsidP="007822EC">
      <w:pPr>
        <w:pStyle w:val="BodyText"/>
      </w:pPr>
    </w:p>
    <w:p w:rsidR="00000000" w:rsidRPr="007822EC" w:rsidP="007822EC">
      <w:pPr>
        <w:pStyle w:val="AllowPageBreak"/>
      </w:pPr>
    </w:p>
    <w:p w:rsidR="00000000" w:rsidRPr="007822EC" w:rsidP="007822EC">
      <w:pPr>
        <w:pStyle w:val="Heading1"/>
      </w:pPr>
      <w:bookmarkStart w:id="8" w:name="O_134590"/>
      <w:bookmarkEnd w:id="8"/>
      <w:r w:rsidRPr="007822EC">
        <w:t>Elements and Performance Criteria</w:t>
      </w:r>
    </w:p>
    <w:tbl>
      <w:tblPr>
        <w:tblW w:w="0" w:type="auto"/>
        <w:tblLayout w:type="fixed"/>
        <w:tblCellMar>
          <w:left w:w="62" w:type="dxa"/>
          <w:right w:w="62" w:type="dxa"/>
        </w:tblCellMar>
        <w:tblLook w:val="0000"/>
      </w:tblPr>
      <w:tblGrid>
        <w:gridCol w:w="3471"/>
        <w:gridCol w:w="5051"/>
      </w:tblGrid>
      <w:tr w:rsidTr="007A13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2EC" w:rsidP="007822EC">
            <w:pPr>
              <w:pStyle w:val="BodyText"/>
            </w:pPr>
            <w:r w:rsidRPr="007822E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2EC">
            <w:pPr>
              <w:pStyle w:val="BodyText"/>
              <w:rPr>
                <w:lang w:val="en-NZ"/>
              </w:rPr>
            </w:pPr>
            <w:r w:rsidRPr="007822EC">
              <w:rPr>
                <w:rStyle w:val="SpecialBold"/>
              </w:rPr>
              <w:t>PERFORMANCE CRITERIA</w:t>
            </w:r>
          </w:p>
        </w:tc>
      </w:tr>
      <w:tr w:rsidTr="007A13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2EC">
            <w:pPr>
              <w:pStyle w:val="List"/>
              <w:rPr>
                <w:lang w:val="en-NZ"/>
              </w:rPr>
            </w:pPr>
            <w:r w:rsidRPr="007822EC">
              <w:t>1.</w:t>
            </w:r>
            <w:r w:rsidRPr="007822EC">
              <w:tab/>
              <w:t>Collect environmental samples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2EC" w:rsidP="007822EC">
            <w:pPr>
              <w:pStyle w:val="List2"/>
            </w:pPr>
            <w:r w:rsidRPr="007822EC">
              <w:t>1.1.</w:t>
            </w:r>
            <w:r w:rsidRPr="007822EC">
              <w:tab/>
            </w:r>
            <w:r w:rsidRPr="007822EC">
              <w:t xml:space="preserve">Access, interpret and apply </w:t>
            </w:r>
            <w:r w:rsidRPr="007822EC">
              <w:rPr>
                <w:rStyle w:val="BoldandItalics"/>
              </w:rPr>
              <w:t>compliance documentation</w:t>
            </w:r>
            <w:r w:rsidRPr="007822EC">
              <w:t xml:space="preserve"> relevant to taking of environmental samples and measurements</w:t>
            </w:r>
          </w:p>
          <w:p w:rsidR="00000000" w:rsidRPr="007822EC" w:rsidP="007822EC">
            <w:pPr>
              <w:pStyle w:val="List2"/>
            </w:pPr>
            <w:r w:rsidRPr="007822EC">
              <w:t>1.2.</w:t>
            </w:r>
            <w:r w:rsidRPr="007822EC">
              <w:tab/>
              <w:t xml:space="preserve">Collect environmental </w:t>
            </w:r>
            <w:r w:rsidRPr="007822EC">
              <w:rPr>
                <w:rStyle w:val="BoldandItalics"/>
              </w:rPr>
              <w:t>samples</w:t>
            </w:r>
            <w:r w:rsidRPr="007822EC">
              <w:t xml:space="preserve"> as specified in environmental management system</w:t>
            </w:r>
          </w:p>
          <w:p w:rsidR="00000000" w:rsidRPr="007822EC" w:rsidP="007822EC">
            <w:pPr>
              <w:pStyle w:val="List2"/>
            </w:pPr>
            <w:r w:rsidRPr="007822EC">
              <w:t>1.3.</w:t>
            </w:r>
            <w:r w:rsidRPr="007822EC">
              <w:tab/>
              <w:t>Preserve sample integrity throughout collection</w:t>
            </w:r>
          </w:p>
          <w:p w:rsidR="00000000" w:rsidRPr="007822EC" w:rsidP="007822EC">
            <w:pPr>
              <w:pStyle w:val="List2"/>
            </w:pPr>
            <w:r w:rsidRPr="007822EC">
              <w:t>1.4.</w:t>
            </w:r>
            <w:r w:rsidRPr="007822EC">
              <w:tab/>
              <w:t>P</w:t>
            </w:r>
            <w:r w:rsidRPr="007822EC">
              <w:t>lace samples in suitable containers and labels accurately</w:t>
            </w:r>
          </w:p>
          <w:p w:rsidR="00000000" w:rsidP="007822EC">
            <w:pPr>
              <w:pStyle w:val="List2"/>
              <w:rPr>
                <w:lang w:val="en-NZ"/>
              </w:rPr>
            </w:pPr>
            <w:r w:rsidRPr="007822EC">
              <w:t>1.5.</w:t>
            </w:r>
            <w:r w:rsidRPr="007822EC">
              <w:tab/>
              <w:t>Identify and record characteristics of sampling environment, in particular any non-standard aspects</w:t>
            </w:r>
          </w:p>
        </w:tc>
      </w:tr>
      <w:tr w:rsidTr="007A13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2EC">
            <w:pPr>
              <w:pStyle w:val="List"/>
              <w:rPr>
                <w:lang w:val="en-NZ"/>
              </w:rPr>
            </w:pPr>
            <w:r w:rsidRPr="007822EC">
              <w:t>2.</w:t>
            </w:r>
            <w:r w:rsidRPr="007822EC">
              <w:tab/>
              <w:t>Take readings and measurements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2EC" w:rsidP="007822EC">
            <w:pPr>
              <w:pStyle w:val="List2"/>
            </w:pPr>
            <w:r w:rsidRPr="007822EC">
              <w:t>2.1.</w:t>
            </w:r>
            <w:r w:rsidRPr="007822EC">
              <w:tab/>
              <w:t xml:space="preserve">Set up </w:t>
            </w:r>
            <w:r w:rsidRPr="007822EC">
              <w:rPr>
                <w:rStyle w:val="BoldandItalics"/>
              </w:rPr>
              <w:t>measurement equipment</w:t>
            </w:r>
            <w:r w:rsidRPr="007822EC">
              <w:t xml:space="preserve"> in accordance with </w:t>
            </w:r>
            <w:r w:rsidRPr="007822EC">
              <w:t>Australian standards</w:t>
            </w:r>
          </w:p>
          <w:p w:rsidR="00000000" w:rsidRPr="007822EC" w:rsidP="007822EC">
            <w:pPr>
              <w:pStyle w:val="List2"/>
            </w:pPr>
            <w:r w:rsidRPr="007822EC">
              <w:t>2.2.</w:t>
            </w:r>
            <w:r w:rsidRPr="007822EC">
              <w:tab/>
              <w:t xml:space="preserve">Take </w:t>
            </w:r>
            <w:r w:rsidRPr="007822EC">
              <w:rPr>
                <w:rStyle w:val="BoldandItalics"/>
              </w:rPr>
              <w:t>measurements</w:t>
            </w:r>
            <w:r w:rsidRPr="007822EC">
              <w:t xml:space="preserve"> in accordance with environmental management system requirements</w:t>
            </w:r>
          </w:p>
          <w:p w:rsidR="00000000" w:rsidP="007822EC">
            <w:pPr>
              <w:pStyle w:val="List2"/>
              <w:rPr>
                <w:lang w:val="en-NZ"/>
              </w:rPr>
            </w:pPr>
            <w:r w:rsidRPr="007822EC">
              <w:t>2.3.</w:t>
            </w:r>
            <w:r w:rsidRPr="007822EC">
              <w:tab/>
              <w:t xml:space="preserve">Take accurate </w:t>
            </w:r>
            <w:r w:rsidRPr="007822EC">
              <w:rPr>
                <w:rStyle w:val="BoldandItalics"/>
              </w:rPr>
              <w:t>readings</w:t>
            </w:r>
            <w:r w:rsidRPr="007822EC">
              <w:t xml:space="preserve"> and document at time of reading to avoid error</w:t>
            </w:r>
          </w:p>
        </w:tc>
      </w:tr>
      <w:tr w:rsidTr="007A13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2EC">
            <w:pPr>
              <w:pStyle w:val="List"/>
              <w:rPr>
                <w:lang w:val="en-NZ"/>
              </w:rPr>
            </w:pPr>
            <w:r w:rsidRPr="007822EC">
              <w:t>3.</w:t>
            </w:r>
            <w:r w:rsidRPr="007822EC">
              <w:tab/>
              <w:t>Coordinate with scientists and laboratories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2EC" w:rsidP="007822EC">
            <w:pPr>
              <w:pStyle w:val="List2"/>
            </w:pPr>
            <w:r w:rsidRPr="007822EC">
              <w:t>3.1.</w:t>
            </w:r>
            <w:r w:rsidRPr="007822EC">
              <w:tab/>
              <w:t xml:space="preserve">Provide information </w:t>
            </w:r>
            <w:r w:rsidRPr="007822EC">
              <w:t>clearly and accurately</w:t>
            </w:r>
          </w:p>
          <w:p w:rsidR="00000000" w:rsidRPr="007822EC" w:rsidP="007822EC">
            <w:pPr>
              <w:pStyle w:val="List2"/>
            </w:pPr>
            <w:r w:rsidRPr="007822EC">
              <w:t>3.2.</w:t>
            </w:r>
            <w:r w:rsidRPr="007822EC">
              <w:tab/>
              <w:t>Provide for delivery of samples within required time constraints</w:t>
            </w:r>
          </w:p>
          <w:p w:rsidR="00000000" w:rsidRPr="007822EC" w:rsidP="007822EC">
            <w:pPr>
              <w:pStyle w:val="List2"/>
            </w:pPr>
            <w:r w:rsidRPr="007822EC">
              <w:t>3.3.</w:t>
            </w:r>
            <w:r w:rsidRPr="007822EC">
              <w:tab/>
              <w:t>Ensure integrity of sample is maintained during packing and transport</w:t>
            </w:r>
          </w:p>
          <w:p w:rsidR="00000000" w:rsidP="007822EC">
            <w:pPr>
              <w:pStyle w:val="List2"/>
              <w:rPr>
                <w:lang w:val="en-NZ"/>
              </w:rPr>
            </w:pPr>
            <w:r w:rsidRPr="007822EC">
              <w:t>3.4.</w:t>
            </w:r>
            <w:r w:rsidRPr="007822EC">
              <w:tab/>
              <w:t xml:space="preserve">Act promptly upon receiving feedback from laboratories where environmental risk is </w:t>
            </w:r>
            <w:r w:rsidRPr="007822EC">
              <w:t>identified</w:t>
            </w:r>
          </w:p>
        </w:tc>
      </w:tr>
      <w:tr w:rsidTr="007A13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2EC">
            <w:pPr>
              <w:pStyle w:val="List"/>
              <w:rPr>
                <w:lang w:val="en-NZ"/>
              </w:rPr>
            </w:pPr>
            <w:r w:rsidRPr="007822EC">
              <w:t>4.</w:t>
            </w:r>
            <w:r w:rsidRPr="007822EC">
              <w:tab/>
              <w:t>Maintain sampling and measurement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2EC" w:rsidP="007822EC">
            <w:pPr>
              <w:pStyle w:val="List2"/>
            </w:pPr>
            <w:r w:rsidRPr="007822EC">
              <w:t>4.1.</w:t>
            </w:r>
            <w:r w:rsidRPr="007822EC">
              <w:tab/>
              <w:t>Maintain equipment in specified operating condition</w:t>
            </w:r>
          </w:p>
          <w:p w:rsidR="00000000" w:rsidRPr="007822EC" w:rsidP="007822EC">
            <w:pPr>
              <w:pStyle w:val="List2"/>
            </w:pPr>
            <w:r w:rsidRPr="007822EC">
              <w:t>4.2.</w:t>
            </w:r>
            <w:r w:rsidRPr="007822EC">
              <w:tab/>
              <w:t>Calibrate equipment in accordance with maintenance schedule</w:t>
            </w:r>
          </w:p>
          <w:p w:rsidR="00000000" w:rsidRPr="007822EC" w:rsidP="007822EC">
            <w:pPr>
              <w:pStyle w:val="List2"/>
            </w:pPr>
            <w:r w:rsidRPr="007822EC">
              <w:t>4.3.</w:t>
            </w:r>
            <w:r w:rsidRPr="007822EC">
              <w:tab/>
              <w:t>Perform minor repairs and adjustments where authorised</w:t>
            </w:r>
          </w:p>
          <w:p w:rsidR="00000000" w:rsidP="007822EC">
            <w:pPr>
              <w:pStyle w:val="List2"/>
              <w:rPr>
                <w:lang w:val="en-NZ"/>
              </w:rPr>
            </w:pPr>
            <w:r w:rsidRPr="007822EC">
              <w:t>4.4.</w:t>
            </w:r>
            <w:r w:rsidRPr="007822EC">
              <w:tab/>
              <w:t>Program eq</w:t>
            </w:r>
            <w:r w:rsidRPr="007822EC">
              <w:t>uipment software accurately where authorised</w:t>
            </w:r>
          </w:p>
        </w:tc>
      </w:tr>
      <w:tr w:rsidTr="007A13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2EC">
            <w:pPr>
              <w:pStyle w:val="List"/>
              <w:rPr>
                <w:lang w:val="en-NZ"/>
              </w:rPr>
            </w:pPr>
            <w:r w:rsidRPr="007822EC">
              <w:t>5.</w:t>
            </w:r>
            <w:r w:rsidRPr="007822EC">
              <w:tab/>
              <w:t>Report, store and archive environmental data</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2EC" w:rsidP="007822EC">
            <w:pPr>
              <w:pStyle w:val="List2"/>
            </w:pPr>
            <w:r w:rsidRPr="007822EC">
              <w:t>5.1.</w:t>
            </w:r>
            <w:r w:rsidRPr="007822EC">
              <w:tab/>
              <w:t>Prepare regular reports in accordance with environmental management system</w:t>
            </w:r>
          </w:p>
          <w:p w:rsidR="00000000" w:rsidRPr="007822EC" w:rsidP="007822EC">
            <w:pPr>
              <w:pStyle w:val="List2"/>
            </w:pPr>
            <w:r w:rsidRPr="007822EC">
              <w:t>5.2.</w:t>
            </w:r>
            <w:r w:rsidRPr="007822EC">
              <w:tab/>
              <w:t xml:space="preserve">Store data accurately in manual and computer systems </w:t>
            </w:r>
          </w:p>
          <w:p w:rsidR="00000000" w:rsidRPr="007822EC" w:rsidP="007822EC">
            <w:pPr>
              <w:pStyle w:val="List2"/>
            </w:pPr>
            <w:r w:rsidRPr="007822EC">
              <w:t>5.3.</w:t>
            </w:r>
            <w:r w:rsidRPr="007822EC">
              <w:tab/>
            </w:r>
            <w:r w:rsidRPr="007822EC">
              <w:t>Ensure data are backed up regularly</w:t>
            </w:r>
          </w:p>
        </w:tc>
      </w:tr>
    </w:tbl>
    <w:p w:rsidR="00000000" w:rsidRPr="007822EC" w:rsidP="007822EC">
      <w:pPr>
        <w:pStyle w:val="BodyText"/>
      </w:pPr>
    </w:p>
    <w:p w:rsidR="00000000" w:rsidRPr="007822EC" w:rsidP="007822EC">
      <w:pPr>
        <w:pStyle w:val="AllowPageBreak"/>
      </w:pPr>
    </w:p>
    <w:p w:rsidR="00000000" w:rsidRPr="007822EC" w:rsidP="007822EC">
      <w:pPr>
        <w:pStyle w:val="Heading1"/>
      </w:pPr>
      <w:bookmarkStart w:id="9" w:name="O_134591"/>
      <w:bookmarkEnd w:id="9"/>
      <w:r w:rsidRPr="007822EC">
        <w:t>Required Skills and Knowledge</w:t>
      </w:r>
    </w:p>
    <w:tbl>
      <w:tblPr>
        <w:tblW w:w="0" w:type="auto"/>
        <w:tblLayout w:type="fixed"/>
        <w:tblCellMar>
          <w:left w:w="62" w:type="dxa"/>
          <w:right w:w="62" w:type="dxa"/>
        </w:tblCellMar>
        <w:tblLook w:val="0000"/>
      </w:tblPr>
      <w:tblGrid>
        <w:gridCol w:w="8522"/>
      </w:tblGrid>
      <w:tr w:rsidTr="007A13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2EC">
            <w:pPr>
              <w:pStyle w:val="BodyText"/>
              <w:rPr>
                <w:lang w:val="en-NZ"/>
              </w:rPr>
            </w:pPr>
            <w:r w:rsidRPr="007822EC">
              <w:t>This section describes the skills and knowledge required for this unit.</w:t>
            </w:r>
          </w:p>
        </w:tc>
      </w:tr>
      <w:tr w:rsidTr="007A13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2EC">
            <w:pPr>
              <w:pStyle w:val="BodyText"/>
              <w:rPr>
                <w:lang w:val="en-NZ"/>
              </w:rPr>
            </w:pPr>
            <w:r w:rsidRPr="007822EC">
              <w:rPr>
                <w:rStyle w:val="SpecialBold"/>
              </w:rPr>
              <w:t>Required skills</w:t>
            </w:r>
          </w:p>
        </w:tc>
      </w:tr>
      <w:tr w:rsidTr="007A13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2EC" w:rsidP="007822EC">
            <w:pPr>
              <w:pStyle w:val="BodyText"/>
            </w:pPr>
            <w:r w:rsidRPr="007822EC">
              <w:t>Specific skills are required to achieve the performance criteria in this unit, particularly for the application in the various circumstances in which this unit may be applied. This includes the ability to carry out the following as required to take environ</w:t>
            </w:r>
            <w:r w:rsidRPr="007822EC">
              <w:t>mental samples and measurements:</w:t>
            </w:r>
          </w:p>
          <w:p w:rsidR="00000000" w:rsidRPr="007822EC" w:rsidP="007822EC">
            <w:pPr>
              <w:pStyle w:val="ListBullet"/>
            </w:pPr>
            <w:r w:rsidRPr="007822EC">
              <w:t>apply legislative, organisation and site requirements and procedures</w:t>
            </w:r>
          </w:p>
          <w:p w:rsidR="00000000" w:rsidRPr="007822EC" w:rsidP="007822EC">
            <w:pPr>
              <w:pStyle w:val="ListBullet"/>
            </w:pPr>
            <w:r w:rsidRPr="007822EC">
              <w:t>apply procedures for accurate recording of data</w:t>
            </w:r>
          </w:p>
          <w:p w:rsidR="00000000" w:rsidRPr="007822EC" w:rsidP="007822EC">
            <w:pPr>
              <w:pStyle w:val="ListBullet"/>
            </w:pPr>
            <w:r w:rsidRPr="007822EC">
              <w:t xml:space="preserve">use computers </w:t>
            </w:r>
          </w:p>
          <w:p w:rsidR="00000000" w:rsidRPr="007822EC" w:rsidP="007822EC">
            <w:pPr>
              <w:pStyle w:val="ListBullet"/>
            </w:pPr>
            <w:r w:rsidRPr="007822EC">
              <w:t xml:space="preserve">apply databases and spreadsheets </w:t>
            </w:r>
          </w:p>
          <w:p w:rsidR="00000000" w:rsidRPr="007822EC" w:rsidP="007822EC">
            <w:pPr>
              <w:pStyle w:val="ListBullet"/>
            </w:pPr>
            <w:r w:rsidRPr="007822EC">
              <w:t>set up measuring equipment</w:t>
            </w:r>
          </w:p>
          <w:p w:rsidR="00000000" w:rsidRPr="007822EC" w:rsidP="007822EC">
            <w:pPr>
              <w:pStyle w:val="ListBullet"/>
            </w:pPr>
            <w:r w:rsidRPr="007822EC">
              <w:t xml:space="preserve">apply procedures for packing </w:t>
            </w:r>
            <w:r w:rsidRPr="007822EC">
              <w:t>and transporting environmental samples</w:t>
            </w:r>
          </w:p>
          <w:p w:rsidR="00000000" w:rsidRPr="007822EC" w:rsidP="007822EC">
            <w:pPr>
              <w:pStyle w:val="ListBullet"/>
            </w:pPr>
            <w:r w:rsidRPr="007822EC">
              <w:t>apply equipment calibration requirements and procedures</w:t>
            </w:r>
          </w:p>
          <w:p w:rsidR="00000000" w:rsidRPr="007822EC" w:rsidP="007822EC">
            <w:pPr>
              <w:pStyle w:val="ListBullet"/>
            </w:pPr>
            <w:r w:rsidRPr="007822EC">
              <w:t xml:space="preserve">apply equipment software programming requirements and procedures </w:t>
            </w:r>
          </w:p>
          <w:p w:rsidR="00000000" w:rsidP="007822EC">
            <w:pPr>
              <w:pStyle w:val="ListBullet"/>
              <w:rPr>
                <w:lang w:val="en-NZ"/>
              </w:rPr>
            </w:pPr>
            <w:r w:rsidRPr="007822EC">
              <w:t>apply statistical report preparation procedures</w:t>
            </w:r>
          </w:p>
        </w:tc>
      </w:tr>
      <w:tr w:rsidTr="007A13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2EC">
            <w:pPr>
              <w:pStyle w:val="BodyText"/>
              <w:rPr>
                <w:lang w:val="en-NZ"/>
              </w:rPr>
            </w:pPr>
            <w:r w:rsidRPr="007822EC">
              <w:rPr>
                <w:rStyle w:val="SpecialBold"/>
              </w:rPr>
              <w:t>Required knowledge</w:t>
            </w:r>
          </w:p>
        </w:tc>
      </w:tr>
      <w:tr w:rsidTr="007A13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2EC" w:rsidP="007822EC">
            <w:pPr>
              <w:pStyle w:val="BodyText"/>
            </w:pPr>
            <w:r w:rsidRPr="007822EC">
              <w:t>Specific knowledge is requ</w:t>
            </w:r>
            <w:r w:rsidRPr="007822EC">
              <w:t>ired to achieve the Performance Criteria of this unit, particularly its application in a variety of circumstances in which the unit may be used. This includes knowledge of the following, as required to take environmental samples and measurements:</w:t>
            </w:r>
          </w:p>
          <w:p w:rsidR="00000000" w:rsidRPr="007822EC" w:rsidP="007822EC">
            <w:pPr>
              <w:pStyle w:val="ListBullet"/>
            </w:pPr>
            <w:r w:rsidRPr="007822EC">
              <w:t>local mine operations environmental management system related to samples and measurements</w:t>
            </w:r>
          </w:p>
          <w:p w:rsidR="00000000" w:rsidRPr="007822EC" w:rsidP="007822EC">
            <w:pPr>
              <w:pStyle w:val="ListBullet"/>
            </w:pPr>
            <w:r w:rsidRPr="007822EC">
              <w:t>methods for retaining sample integrity</w:t>
            </w:r>
          </w:p>
          <w:p w:rsidR="00000000" w:rsidRPr="007822EC" w:rsidP="007822EC">
            <w:pPr>
              <w:pStyle w:val="ListBullet"/>
            </w:pPr>
            <w:r w:rsidRPr="007822EC">
              <w:t>common readings and measured expected</w:t>
            </w:r>
          </w:p>
          <w:p w:rsidR="00000000" w:rsidRPr="007822EC" w:rsidP="007822EC">
            <w:pPr>
              <w:pStyle w:val="ListBullet"/>
            </w:pPr>
            <w:r w:rsidRPr="007822EC">
              <w:t>relevant company procedures and policy</w:t>
            </w:r>
          </w:p>
          <w:p w:rsidR="00000000" w:rsidRPr="007822EC" w:rsidP="007822EC">
            <w:pPr>
              <w:pStyle w:val="ListBullet"/>
            </w:pPr>
            <w:r w:rsidRPr="007822EC">
              <w:t>sampling and measurement equipment operations</w:t>
            </w:r>
          </w:p>
          <w:p w:rsidR="00000000" w:rsidRPr="007822EC" w:rsidP="007822EC">
            <w:pPr>
              <w:pStyle w:val="ListBullet"/>
            </w:pPr>
            <w:r w:rsidRPr="007822EC">
              <w:t>comp</w:t>
            </w:r>
            <w:r w:rsidRPr="007822EC">
              <w:t>any and statutory reporting requirements</w:t>
            </w:r>
          </w:p>
        </w:tc>
      </w:tr>
    </w:tbl>
    <w:p w:rsidR="00000000" w:rsidRPr="007822EC" w:rsidP="007822EC">
      <w:pPr>
        <w:pStyle w:val="BodyText"/>
      </w:pPr>
    </w:p>
    <w:p w:rsidR="00000000" w:rsidRPr="007822EC" w:rsidP="007822EC">
      <w:pPr>
        <w:pStyle w:val="AllowPageBreak"/>
      </w:pPr>
    </w:p>
    <w:p w:rsidR="00000000" w:rsidRPr="007822EC" w:rsidP="007822EC">
      <w:pPr>
        <w:pStyle w:val="Heading1"/>
      </w:pPr>
      <w:bookmarkStart w:id="10" w:name="O_134592"/>
      <w:bookmarkEnd w:id="10"/>
      <w:r w:rsidRPr="007822EC">
        <w:t>Evidence Guide</w:t>
      </w:r>
    </w:p>
    <w:tbl>
      <w:tblPr>
        <w:tblW w:w="0" w:type="auto"/>
        <w:tblLayout w:type="fixed"/>
        <w:tblCellMar>
          <w:left w:w="62" w:type="dxa"/>
          <w:right w:w="62" w:type="dxa"/>
        </w:tblCellMar>
        <w:tblLook w:val="0000"/>
      </w:tblPr>
      <w:tblGrid>
        <w:gridCol w:w="3448"/>
        <w:gridCol w:w="5074"/>
      </w:tblGrid>
      <w:tr w:rsidTr="007A13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2EC">
            <w:pPr>
              <w:pStyle w:val="BodyText"/>
              <w:rPr>
                <w:lang w:val="en-NZ"/>
              </w:rPr>
            </w:pPr>
            <w:r w:rsidRPr="007822EC">
              <w:t>The evidence guide provides advice on assessment and must be read in conjunction with the performance criteria, required skills and knowledge, range statement and the Assessment Gui</w:t>
            </w:r>
            <w:r w:rsidRPr="007822EC">
              <w:t>delines for the Training Package.</w:t>
            </w:r>
          </w:p>
        </w:tc>
      </w:tr>
      <w:tr w:rsidTr="007A131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2EC">
            <w:pPr>
              <w:pStyle w:val="BodyText"/>
              <w:rPr>
                <w:lang w:val="en-NZ"/>
              </w:rPr>
            </w:pPr>
            <w:r w:rsidRPr="007822E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2EC">
            <w:pPr>
              <w:pStyle w:val="BodyText"/>
              <w:rPr>
                <w:lang w:val="en-NZ"/>
              </w:rPr>
            </w:pPr>
          </w:p>
        </w:tc>
      </w:tr>
      <w:tr w:rsidTr="007A131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2EC">
            <w:pPr>
              <w:pStyle w:val="BodyText"/>
              <w:rPr>
                <w:lang w:val="en-NZ"/>
              </w:rPr>
            </w:pPr>
            <w:r w:rsidRPr="007822E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2EC" w:rsidP="007822EC">
            <w:pPr>
              <w:pStyle w:val="BodyText"/>
            </w:pPr>
            <w:r w:rsidRPr="007822EC">
              <w:t>The evidence required to demonstrate competency in this unit must be relevant to worksite operations and satisfy all of the requirements of the performance criteria, required skills and knowledge and the range statement of this unit and include evidence of</w:t>
            </w:r>
            <w:r w:rsidRPr="007822EC">
              <w:t xml:space="preserve"> the following:</w:t>
            </w:r>
          </w:p>
          <w:p w:rsidR="00000000" w:rsidRPr="007822EC" w:rsidP="007822EC">
            <w:pPr>
              <w:pStyle w:val="ListBullet"/>
            </w:pPr>
            <w:r w:rsidRPr="007822EC">
              <w:t>knowledge of the requirements, procedures and instructions for taking environmental samples and measurements</w:t>
            </w:r>
          </w:p>
          <w:p w:rsidR="00000000" w:rsidRPr="007822EC" w:rsidP="007822EC">
            <w:pPr>
              <w:pStyle w:val="ListBullet"/>
            </w:pPr>
            <w:r w:rsidRPr="007822EC">
              <w:t>implementation of requirements, procedures and techniques for the safe, effective and efficient completion of environmental sample</w:t>
            </w:r>
            <w:r w:rsidRPr="007822EC">
              <w:t>s and measurements</w:t>
            </w:r>
          </w:p>
          <w:p w:rsidR="00000000" w:rsidRPr="007822EC" w:rsidP="007822EC">
            <w:pPr>
              <w:pStyle w:val="ListBullet"/>
            </w:pPr>
            <w:r w:rsidRPr="007822EC">
              <w:t>working with others to take environmental samples and measurements that meet all of the required outcomes</w:t>
            </w:r>
          </w:p>
          <w:p w:rsidR="00000000" w:rsidP="007822EC">
            <w:pPr>
              <w:pStyle w:val="ListBullet"/>
              <w:rPr>
                <w:lang w:val="en-NZ"/>
              </w:rPr>
            </w:pPr>
            <w:r w:rsidRPr="007822EC">
              <w:t xml:space="preserve">consistent timely completion of environmental sampling and measurement that safely, effectively and efficiently meets the required </w:t>
            </w:r>
            <w:r w:rsidRPr="007822EC">
              <w:t>outcomes</w:t>
            </w:r>
          </w:p>
        </w:tc>
      </w:tr>
      <w:tr w:rsidTr="007A131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2EC">
            <w:pPr>
              <w:pStyle w:val="BodyText"/>
              <w:rPr>
                <w:lang w:val="en-NZ"/>
              </w:rPr>
            </w:pPr>
            <w:r w:rsidRPr="007822E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2EC" w:rsidP="007822EC">
            <w:pPr>
              <w:pStyle w:val="ListBullet"/>
            </w:pPr>
            <w:r w:rsidRPr="007822EC">
              <w:t>This unit must be assessed in the context of the work environment. Where personal safe</w:t>
            </w:r>
            <w:r w:rsidRPr="007822EC">
              <w:t>ty or environmental damage are limiting factors, assessment may occur in a simulated environment provided it is realistic and sufficiently rigorous to cover all aspects of workplace performance, including task skills, task management skills, contingency ma</w:t>
            </w:r>
            <w:r w:rsidRPr="007822EC">
              <w:t xml:space="preserve">nagement skills and job role environment skills. </w:t>
            </w:r>
          </w:p>
          <w:p w:rsidR="00000000" w:rsidRPr="007822EC" w:rsidP="007822EC">
            <w:pPr>
              <w:pStyle w:val="ListBullet"/>
            </w:pPr>
            <w:r w:rsidRPr="007822EC">
              <w:t xml:space="preserve">The assessment environment should not disadvantage the participant. For example, language, literacy and numeracy demands of assessment should not be greater than those required on the job. </w:t>
            </w:r>
          </w:p>
          <w:p w:rsidR="00000000" w:rsidRPr="007822EC" w:rsidP="007822EC">
            <w:pPr>
              <w:pStyle w:val="ListBullet"/>
            </w:pPr>
            <w:r w:rsidRPr="007822EC">
              <w:t>Customisation of</w:t>
            </w:r>
            <w:r w:rsidRPr="007822EC">
              <w:t xml:space="preserve"> assessment and delivery environment to sensitively accommodate cultural diversity.</w:t>
            </w:r>
          </w:p>
          <w:p w:rsidR="00000000" w:rsidRPr="007822EC" w:rsidP="007822EC">
            <w:pPr>
              <w:pStyle w:val="ListBullet"/>
            </w:pPr>
            <w:r w:rsidRPr="007822EC">
              <w:t>Aboriginal people and other people from a non English speaking background may have second language issues.</w:t>
            </w:r>
          </w:p>
          <w:p w:rsidR="00000000" w:rsidRPr="007822EC" w:rsidP="007822EC">
            <w:pPr>
              <w:pStyle w:val="ListBullet"/>
            </w:pPr>
            <w:r w:rsidRPr="007822EC">
              <w:t>Assessment of this competency requires typical resources normally</w:t>
            </w:r>
            <w:r w:rsidRPr="007822EC">
              <w:t xml:space="preserve"> used in the work environment. Selection and use of resources for particular worksites may differ due to site circumstances. </w:t>
            </w:r>
          </w:p>
          <w:p w:rsidR="00000000" w:rsidRPr="007822EC" w:rsidP="007822EC">
            <w:pPr>
              <w:pStyle w:val="ListBullet"/>
            </w:pPr>
            <w:r w:rsidRPr="007822EC">
              <w:t xml:space="preserve">Where applicable, physical resources should include equipment modified for people with disabilities. </w:t>
            </w:r>
          </w:p>
          <w:p w:rsidR="00000000" w:rsidP="007822EC">
            <w:pPr>
              <w:pStyle w:val="ListBullet"/>
              <w:rPr>
                <w:lang w:val="en-NZ"/>
              </w:rPr>
            </w:pPr>
            <w:r w:rsidRPr="007822EC">
              <w:t>Access must be provided to a</w:t>
            </w:r>
            <w:r w:rsidRPr="007822EC">
              <w:t>ppropriate learning and/or assessment support when required.</w:t>
            </w:r>
          </w:p>
        </w:tc>
      </w:tr>
      <w:tr w:rsidTr="007A131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2EC">
            <w:pPr>
              <w:pStyle w:val="BodyText"/>
              <w:rPr>
                <w:lang w:val="en-NZ"/>
              </w:rPr>
            </w:pPr>
            <w:r w:rsidRPr="007822E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2EC" w:rsidP="007822EC">
            <w:pPr>
              <w:pStyle w:val="BodyText"/>
            </w:pPr>
            <w:r w:rsidRPr="007822EC">
              <w:t>This unit may be assessed in a holistic way with other units of competency.  The assessment strategy for this unit must verify required knowledge and skill and practical app</w:t>
            </w:r>
            <w:r w:rsidRPr="007822EC">
              <w:t xml:space="preserve">lication using more than one of the following assessment methods: </w:t>
            </w:r>
          </w:p>
          <w:p w:rsidR="00000000" w:rsidRPr="007822EC" w:rsidP="007822EC">
            <w:pPr>
              <w:pStyle w:val="ListBullet"/>
            </w:pPr>
            <w:r w:rsidRPr="007822EC">
              <w:t>written and/or oral assessment of the candidate's required knowledge</w:t>
            </w:r>
          </w:p>
          <w:p w:rsidR="00000000" w:rsidRPr="007822EC" w:rsidP="007822EC">
            <w:pPr>
              <w:pStyle w:val="ListBullet"/>
            </w:pPr>
            <w:r w:rsidRPr="007822EC">
              <w:t>observed, documented and/or first hand testimonial evidence of the candidate's:</w:t>
            </w:r>
          </w:p>
          <w:p w:rsidR="00000000" w:rsidRPr="007822EC" w:rsidP="007822EC">
            <w:pPr>
              <w:pStyle w:val="ListBullet2"/>
            </w:pPr>
            <w:r w:rsidRPr="007822EC">
              <w:t>implementation of appropriate requirem</w:t>
            </w:r>
            <w:r w:rsidRPr="007822EC">
              <w:t>ent, procedures and techniques for the safe, effective and efficient achievement of required outcomes</w:t>
            </w:r>
          </w:p>
          <w:p w:rsidR="00000000" w:rsidRPr="007822EC" w:rsidP="007822EC">
            <w:pPr>
              <w:pStyle w:val="ListBullet2"/>
            </w:pPr>
            <w:r w:rsidRPr="007822EC">
              <w:t>consistently achieving the required outcomes</w:t>
            </w:r>
          </w:p>
          <w:p w:rsidR="00000000" w:rsidRPr="007822EC" w:rsidP="007822EC">
            <w:pPr>
              <w:pStyle w:val="ListBullet"/>
            </w:pPr>
            <w:r w:rsidRPr="007822EC">
              <w:t>first hand testimonial evidence of the candidate's:</w:t>
            </w:r>
          </w:p>
          <w:p w:rsidR="00000000" w:rsidP="007822EC">
            <w:pPr>
              <w:pStyle w:val="ListBullet2"/>
              <w:rPr>
                <w:lang w:val="en-NZ"/>
              </w:rPr>
            </w:pPr>
            <w:r w:rsidRPr="007822EC">
              <w:t>working with others to take environmental samples and measurements</w:t>
            </w:r>
          </w:p>
        </w:tc>
      </w:tr>
      <w:tr w:rsidTr="007A131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2EC">
            <w:pPr>
              <w:pStyle w:val="BodyText"/>
              <w:rPr>
                <w:lang w:val="en-NZ"/>
              </w:rPr>
            </w:pPr>
            <w:r w:rsidRPr="007822E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2EC" w:rsidP="007822EC">
            <w:pPr>
              <w:pStyle w:val="BodyText"/>
            </w:pPr>
            <w:r w:rsidRPr="007822EC">
              <w:t>Consult the SkillsDMC User Guide for further information on assessment including access and equity issues.</w:t>
            </w:r>
          </w:p>
        </w:tc>
      </w:tr>
    </w:tbl>
    <w:p w:rsidR="00000000" w:rsidRPr="007822EC" w:rsidP="007822EC">
      <w:pPr>
        <w:pStyle w:val="BodyText"/>
      </w:pPr>
    </w:p>
    <w:p w:rsidR="00000000" w:rsidRPr="007822EC" w:rsidP="007822EC">
      <w:pPr>
        <w:pStyle w:val="AllowPageBreak"/>
      </w:pPr>
    </w:p>
    <w:p w:rsidR="00000000" w:rsidRPr="007822EC" w:rsidP="007822EC">
      <w:pPr>
        <w:pStyle w:val="Heading1"/>
      </w:pPr>
      <w:bookmarkStart w:id="11" w:name="O_134593"/>
      <w:bookmarkEnd w:id="11"/>
      <w:r w:rsidRPr="007822EC">
        <w:t>Range Statement</w:t>
      </w:r>
    </w:p>
    <w:tbl>
      <w:tblPr>
        <w:tblW w:w="0" w:type="auto"/>
        <w:tblLayout w:type="fixed"/>
        <w:tblCellMar>
          <w:left w:w="62" w:type="dxa"/>
          <w:right w:w="62" w:type="dxa"/>
        </w:tblCellMar>
        <w:tblLook w:val="0000"/>
      </w:tblPr>
      <w:tblGrid>
        <w:gridCol w:w="3522"/>
        <w:gridCol w:w="5000"/>
      </w:tblGrid>
      <w:tr w:rsidTr="007A13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2EC">
            <w:pPr>
              <w:pStyle w:val="BodyText"/>
              <w:rPr>
                <w:lang w:val="en-NZ"/>
              </w:rPr>
            </w:pPr>
            <w:r w:rsidRPr="007822EC">
              <w:t>The range statement relates to the unit of competency as a whole. It allows for different work environments and situations that may affect performance. Bold italicised wording, if used in the performance criteria, is detailed below. Essential operating con</w:t>
            </w:r>
            <w:r w:rsidRPr="007822EC">
              <w:t>ditions that may be present with training and assessment (depending on the work situation, needs of the candidate, accessibility of the item, and local industry and regional contexts) may also be included.</w:t>
            </w:r>
          </w:p>
        </w:tc>
      </w:tr>
      <w:tr w:rsidTr="007A131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2EC" w:rsidP="007822EC">
            <w:pPr>
              <w:pStyle w:val="BodyText"/>
            </w:pPr>
            <w:r w:rsidRPr="007822EC">
              <w:rPr>
                <w:rStyle w:val="SpecialBold"/>
              </w:rPr>
              <w:t>Relevant compliance documentation</w:t>
            </w:r>
          </w:p>
          <w:p w:rsidR="00000000" w:rsidP="007822EC">
            <w:pPr>
              <w:pStyle w:val="BodyText"/>
              <w:rPr>
                <w:lang w:val="en-NZ"/>
              </w:rPr>
            </w:pPr>
            <w:r w:rsidRPr="007822EC">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2EC" w:rsidP="007822EC">
            <w:pPr>
              <w:pStyle w:val="ListBullet"/>
            </w:pPr>
            <w:r w:rsidRPr="007822EC">
              <w:t>legislative, organisation and site requirements and procedures</w:t>
            </w:r>
          </w:p>
          <w:p w:rsidR="00000000" w:rsidRPr="007822EC" w:rsidP="007822EC">
            <w:pPr>
              <w:pStyle w:val="ListBullet"/>
            </w:pPr>
            <w:r w:rsidRPr="007822EC">
              <w:t xml:space="preserve">manufacturer's guidelines and specifications </w:t>
            </w:r>
          </w:p>
          <w:p w:rsidR="00000000" w:rsidRPr="007822EC" w:rsidP="007822EC">
            <w:pPr>
              <w:pStyle w:val="ListBullet"/>
            </w:pPr>
            <w:r w:rsidRPr="007822EC">
              <w:t>Australian standards</w:t>
            </w:r>
          </w:p>
          <w:p w:rsidR="00000000" w:rsidRPr="007822EC" w:rsidP="007822EC">
            <w:pPr>
              <w:pStyle w:val="ListBullet"/>
            </w:pPr>
            <w:r w:rsidRPr="007822EC">
              <w:t>code of practice</w:t>
            </w:r>
          </w:p>
          <w:p w:rsidR="00000000" w:rsidRPr="007822EC" w:rsidP="007822EC">
            <w:pPr>
              <w:pStyle w:val="ListBullet"/>
            </w:pPr>
            <w:r w:rsidRPr="007822EC">
              <w:t>Employment and workplace relations legislation</w:t>
            </w:r>
          </w:p>
          <w:p w:rsidR="00000000" w:rsidP="007822EC">
            <w:pPr>
              <w:pStyle w:val="ListBullet"/>
              <w:rPr>
                <w:lang w:val="en-NZ"/>
              </w:rPr>
            </w:pPr>
            <w:r w:rsidRPr="007822EC">
              <w:t>Equal Employment Opportunity and Disability Discrimination legislation</w:t>
            </w:r>
          </w:p>
        </w:tc>
      </w:tr>
      <w:tr w:rsidTr="007A131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2EC">
            <w:pPr>
              <w:pStyle w:val="BodyText"/>
              <w:rPr>
                <w:lang w:val="en-NZ"/>
              </w:rPr>
            </w:pPr>
            <w:r w:rsidRPr="007822EC">
              <w:rPr>
                <w:rStyle w:val="SpecialBold"/>
              </w:rPr>
              <w:t>Samples</w:t>
            </w:r>
            <w:r w:rsidRPr="007822EC">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2EC" w:rsidP="007822EC">
            <w:pPr>
              <w:pStyle w:val="ListBullet"/>
            </w:pPr>
            <w:r w:rsidRPr="007822EC">
              <w:t>air and airborne dust</w:t>
            </w:r>
          </w:p>
          <w:p w:rsidR="00000000" w:rsidRPr="007822EC" w:rsidP="007822EC">
            <w:pPr>
              <w:pStyle w:val="ListBullet"/>
            </w:pPr>
            <w:r w:rsidRPr="007822EC">
              <w:t>aerosols</w:t>
            </w:r>
          </w:p>
          <w:p w:rsidR="00000000" w:rsidRPr="007822EC" w:rsidP="007822EC">
            <w:pPr>
              <w:pStyle w:val="ListBullet"/>
            </w:pPr>
            <w:r w:rsidRPr="007822EC">
              <w:t>sediment</w:t>
            </w:r>
          </w:p>
          <w:p w:rsidR="00000000" w:rsidRPr="007822EC" w:rsidP="007822EC">
            <w:pPr>
              <w:pStyle w:val="ListBullet"/>
            </w:pPr>
            <w:r w:rsidRPr="007822EC">
              <w:t>rock</w:t>
            </w:r>
          </w:p>
          <w:p w:rsidR="00000000" w:rsidRPr="007822EC" w:rsidP="007822EC">
            <w:pPr>
              <w:pStyle w:val="ListBullet"/>
            </w:pPr>
            <w:r w:rsidRPr="007822EC">
              <w:t>process streams</w:t>
            </w:r>
          </w:p>
          <w:p w:rsidR="00000000" w:rsidRPr="007822EC" w:rsidP="007822EC">
            <w:pPr>
              <w:pStyle w:val="ListBullet"/>
            </w:pPr>
            <w:r w:rsidRPr="007822EC">
              <w:t>water</w:t>
            </w:r>
          </w:p>
          <w:p w:rsidR="00000000" w:rsidRPr="007822EC" w:rsidP="007822EC">
            <w:pPr>
              <w:pStyle w:val="ListBullet"/>
            </w:pPr>
            <w:r w:rsidRPr="007822EC">
              <w:t>ground water</w:t>
            </w:r>
          </w:p>
          <w:p w:rsidR="00000000" w:rsidRPr="007822EC" w:rsidP="007822EC">
            <w:pPr>
              <w:pStyle w:val="ListBullet"/>
            </w:pPr>
            <w:r w:rsidRPr="007822EC">
              <w:t>soil</w:t>
            </w:r>
          </w:p>
          <w:p w:rsidR="00000000" w:rsidP="007822EC">
            <w:pPr>
              <w:pStyle w:val="ListBullet"/>
              <w:rPr>
                <w:lang w:val="en-NZ"/>
              </w:rPr>
            </w:pPr>
            <w:r w:rsidRPr="007822EC">
              <w:t>noise</w:t>
            </w:r>
          </w:p>
        </w:tc>
      </w:tr>
      <w:tr w:rsidTr="007A131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2EC">
            <w:pPr>
              <w:pStyle w:val="BodyText"/>
              <w:rPr>
                <w:lang w:val="en-NZ"/>
              </w:rPr>
            </w:pPr>
            <w:r w:rsidRPr="007822EC">
              <w:rPr>
                <w:rStyle w:val="SpecialBold"/>
              </w:rPr>
              <w:t>Sampling and measurement equipment</w:t>
            </w:r>
            <w:r w:rsidRPr="007822EC">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2EC" w:rsidP="007822EC">
            <w:pPr>
              <w:pStyle w:val="ListBullet"/>
            </w:pPr>
            <w:r w:rsidRPr="007822EC">
              <w:t>passive air samplers</w:t>
            </w:r>
          </w:p>
          <w:p w:rsidR="00000000" w:rsidRPr="007822EC" w:rsidP="007822EC">
            <w:pPr>
              <w:pStyle w:val="ListBullet"/>
            </w:pPr>
            <w:r w:rsidRPr="007822EC">
              <w:t>low and high volume air samplers</w:t>
            </w:r>
          </w:p>
          <w:p w:rsidR="00000000" w:rsidRPr="007822EC" w:rsidP="007822EC">
            <w:pPr>
              <w:pStyle w:val="ListBullet"/>
            </w:pPr>
            <w:r w:rsidRPr="007822EC">
              <w:t>water pumps samplers</w:t>
            </w:r>
          </w:p>
          <w:p w:rsidR="00000000" w:rsidRPr="007822EC" w:rsidP="007822EC">
            <w:pPr>
              <w:pStyle w:val="ListBullet"/>
            </w:pPr>
            <w:r w:rsidRPr="007822EC">
              <w:t>personal air samples</w:t>
            </w:r>
          </w:p>
          <w:p w:rsidR="00000000" w:rsidRPr="007822EC" w:rsidP="007822EC">
            <w:pPr>
              <w:pStyle w:val="ListBullet"/>
            </w:pPr>
            <w:r w:rsidRPr="007822EC">
              <w:t>photometric dust measuring equipment</w:t>
            </w:r>
          </w:p>
          <w:p w:rsidR="00000000" w:rsidP="007822EC">
            <w:pPr>
              <w:pStyle w:val="ListBullet"/>
              <w:rPr>
                <w:lang w:val="en-NZ"/>
              </w:rPr>
            </w:pPr>
            <w:r w:rsidRPr="007822EC">
              <w:t>gas liquid chromatographic analytical equipment</w:t>
            </w:r>
          </w:p>
        </w:tc>
      </w:tr>
      <w:tr w:rsidTr="007A131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2EC">
            <w:pPr>
              <w:pStyle w:val="BodyText"/>
              <w:rPr>
                <w:lang w:val="en-NZ"/>
              </w:rPr>
            </w:pPr>
            <w:r w:rsidRPr="007822EC">
              <w:rPr>
                <w:rStyle w:val="SpecialBold"/>
              </w:rPr>
              <w:t>Measurements</w:t>
            </w:r>
            <w:r w:rsidRPr="007822EC">
              <w:t xml:space="preserve"> and </w:t>
            </w:r>
            <w:r w:rsidRPr="007822EC">
              <w:rPr>
                <w:rStyle w:val="SpecialBold"/>
              </w:rPr>
              <w:t>readings</w:t>
            </w:r>
            <w:r w:rsidRPr="007822EC">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2EC" w:rsidP="007822EC">
            <w:pPr>
              <w:pStyle w:val="ListBullet"/>
            </w:pPr>
            <w:r w:rsidRPr="007822EC">
              <w:t>air velocity</w:t>
            </w:r>
          </w:p>
          <w:p w:rsidR="00000000" w:rsidRPr="007822EC" w:rsidP="007822EC">
            <w:pPr>
              <w:pStyle w:val="ListBullet"/>
            </w:pPr>
            <w:r w:rsidRPr="007822EC">
              <w:t>flow rate</w:t>
            </w:r>
          </w:p>
          <w:p w:rsidR="00000000" w:rsidRPr="007822EC" w:rsidP="007822EC">
            <w:pPr>
              <w:pStyle w:val="ListBullet"/>
            </w:pPr>
            <w:r w:rsidRPr="007822EC">
              <w:t>composition</w:t>
            </w:r>
          </w:p>
          <w:p w:rsidR="00000000" w:rsidRPr="007822EC" w:rsidP="007822EC">
            <w:pPr>
              <w:pStyle w:val="ListBullet"/>
            </w:pPr>
            <w:r w:rsidRPr="007822EC">
              <w:t>temperature</w:t>
            </w:r>
          </w:p>
          <w:p w:rsidR="00000000" w:rsidRPr="007822EC" w:rsidP="007822EC">
            <w:pPr>
              <w:pStyle w:val="ListBullet"/>
            </w:pPr>
            <w:r w:rsidRPr="007822EC">
              <w:t>humidity</w:t>
            </w:r>
          </w:p>
          <w:p w:rsidR="00000000" w:rsidRPr="007822EC" w:rsidP="007822EC">
            <w:pPr>
              <w:pStyle w:val="ListBullet"/>
            </w:pPr>
            <w:r w:rsidRPr="007822EC">
              <w:t>barometric pressure</w:t>
            </w:r>
          </w:p>
          <w:p w:rsidR="00000000" w:rsidRPr="007822EC" w:rsidP="007822EC">
            <w:pPr>
              <w:pStyle w:val="ListBullet"/>
            </w:pPr>
            <w:r w:rsidRPr="007822EC">
              <w:t>dust concentration and composition</w:t>
            </w:r>
          </w:p>
          <w:p w:rsidR="00000000" w:rsidRPr="007822EC" w:rsidP="007822EC">
            <w:pPr>
              <w:pStyle w:val="ListBullet"/>
            </w:pPr>
            <w:r w:rsidRPr="007822EC">
              <w:t>water velocity</w:t>
            </w:r>
          </w:p>
          <w:p w:rsidR="00000000" w:rsidRPr="007822EC" w:rsidP="007822EC">
            <w:pPr>
              <w:pStyle w:val="ListBullet"/>
            </w:pPr>
            <w:r w:rsidRPr="007822EC">
              <w:t>flow rate</w:t>
            </w:r>
          </w:p>
          <w:p w:rsidR="00000000" w:rsidRPr="007822EC" w:rsidP="007822EC">
            <w:pPr>
              <w:pStyle w:val="ListBullet"/>
            </w:pPr>
            <w:r w:rsidRPr="007822EC">
              <w:t>composition</w:t>
            </w:r>
          </w:p>
          <w:p w:rsidR="00000000" w:rsidRPr="007822EC" w:rsidP="007822EC">
            <w:pPr>
              <w:pStyle w:val="ListBullet"/>
            </w:pPr>
            <w:r w:rsidRPr="007822EC">
              <w:t>temperature</w:t>
            </w:r>
          </w:p>
        </w:tc>
      </w:tr>
    </w:tbl>
    <w:p w:rsidR="00000000" w:rsidRPr="007822EC" w:rsidP="007822EC">
      <w:pPr>
        <w:pStyle w:val="BodyText"/>
      </w:pPr>
    </w:p>
    <w:p w:rsidR="00000000" w:rsidRPr="007822EC" w:rsidP="007822EC">
      <w:pPr>
        <w:pStyle w:val="AllowPageBreak"/>
      </w:pPr>
    </w:p>
    <w:p w:rsidR="00000000" w:rsidRPr="007822EC" w:rsidP="007822EC">
      <w:pPr>
        <w:pStyle w:val="Heading1"/>
      </w:pPr>
      <w:bookmarkStart w:id="12" w:name="O_134594"/>
      <w:bookmarkEnd w:id="12"/>
      <w:r w:rsidRPr="007822EC">
        <w:t>Unit Sector(s)</w:t>
      </w:r>
    </w:p>
    <w:p w:rsidR="00000000" w:rsidRPr="007822EC" w:rsidP="007822EC">
      <w:pPr>
        <w:pStyle w:val="BodyText"/>
      </w:pPr>
      <w:r w:rsidRPr="007822EC">
        <w:t>Sampling, Testing and Data Processing and Recording</w:t>
      </w:r>
    </w:p>
    <w:p w:rsidR="00000000" w:rsidRPr="007822EC" w:rsidP="007822EC">
      <w:pPr>
        <w:pStyle w:val="AllowPageBreak"/>
      </w:pPr>
    </w:p>
    <w:p w:rsidR="00000000" w:rsidRPr="007822EC" w:rsidP="007822EC">
      <w:pPr>
        <w:pStyle w:val="Heading1"/>
      </w:pPr>
      <w:bookmarkStart w:id="13" w:name="O_162219"/>
      <w:bookmarkEnd w:id="13"/>
      <w:r w:rsidRPr="007822EC">
        <w:t>Competency field</w:t>
      </w:r>
    </w:p>
    <w:p w:rsidR="00000000" w:rsidRPr="007822EC" w:rsidP="007822EC">
      <w:pPr>
        <w:pStyle w:val="BodyText"/>
      </w:pPr>
      <w:r w:rsidRPr="007822EC">
        <w:t>Refer to Unit Sector(s).</w:t>
      </w:r>
    </w:p>
    <w:p w:rsidR="00000000" w:rsidRPr="007822EC" w:rsidP="007822EC">
      <w:pPr>
        <w:pStyle w:val="AllowPageBreak"/>
      </w:pPr>
    </w:p>
    <w:p w:rsidR="00000000" w:rsidRPr="007822EC" w:rsidP="007822EC">
      <w:pPr>
        <w:pStyle w:val="Heading1"/>
      </w:pPr>
      <w:bookmarkStart w:id="14" w:name="O_162218"/>
      <w:bookmarkEnd w:id="14"/>
      <w:r w:rsidRPr="007822EC">
        <w:t>Co-requisite units</w:t>
      </w:r>
    </w:p>
    <w:p w:rsidR="00000000" w:rsidRPr="007822EC" w:rsidP="007822EC">
      <w:pPr>
        <w:pStyle w:val="BodyText"/>
      </w:pPr>
      <w:r w:rsidRPr="007822EC">
        <w:t>Not applicable.</w:t>
      </w:r>
    </w:p>
    <w:p w:rsidR="00000000" w:rsidRPr="007822EC" w:rsidP="007822EC"/>
    <w:sectPr w:rsidSect="007822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2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131C" w:rsidP="007A13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2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31C" w:rsidP="007822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A131C" w:rsidP="007822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A131C" w:rsidP="007822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2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131C" w:rsidP="007A13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2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31C" w:rsidP="007822EC">
    <w:pPr>
      <w:pStyle w:val="Header"/>
      <w:framePr w:wrap="around"/>
    </w:pPr>
    <w:r>
      <w:fldChar w:fldCharType="begin"/>
    </w:r>
    <w:r>
      <w:instrText xml:space="preserve"> TITLE   \* MERGEFORMAT </w:instrText>
    </w:r>
    <w:r>
      <w:fldChar w:fldCharType="separate"/>
    </w:r>
    <w:r>
      <w:t>RIISTD301A Take environmental samples and measurements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131C" w:rsidP="007822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AC26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5036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A895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2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22EC"/>
    <w:pPr>
      <w:spacing w:before="360" w:after="60"/>
      <w:outlineLvl w:val="0"/>
    </w:pPr>
    <w:rPr>
      <w:sz w:val="32"/>
    </w:rPr>
  </w:style>
  <w:style w:type="paragraph" w:styleId="Heading2">
    <w:name w:val="heading 2"/>
    <w:basedOn w:val="HeadingBase"/>
    <w:next w:val="BodyText"/>
    <w:link w:val="Heading2Char"/>
    <w:qFormat/>
    <w:rsid w:val="007822EC"/>
    <w:pPr>
      <w:keepLines/>
      <w:spacing w:before="240" w:after="120"/>
      <w:outlineLvl w:val="1"/>
    </w:pPr>
    <w:rPr>
      <w:sz w:val="28"/>
      <w:szCs w:val="40"/>
    </w:rPr>
  </w:style>
  <w:style w:type="paragraph" w:styleId="Heading3">
    <w:name w:val="heading 3"/>
    <w:basedOn w:val="HeadingBase"/>
    <w:next w:val="BodyText"/>
    <w:link w:val="Heading3Char"/>
    <w:qFormat/>
    <w:rsid w:val="007822EC"/>
    <w:pPr>
      <w:spacing w:before="180" w:after="120"/>
      <w:outlineLvl w:val="2"/>
    </w:pPr>
    <w:rPr>
      <w:spacing w:val="-10"/>
      <w:kern w:val="32"/>
    </w:rPr>
  </w:style>
  <w:style w:type="paragraph" w:styleId="Heading4">
    <w:name w:val="heading 4"/>
    <w:basedOn w:val="HeadingBase"/>
    <w:next w:val="BodyText"/>
    <w:link w:val="Heading4Char"/>
    <w:qFormat/>
    <w:rsid w:val="007822EC"/>
    <w:pPr>
      <w:spacing w:before="160" w:after="120"/>
      <w:outlineLvl w:val="3"/>
    </w:pPr>
    <w:rPr>
      <w:sz w:val="22"/>
    </w:rPr>
  </w:style>
  <w:style w:type="paragraph" w:styleId="Heading5">
    <w:name w:val="heading 5"/>
    <w:basedOn w:val="HeadingBase"/>
    <w:next w:val="Normal"/>
    <w:link w:val="Heading5Char"/>
    <w:qFormat/>
    <w:rsid w:val="007822EC"/>
    <w:pPr>
      <w:spacing w:before="80"/>
      <w:outlineLvl w:val="4"/>
    </w:pPr>
    <w:rPr>
      <w:color w:val="918585"/>
      <w:sz w:val="20"/>
    </w:rPr>
  </w:style>
  <w:style w:type="paragraph" w:styleId="Heading6">
    <w:name w:val="heading 6"/>
    <w:basedOn w:val="HeadingBase"/>
    <w:next w:val="Normal"/>
    <w:link w:val="Heading6Char"/>
    <w:qFormat/>
    <w:rsid w:val="007822EC"/>
    <w:pPr>
      <w:spacing w:before="60"/>
      <w:outlineLvl w:val="5"/>
    </w:pPr>
    <w:rPr>
      <w:color w:val="918585"/>
      <w:sz w:val="20"/>
    </w:rPr>
  </w:style>
  <w:style w:type="paragraph" w:styleId="Heading7">
    <w:name w:val="heading 7"/>
    <w:basedOn w:val="Normal"/>
    <w:next w:val="Normal"/>
    <w:link w:val="Heading7Char"/>
    <w:qFormat/>
    <w:rsid w:val="007822EC"/>
    <w:pPr>
      <w:ind w:left="720"/>
      <w:outlineLvl w:val="6"/>
    </w:pPr>
    <w:rPr>
      <w:i/>
    </w:rPr>
  </w:style>
  <w:style w:type="paragraph" w:styleId="Heading8">
    <w:name w:val="heading 8"/>
    <w:basedOn w:val="Normal"/>
    <w:next w:val="Normal"/>
    <w:link w:val="Heading8Char"/>
    <w:qFormat/>
    <w:rsid w:val="007822EC"/>
    <w:pPr>
      <w:ind w:left="720"/>
      <w:outlineLvl w:val="7"/>
    </w:pPr>
    <w:rPr>
      <w:i/>
    </w:rPr>
  </w:style>
  <w:style w:type="paragraph" w:styleId="Heading9">
    <w:name w:val="heading 9"/>
    <w:basedOn w:val="Normal"/>
    <w:next w:val="Normal"/>
    <w:link w:val="Heading9Char"/>
    <w:qFormat/>
    <w:rsid w:val="007822EC"/>
    <w:pPr>
      <w:ind w:left="720"/>
      <w:outlineLvl w:val="8"/>
    </w:pPr>
    <w:rPr>
      <w:i/>
    </w:rPr>
  </w:style>
  <w:style w:type="character" w:default="1" w:styleId="DefaultParagraphFont">
    <w:name w:val="Default Paragraph Font"/>
    <w:uiPriority w:val="1"/>
    <w:unhideWhenUsed/>
    <w:rsid w:val="007822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22EC"/>
  </w:style>
  <w:style w:type="character" w:customStyle="1" w:styleId="Heading1Char">
    <w:name w:val="Heading 1 Char"/>
    <w:basedOn w:val="DefaultParagraphFont"/>
    <w:link w:val="Heading1"/>
    <w:rsid w:val="007822EC"/>
    <w:rPr>
      <w:rFonts w:ascii="Times New Roman" w:eastAsia="Times New Roman" w:hAnsi="Times New Roman" w:cs="Times New Roman"/>
      <w:b/>
      <w:sz w:val="32"/>
      <w:szCs w:val="20"/>
      <w:lang w:eastAsia="en-US"/>
    </w:rPr>
  </w:style>
  <w:style w:type="paragraph" w:styleId="BodyText">
    <w:name w:val="Body Text"/>
    <w:basedOn w:val="Normal"/>
    <w:link w:val="BodyTextChar"/>
    <w:rsid w:val="007822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22EC"/>
    <w:rPr>
      <w:rFonts w:ascii="Times New Roman" w:eastAsia="Times New Roman" w:hAnsi="Times New Roman" w:cs="Times New Roman"/>
      <w:sz w:val="24"/>
      <w:lang w:val="en-US" w:eastAsia="en-US"/>
    </w:rPr>
  </w:style>
  <w:style w:type="paragraph" w:styleId="Footer">
    <w:name w:val="footer"/>
    <w:basedOn w:val="Normal"/>
    <w:link w:val="FooterChar"/>
    <w:rsid w:val="007822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22EC"/>
    <w:rPr>
      <w:rFonts w:ascii="Times New Roman" w:eastAsia="Times New Roman" w:hAnsi="Times New Roman" w:cs="Times New Roman"/>
      <w:sz w:val="16"/>
      <w:lang w:val="en-US" w:eastAsia="en-US"/>
    </w:rPr>
  </w:style>
  <w:style w:type="paragraph" w:styleId="List">
    <w:name w:val="List"/>
    <w:basedOn w:val="BodyText"/>
    <w:next w:val="BodyText"/>
    <w:rsid w:val="007822EC"/>
    <w:pPr>
      <w:tabs>
        <w:tab w:val="left" w:pos="340"/>
      </w:tabs>
      <w:spacing w:before="60" w:after="60"/>
      <w:ind w:left="340" w:hanging="340"/>
    </w:pPr>
  </w:style>
  <w:style w:type="paragraph" w:styleId="ListBullet">
    <w:name w:val="List Bullet"/>
    <w:basedOn w:val="List"/>
    <w:rsid w:val="007822EC"/>
    <w:pPr>
      <w:numPr>
        <w:numId w:val="13"/>
      </w:numPr>
      <w:tabs>
        <w:tab w:val="clear" w:pos="340"/>
      </w:tabs>
      <w:spacing w:before="40" w:after="40"/>
    </w:pPr>
  </w:style>
  <w:style w:type="character" w:customStyle="1" w:styleId="SpecialBold">
    <w:name w:val="Special Bold"/>
    <w:basedOn w:val="DefaultParagraphFont"/>
    <w:rsid w:val="007822EC"/>
    <w:rPr>
      <w:b/>
      <w:spacing w:val="0"/>
    </w:rPr>
  </w:style>
  <w:style w:type="paragraph" w:styleId="ListBullet2">
    <w:name w:val="List Bullet 2"/>
    <w:basedOn w:val="List2"/>
    <w:rsid w:val="007822EC"/>
    <w:pPr>
      <w:numPr>
        <w:numId w:val="14"/>
      </w:numPr>
      <w:tabs>
        <w:tab w:val="clear" w:pos="680"/>
      </w:tabs>
    </w:pPr>
  </w:style>
  <w:style w:type="paragraph" w:styleId="Header">
    <w:name w:val="header"/>
    <w:basedOn w:val="Normal"/>
    <w:link w:val="HeaderChar"/>
    <w:rsid w:val="007822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22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22EC"/>
    <w:pPr>
      <w:spacing w:before="240" w:after="120"/>
      <w:outlineLvl w:val="0"/>
    </w:pPr>
    <w:rPr>
      <w:rFonts w:ascii="Times New Roman" w:hAnsi="Times New Roman"/>
      <w:b/>
      <w:sz w:val="28"/>
    </w:rPr>
  </w:style>
  <w:style w:type="paragraph" w:customStyle="1" w:styleId="AllowPageBreak">
    <w:name w:val="AllowPageBreak"/>
    <w:rsid w:val="007822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22EC"/>
    <w:pPr>
      <w:tabs>
        <w:tab w:val="left" w:pos="680"/>
      </w:tabs>
      <w:spacing w:before="60" w:after="60"/>
      <w:ind w:left="680" w:hanging="340"/>
    </w:pPr>
  </w:style>
  <w:style w:type="character" w:customStyle="1" w:styleId="BoldandItalics">
    <w:name w:val="Bold and Italics"/>
    <w:qFormat/>
    <w:rsid w:val="007822EC"/>
    <w:rPr>
      <w:b/>
      <w:i/>
      <w:u w:val="none"/>
    </w:rPr>
  </w:style>
  <w:style w:type="character" w:customStyle="1" w:styleId="Heading2Char">
    <w:name w:val="Heading 2 Char"/>
    <w:basedOn w:val="DefaultParagraphFont"/>
    <w:link w:val="Heading2"/>
    <w:rsid w:val="007822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22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22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22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22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22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22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22EC"/>
    <w:rPr>
      <w:rFonts w:ascii="Courier New" w:eastAsia="Times New Roman" w:hAnsi="Courier New" w:cs="Times New Roman"/>
      <w:i/>
      <w:szCs w:val="20"/>
      <w:lang w:val="en-US" w:eastAsia="en-US"/>
    </w:rPr>
  </w:style>
  <w:style w:type="paragraph" w:customStyle="1" w:styleId="HeadingBase">
    <w:name w:val="Heading Base"/>
    <w:rsid w:val="007822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22EC"/>
    <w:pPr>
      <w:tabs>
        <w:tab w:val="right" w:leader="dot" w:pos="9072"/>
      </w:tabs>
      <w:ind w:left="567"/>
    </w:pPr>
    <w:rPr>
      <w:szCs w:val="22"/>
    </w:rPr>
  </w:style>
  <w:style w:type="paragraph" w:customStyle="1" w:styleId="TOCBase">
    <w:name w:val="TOC Base"/>
    <w:rsid w:val="007822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22EC"/>
    <w:pPr>
      <w:tabs>
        <w:tab w:val="right" w:leader="dot" w:pos="9072"/>
      </w:tabs>
      <w:spacing w:before="40" w:after="40"/>
      <w:ind w:left="284"/>
    </w:pPr>
    <w:rPr>
      <w:rFonts w:ascii="Times New Roman" w:hAnsi="Times New Roman"/>
    </w:rPr>
  </w:style>
  <w:style w:type="paragraph" w:styleId="TOC1">
    <w:name w:val="toc 1"/>
    <w:basedOn w:val="TOCBase"/>
    <w:next w:val="Normal"/>
    <w:rsid w:val="007822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22EC"/>
    <w:pPr>
      <w:spacing w:before="5040"/>
      <w:jc w:val="center"/>
    </w:pPr>
    <w:rPr>
      <w:sz w:val="48"/>
      <w:szCs w:val="72"/>
      <w:lang w:val="en-US"/>
    </w:rPr>
  </w:style>
  <w:style w:type="character" w:customStyle="1" w:styleId="TitleChar">
    <w:name w:val="Title Char"/>
    <w:basedOn w:val="DefaultParagraphFont"/>
    <w:link w:val="Title"/>
    <w:rsid w:val="007822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22EC"/>
    <w:pPr>
      <w:tabs>
        <w:tab w:val="left" w:pos="3600"/>
        <w:tab w:val="left" w:pos="3958"/>
      </w:tabs>
    </w:pPr>
  </w:style>
  <w:style w:type="paragraph" w:customStyle="1" w:styleId="Note">
    <w:name w:val="Note"/>
    <w:basedOn w:val="BodyText"/>
    <w:rsid w:val="007822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22EC"/>
    <w:pPr>
      <w:framePr w:wrap="auto" w:hAnchor="text" w:y="6049"/>
    </w:pPr>
    <w:rPr>
      <w:color w:val="000000"/>
      <w:sz w:val="40"/>
    </w:rPr>
  </w:style>
  <w:style w:type="paragraph" w:customStyle="1" w:styleId="TOCTitle">
    <w:name w:val="TOCTitle"/>
    <w:basedOn w:val="Heading1"/>
    <w:rsid w:val="007822EC"/>
    <w:pPr>
      <w:spacing w:after="240"/>
      <w:jc w:val="center"/>
      <w:outlineLvl w:val="9"/>
    </w:pPr>
    <w:rPr>
      <w:caps/>
    </w:rPr>
  </w:style>
  <w:style w:type="paragraph" w:customStyle="1" w:styleId="Version">
    <w:name w:val="Version"/>
    <w:rsid w:val="007822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22EC"/>
    <w:pPr>
      <w:keepNext w:val="0"/>
      <w:tabs>
        <w:tab w:val="right" w:pos="4176"/>
      </w:tabs>
      <w:ind w:left="198" w:hanging="198"/>
    </w:pPr>
    <w:rPr>
      <w:rFonts w:ascii="Garamond" w:hAnsi="Garamond"/>
    </w:rPr>
  </w:style>
  <w:style w:type="paragraph" w:styleId="IndexHeading">
    <w:name w:val="index heading"/>
    <w:basedOn w:val="Normal"/>
    <w:next w:val="Index1"/>
    <w:semiHidden/>
    <w:rsid w:val="007822EC"/>
    <w:pPr>
      <w:spacing w:before="120" w:after="120"/>
    </w:pPr>
    <w:rPr>
      <w:rFonts w:ascii="Arial" w:hAnsi="Arial"/>
      <w:b/>
      <w:color w:val="918585"/>
      <w:sz w:val="24"/>
    </w:rPr>
  </w:style>
  <w:style w:type="paragraph" w:customStyle="1" w:styleId="Chapter">
    <w:name w:val="Chapter"/>
    <w:basedOn w:val="Normal"/>
    <w:rsid w:val="007822EC"/>
    <w:pPr>
      <w:spacing w:before="240"/>
    </w:pPr>
    <w:rPr>
      <w:rFonts w:ascii="Times New Roman" w:hAnsi="Times New Roman"/>
      <w:smallCaps/>
      <w:spacing w:val="80"/>
      <w:sz w:val="28"/>
    </w:rPr>
  </w:style>
  <w:style w:type="paragraph" w:customStyle="1" w:styleId="InChapter">
    <w:name w:val="InChapter"/>
    <w:basedOn w:val="Heading3"/>
    <w:rsid w:val="007822EC"/>
    <w:pPr>
      <w:spacing w:after="240"/>
      <w:outlineLvl w:val="9"/>
    </w:pPr>
    <w:rPr>
      <w:noProof/>
    </w:rPr>
  </w:style>
  <w:style w:type="paragraph" w:styleId="Index2">
    <w:name w:val="index 2"/>
    <w:basedOn w:val="Normal"/>
    <w:next w:val="Normal"/>
    <w:semiHidden/>
    <w:rsid w:val="007822EC"/>
    <w:pPr>
      <w:tabs>
        <w:tab w:val="right" w:pos="4176"/>
      </w:tabs>
      <w:ind w:left="568" w:hanging="284"/>
    </w:pPr>
    <w:rPr>
      <w:rFonts w:ascii="Garamond" w:hAnsi="Garamond"/>
    </w:rPr>
  </w:style>
  <w:style w:type="paragraph" w:customStyle="1" w:styleId="Byline">
    <w:name w:val="Byline"/>
    <w:rsid w:val="007822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22EC"/>
    <w:pPr>
      <w:tabs>
        <w:tab w:val="clear" w:pos="3600"/>
        <w:tab w:val="clear" w:pos="3958"/>
      </w:tabs>
      <w:jc w:val="right"/>
    </w:pPr>
  </w:style>
  <w:style w:type="character" w:styleId="Emphasis">
    <w:name w:val="Emphasis"/>
    <w:basedOn w:val="DefaultParagraphFont"/>
    <w:qFormat/>
    <w:rsid w:val="007822EC"/>
    <w:rPr>
      <w:i/>
    </w:rPr>
  </w:style>
  <w:style w:type="paragraph" w:styleId="Caption">
    <w:name w:val="caption"/>
    <w:basedOn w:val="BodyText"/>
    <w:next w:val="Normal"/>
    <w:qFormat/>
    <w:rsid w:val="007822EC"/>
    <w:pPr>
      <w:framePr w:w="2268" w:hSpace="181" w:vSpace="181" w:wrap="around" w:vAnchor="text" w:hAnchor="page" w:x="1135" w:y="285" w:anchorLock="1"/>
    </w:pPr>
    <w:rPr>
      <w:i/>
    </w:rPr>
  </w:style>
  <w:style w:type="paragraph" w:customStyle="1" w:styleId="MiniTOCTitle">
    <w:name w:val="MiniTOCTitle"/>
    <w:basedOn w:val="Heading4"/>
    <w:rsid w:val="007822EC"/>
    <w:pPr>
      <w:spacing w:before="240"/>
      <w:outlineLvl w:val="9"/>
    </w:pPr>
    <w:rPr>
      <w:noProof/>
      <w:sz w:val="24"/>
    </w:rPr>
  </w:style>
  <w:style w:type="paragraph" w:customStyle="1" w:styleId="MiniTOCItem">
    <w:name w:val="MiniTOCItem"/>
    <w:basedOn w:val="ListBullet"/>
    <w:rsid w:val="007822EC"/>
    <w:pPr>
      <w:numPr>
        <w:numId w:val="0"/>
      </w:numPr>
      <w:tabs>
        <w:tab w:val="right" w:leader="dot" w:pos="6521"/>
      </w:tabs>
      <w:spacing w:before="0" w:after="0"/>
    </w:pPr>
  </w:style>
  <w:style w:type="paragraph" w:customStyle="1" w:styleId="TOFTitle">
    <w:name w:val="TOFTitle"/>
    <w:basedOn w:val="TOCTitle"/>
    <w:rsid w:val="007822EC"/>
  </w:style>
  <w:style w:type="paragraph" w:styleId="TableofFigures">
    <w:name w:val="table of figures"/>
    <w:basedOn w:val="Normal"/>
    <w:next w:val="Normal"/>
    <w:semiHidden/>
    <w:rsid w:val="007822EC"/>
    <w:pPr>
      <w:tabs>
        <w:tab w:val="right" w:leader="dot" w:pos="9072"/>
      </w:tabs>
      <w:ind w:left="970" w:hanging="403"/>
    </w:pPr>
    <w:rPr>
      <w:rFonts w:ascii="Times New Roman" w:hAnsi="Times New Roman"/>
      <w:b/>
    </w:rPr>
  </w:style>
  <w:style w:type="paragraph" w:styleId="ListNumber">
    <w:name w:val="List Number"/>
    <w:basedOn w:val="List"/>
    <w:rsid w:val="007822EC"/>
    <w:pPr>
      <w:numPr>
        <w:numId w:val="11"/>
      </w:numPr>
    </w:pPr>
  </w:style>
  <w:style w:type="character" w:customStyle="1" w:styleId="WingdingSymbols">
    <w:name w:val="Wingding Symbols"/>
    <w:rsid w:val="007822EC"/>
    <w:rPr>
      <w:rFonts w:ascii="Wingdings" w:hAnsi="Wingdings"/>
    </w:rPr>
  </w:style>
  <w:style w:type="paragraph" w:customStyle="1" w:styleId="TableHeading">
    <w:name w:val="Table Heading"/>
    <w:basedOn w:val="HeadingBase"/>
    <w:rsid w:val="007822EC"/>
    <w:pPr>
      <w:keepLines/>
      <w:pBdr>
        <w:bottom w:val="single" w:sz="6" w:space="1" w:color="918585"/>
      </w:pBdr>
      <w:spacing w:before="240"/>
    </w:pPr>
  </w:style>
  <w:style w:type="character" w:customStyle="1" w:styleId="HotSpot">
    <w:name w:val="HotSpot"/>
    <w:rsid w:val="007822EC"/>
    <w:rPr>
      <w:color w:val="0033CC"/>
      <w:u w:val="none"/>
    </w:rPr>
  </w:style>
  <w:style w:type="paragraph" w:customStyle="1" w:styleId="BodyTextRight">
    <w:name w:val="Body Text Right"/>
    <w:basedOn w:val="BodyText"/>
    <w:rsid w:val="007822EC"/>
    <w:pPr>
      <w:spacing w:before="0" w:after="0"/>
      <w:jc w:val="right"/>
    </w:pPr>
  </w:style>
  <w:style w:type="paragraph" w:styleId="Index3">
    <w:name w:val="index 3"/>
    <w:basedOn w:val="ListNumber2"/>
    <w:next w:val="Normal"/>
    <w:semiHidden/>
    <w:rsid w:val="007822EC"/>
    <w:pPr>
      <w:numPr>
        <w:numId w:val="0"/>
      </w:numPr>
      <w:tabs>
        <w:tab w:val="right" w:leader="dot" w:pos="4176"/>
      </w:tabs>
    </w:pPr>
  </w:style>
  <w:style w:type="paragraph" w:styleId="ListNumber2">
    <w:name w:val="List Number 2"/>
    <w:basedOn w:val="List2"/>
    <w:rsid w:val="007822EC"/>
    <w:pPr>
      <w:numPr>
        <w:numId w:val="10"/>
      </w:numPr>
      <w:tabs>
        <w:tab w:val="clear" w:pos="1060"/>
      </w:tabs>
    </w:pPr>
  </w:style>
  <w:style w:type="paragraph" w:customStyle="1" w:styleId="MarginNote">
    <w:name w:val="Margin Note"/>
    <w:basedOn w:val="BodyText"/>
    <w:rsid w:val="007822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22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22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22EC"/>
    <w:rPr>
      <w:sz w:val="32"/>
    </w:rPr>
  </w:style>
  <w:style w:type="paragraph" w:customStyle="1" w:styleId="HeadingProcedure">
    <w:name w:val="Heading Procedure"/>
    <w:basedOn w:val="HeadingBase"/>
    <w:next w:val="Normal"/>
    <w:rsid w:val="007822EC"/>
    <w:pPr>
      <w:tabs>
        <w:tab w:val="left" w:pos="0"/>
      </w:tabs>
      <w:spacing w:before="120" w:after="60"/>
    </w:pPr>
    <w:rPr>
      <w:i/>
      <w:color w:val="918585"/>
      <w:sz w:val="22"/>
    </w:rPr>
  </w:style>
  <w:style w:type="paragraph" w:customStyle="1" w:styleId="TableBodyText">
    <w:name w:val="Table Body Text"/>
    <w:basedOn w:val="BodyText"/>
    <w:rsid w:val="007822EC"/>
    <w:pPr>
      <w:spacing w:before="60" w:after="60"/>
    </w:pPr>
  </w:style>
  <w:style w:type="paragraph" w:styleId="ListContinue">
    <w:name w:val="List Continue"/>
    <w:basedOn w:val="List"/>
    <w:rsid w:val="007822EC"/>
    <w:pPr>
      <w:ind w:firstLine="0"/>
    </w:pPr>
  </w:style>
  <w:style w:type="paragraph" w:customStyle="1" w:styleId="ListNote">
    <w:name w:val="List Note"/>
    <w:basedOn w:val="List"/>
    <w:rsid w:val="007822EC"/>
    <w:pPr>
      <w:pBdr>
        <w:top w:val="single" w:sz="6" w:space="2" w:color="918585"/>
        <w:bottom w:val="single" w:sz="6" w:space="2" w:color="918585"/>
      </w:pBdr>
      <w:tabs>
        <w:tab w:val="left" w:pos="1021"/>
      </w:tabs>
      <w:ind w:firstLine="0"/>
    </w:pPr>
  </w:style>
  <w:style w:type="paragraph" w:customStyle="1" w:styleId="Warning">
    <w:name w:val="Warning"/>
    <w:basedOn w:val="BodyText"/>
    <w:rsid w:val="007822EC"/>
    <w:pPr>
      <w:shd w:val="clear" w:color="auto" w:fill="D9D9D9"/>
      <w:tabs>
        <w:tab w:val="left" w:pos="992"/>
      </w:tabs>
      <w:ind w:left="119" w:right="119"/>
    </w:pPr>
    <w:rPr>
      <w:sz w:val="20"/>
    </w:rPr>
  </w:style>
  <w:style w:type="paragraph" w:customStyle="1" w:styleId="MarginIcons">
    <w:name w:val="Margin Icons"/>
    <w:basedOn w:val="BodyText"/>
    <w:rsid w:val="007822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22EC"/>
    <w:rPr>
      <w:rFonts w:ascii="Courier New" w:hAnsi="Courier New"/>
    </w:rPr>
  </w:style>
  <w:style w:type="paragraph" w:customStyle="1" w:styleId="NoteBullet">
    <w:name w:val="Note Bullet"/>
    <w:basedOn w:val="Note"/>
    <w:rsid w:val="007822EC"/>
    <w:pPr>
      <w:tabs>
        <w:tab w:val="clear" w:pos="680"/>
      </w:tabs>
      <w:spacing w:before="60" w:after="60"/>
    </w:pPr>
  </w:style>
  <w:style w:type="paragraph" w:customStyle="1" w:styleId="SubHeading2">
    <w:name w:val="SubHeading2"/>
    <w:basedOn w:val="HeadingBase"/>
    <w:rsid w:val="007822EC"/>
    <w:pPr>
      <w:spacing w:before="240" w:after="60"/>
    </w:pPr>
    <w:rPr>
      <w:sz w:val="20"/>
    </w:rPr>
  </w:style>
  <w:style w:type="paragraph" w:customStyle="1" w:styleId="SubHeading1">
    <w:name w:val="SubHeading1"/>
    <w:basedOn w:val="HeadingBase"/>
    <w:rsid w:val="007822EC"/>
    <w:pPr>
      <w:spacing w:before="240" w:after="60"/>
    </w:pPr>
    <w:rPr>
      <w:color w:val="918585"/>
      <w:sz w:val="22"/>
    </w:rPr>
  </w:style>
  <w:style w:type="paragraph" w:customStyle="1" w:styleId="SideHeading">
    <w:name w:val="Side Heading"/>
    <w:basedOn w:val="HeadingBase"/>
    <w:rsid w:val="007822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22EC"/>
    <w:pPr>
      <w:numPr>
        <w:numId w:val="12"/>
      </w:numPr>
    </w:pPr>
  </w:style>
  <w:style w:type="paragraph" w:styleId="PlainText">
    <w:name w:val="Plain Text"/>
    <w:basedOn w:val="Normal"/>
    <w:link w:val="PlainTextChar"/>
    <w:rsid w:val="007822EC"/>
    <w:rPr>
      <w:sz w:val="20"/>
    </w:rPr>
  </w:style>
  <w:style w:type="character" w:customStyle="1" w:styleId="PlainTextChar">
    <w:name w:val="Plain Text Char"/>
    <w:basedOn w:val="DefaultParagraphFont"/>
    <w:link w:val="PlainText"/>
    <w:rsid w:val="007822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22EC"/>
    <w:rPr>
      <w:b/>
      <w:smallCaps/>
    </w:rPr>
  </w:style>
  <w:style w:type="paragraph" w:customStyle="1" w:styleId="TableListNumber">
    <w:name w:val="Table List Number"/>
    <w:basedOn w:val="ListNumber"/>
    <w:rsid w:val="007822EC"/>
    <w:pPr>
      <w:numPr>
        <w:numId w:val="0"/>
      </w:numPr>
    </w:pPr>
  </w:style>
  <w:style w:type="paragraph" w:styleId="TOC4">
    <w:name w:val="toc 4"/>
    <w:basedOn w:val="TOCBase"/>
    <w:next w:val="Normal"/>
    <w:semiHidden/>
    <w:rsid w:val="007822EC"/>
    <w:pPr>
      <w:tabs>
        <w:tab w:val="right" w:leader="dot" w:pos="9071"/>
      </w:tabs>
      <w:ind w:left="1701"/>
    </w:pPr>
  </w:style>
  <w:style w:type="paragraph" w:customStyle="1" w:styleId="ListAlpha">
    <w:name w:val="List Alpha"/>
    <w:basedOn w:val="List"/>
    <w:rsid w:val="007822EC"/>
    <w:pPr>
      <w:numPr>
        <w:numId w:val="9"/>
      </w:numPr>
    </w:pPr>
  </w:style>
  <w:style w:type="paragraph" w:customStyle="1" w:styleId="ListAlpha2">
    <w:name w:val="List Alpha 2"/>
    <w:basedOn w:val="List2"/>
    <w:rsid w:val="007822EC"/>
    <w:pPr>
      <w:numPr>
        <w:numId w:val="8"/>
      </w:numPr>
    </w:pPr>
  </w:style>
  <w:style w:type="paragraph" w:styleId="List3">
    <w:name w:val="List 3"/>
    <w:basedOn w:val="BodyText"/>
    <w:rsid w:val="007822EC"/>
    <w:pPr>
      <w:tabs>
        <w:tab w:val="left" w:pos="1021"/>
      </w:tabs>
      <w:spacing w:before="60" w:after="60"/>
      <w:ind w:left="1020" w:hanging="340"/>
    </w:pPr>
  </w:style>
  <w:style w:type="paragraph" w:styleId="List4">
    <w:name w:val="List 4"/>
    <w:basedOn w:val="BodyText"/>
    <w:rsid w:val="007822EC"/>
    <w:pPr>
      <w:tabs>
        <w:tab w:val="left" w:pos="1361"/>
      </w:tabs>
      <w:spacing w:before="60" w:after="60"/>
      <w:ind w:left="1361" w:hanging="340"/>
    </w:pPr>
  </w:style>
  <w:style w:type="paragraph" w:styleId="List5">
    <w:name w:val="List 5"/>
    <w:basedOn w:val="BodyText"/>
    <w:rsid w:val="007822EC"/>
    <w:pPr>
      <w:tabs>
        <w:tab w:val="left" w:pos="1701"/>
      </w:tabs>
      <w:spacing w:before="60" w:after="60"/>
      <w:ind w:left="1701" w:hanging="340"/>
    </w:pPr>
  </w:style>
  <w:style w:type="paragraph" w:styleId="ListBullet3">
    <w:name w:val="List Bullet 3"/>
    <w:basedOn w:val="List3"/>
    <w:rsid w:val="007822EC"/>
    <w:pPr>
      <w:numPr>
        <w:numId w:val="15"/>
      </w:numPr>
      <w:tabs>
        <w:tab w:val="clear" w:pos="1021"/>
      </w:tabs>
      <w:ind w:left="1037" w:hanging="357"/>
    </w:pPr>
  </w:style>
  <w:style w:type="paragraph" w:styleId="ListBullet4">
    <w:name w:val="List Bullet 4"/>
    <w:basedOn w:val="List4"/>
    <w:rsid w:val="007822EC"/>
    <w:pPr>
      <w:numPr>
        <w:numId w:val="3"/>
      </w:numPr>
    </w:pPr>
  </w:style>
  <w:style w:type="paragraph" w:styleId="ListBullet5">
    <w:name w:val="List Bullet 5"/>
    <w:basedOn w:val="List5"/>
    <w:rsid w:val="007822EC"/>
    <w:pPr>
      <w:numPr>
        <w:numId w:val="4"/>
      </w:numPr>
    </w:pPr>
  </w:style>
  <w:style w:type="paragraph" w:styleId="ListContinue2">
    <w:name w:val="List Continue 2"/>
    <w:basedOn w:val="List2"/>
    <w:rsid w:val="007822EC"/>
    <w:pPr>
      <w:ind w:firstLine="0"/>
    </w:pPr>
  </w:style>
  <w:style w:type="paragraph" w:styleId="ListContinue3">
    <w:name w:val="List Continue 3"/>
    <w:basedOn w:val="List3"/>
    <w:rsid w:val="007822EC"/>
    <w:pPr>
      <w:ind w:left="1021" w:firstLine="0"/>
    </w:pPr>
  </w:style>
  <w:style w:type="paragraph" w:styleId="ListContinue4">
    <w:name w:val="List Continue 4"/>
    <w:basedOn w:val="List4"/>
    <w:rsid w:val="007822EC"/>
    <w:pPr>
      <w:ind w:firstLine="0"/>
    </w:pPr>
  </w:style>
  <w:style w:type="paragraph" w:styleId="ListContinue5">
    <w:name w:val="List Continue 5"/>
    <w:basedOn w:val="List5"/>
    <w:rsid w:val="007822EC"/>
    <w:pPr>
      <w:ind w:firstLine="0"/>
    </w:pPr>
  </w:style>
  <w:style w:type="paragraph" w:styleId="ListNumber3">
    <w:name w:val="List Number 3"/>
    <w:basedOn w:val="List3"/>
    <w:rsid w:val="007822EC"/>
    <w:pPr>
      <w:numPr>
        <w:numId w:val="5"/>
      </w:numPr>
    </w:pPr>
  </w:style>
  <w:style w:type="paragraph" w:styleId="ListNumber4">
    <w:name w:val="List Number 4"/>
    <w:basedOn w:val="List4"/>
    <w:rsid w:val="007822EC"/>
    <w:pPr>
      <w:numPr>
        <w:numId w:val="6"/>
      </w:numPr>
    </w:pPr>
  </w:style>
  <w:style w:type="paragraph" w:styleId="ListNumber5">
    <w:name w:val="List Number 5"/>
    <w:basedOn w:val="List5"/>
    <w:rsid w:val="007822EC"/>
    <w:pPr>
      <w:numPr>
        <w:numId w:val="7"/>
      </w:numPr>
    </w:pPr>
  </w:style>
  <w:style w:type="paragraph" w:styleId="BlockText">
    <w:name w:val="Block Text"/>
    <w:basedOn w:val="Normal"/>
    <w:rsid w:val="007822EC"/>
    <w:pPr>
      <w:spacing w:after="120"/>
      <w:ind w:left="1440" w:right="1440"/>
    </w:pPr>
  </w:style>
  <w:style w:type="character" w:customStyle="1" w:styleId="Subscript">
    <w:name w:val="Subscript"/>
    <w:basedOn w:val="DefaultParagraphFont"/>
    <w:rsid w:val="007822EC"/>
    <w:rPr>
      <w:sz w:val="16"/>
      <w:vertAlign w:val="subscript"/>
    </w:rPr>
  </w:style>
  <w:style w:type="character" w:customStyle="1" w:styleId="Superscript">
    <w:name w:val="Superscript"/>
    <w:basedOn w:val="DefaultParagraphFont"/>
    <w:rsid w:val="007822EC"/>
    <w:rPr>
      <w:sz w:val="16"/>
      <w:vertAlign w:val="superscript"/>
    </w:rPr>
  </w:style>
  <w:style w:type="character" w:customStyle="1" w:styleId="Symbols">
    <w:name w:val="Symbols"/>
    <w:basedOn w:val="DefaultParagraphFont"/>
    <w:rsid w:val="007822EC"/>
    <w:rPr>
      <w:rFonts w:ascii="Symbol" w:hAnsi="Symbol"/>
    </w:rPr>
  </w:style>
  <w:style w:type="character" w:customStyle="1" w:styleId="MenuOptions">
    <w:name w:val="Menu Options"/>
    <w:basedOn w:val="DefaultParagraphFont"/>
    <w:rsid w:val="007822EC"/>
    <w:rPr>
      <w:rFonts w:ascii="Arial Narrow" w:hAnsi="Arial Narrow"/>
      <w:smallCaps/>
    </w:rPr>
  </w:style>
  <w:style w:type="character" w:customStyle="1" w:styleId="Buttons">
    <w:name w:val="Buttons"/>
    <w:basedOn w:val="DefaultParagraphFont"/>
    <w:rsid w:val="007822EC"/>
    <w:rPr>
      <w:b/>
    </w:rPr>
  </w:style>
  <w:style w:type="character" w:customStyle="1" w:styleId="Underlined">
    <w:name w:val="Underlined"/>
    <w:basedOn w:val="DefaultParagraphFont"/>
    <w:rsid w:val="007822EC"/>
    <w:rPr>
      <w:u w:val="single"/>
    </w:rPr>
  </w:style>
  <w:style w:type="paragraph" w:customStyle="1" w:styleId="TableBodyTextRight">
    <w:name w:val="Table Body Text Right"/>
    <w:basedOn w:val="TableBodyText"/>
    <w:rsid w:val="007822EC"/>
    <w:pPr>
      <w:widowControl w:val="0"/>
      <w:autoSpaceDE w:val="0"/>
      <w:autoSpaceDN w:val="0"/>
      <w:adjustRightInd w:val="0"/>
      <w:jc w:val="right"/>
    </w:pPr>
    <w:rPr>
      <w:rFonts w:cs="Arial"/>
      <w:szCs w:val="18"/>
    </w:rPr>
  </w:style>
  <w:style w:type="paragraph" w:customStyle="1" w:styleId="CopyrightText">
    <w:name w:val="Copyright Text"/>
    <w:basedOn w:val="BodyText"/>
    <w:rsid w:val="007822EC"/>
    <w:rPr>
      <w:sz w:val="18"/>
    </w:rPr>
  </w:style>
  <w:style w:type="paragraph" w:customStyle="1" w:styleId="BodySmallRight">
    <w:name w:val="Body Small Right"/>
    <w:basedOn w:val="BodyTextRight"/>
    <w:rsid w:val="007822EC"/>
    <w:rPr>
      <w:sz w:val="18"/>
      <w:szCs w:val="18"/>
    </w:rPr>
  </w:style>
  <w:style w:type="paragraph" w:customStyle="1" w:styleId="MarginEdition">
    <w:name w:val="Margin Edition"/>
    <w:basedOn w:val="MarginNote"/>
    <w:rsid w:val="007822EC"/>
    <w:pPr>
      <w:spacing w:before="0" w:after="0"/>
    </w:pPr>
    <w:rPr>
      <w:rFonts w:ascii="Times New Roman" w:hAnsi="Times New Roman"/>
      <w:color w:val="999999"/>
    </w:rPr>
  </w:style>
  <w:style w:type="paragraph" w:customStyle="1" w:styleId="Spacer">
    <w:name w:val="Spacer"/>
    <w:basedOn w:val="Normal"/>
    <w:rsid w:val="007822EC"/>
    <w:rPr>
      <w:sz w:val="2"/>
      <w:szCs w:val="2"/>
    </w:rPr>
  </w:style>
  <w:style w:type="character" w:customStyle="1" w:styleId="Small">
    <w:name w:val="Small"/>
    <w:basedOn w:val="DefaultParagraphFont"/>
    <w:rsid w:val="007822EC"/>
    <w:rPr>
      <w:sz w:val="16"/>
    </w:rPr>
  </w:style>
  <w:style w:type="paragraph" w:customStyle="1" w:styleId="WideTable">
    <w:name w:val="Wide Table"/>
    <w:basedOn w:val="Normal"/>
    <w:rsid w:val="007822EC"/>
    <w:pPr>
      <w:ind w:left="-1418"/>
    </w:pPr>
    <w:rPr>
      <w:sz w:val="2"/>
      <w:szCs w:val="2"/>
    </w:rPr>
  </w:style>
  <w:style w:type="character" w:styleId="PageNumber">
    <w:name w:val="page number"/>
    <w:basedOn w:val="DefaultParagraphFont"/>
    <w:rsid w:val="007822EC"/>
  </w:style>
  <w:style w:type="paragraph" w:styleId="Quote">
    <w:name w:val="Quote"/>
    <w:basedOn w:val="Heading1"/>
    <w:link w:val="QuoteChar"/>
    <w:qFormat/>
    <w:rsid w:val="007822EC"/>
    <w:rPr>
      <w:b w:val="0"/>
      <w:sz w:val="72"/>
      <w:szCs w:val="72"/>
      <w:lang w:val="en-NZ"/>
    </w:rPr>
  </w:style>
  <w:style w:type="character" w:customStyle="1" w:styleId="QuoteChar">
    <w:name w:val="Quote Char"/>
    <w:basedOn w:val="DefaultParagraphFont"/>
    <w:link w:val="Quote"/>
    <w:rsid w:val="007822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22EC"/>
    <w:pPr>
      <w:pageBreakBefore/>
    </w:pPr>
  </w:style>
  <w:style w:type="paragraph" w:customStyle="1" w:styleId="Border">
    <w:name w:val="Border"/>
    <w:basedOn w:val="Normal"/>
    <w:qFormat/>
    <w:rsid w:val="007822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22EC"/>
    <w:rPr>
      <w:b/>
      <w:bCs/>
      <w:i/>
      <w:iCs/>
      <w:color w:val="auto"/>
    </w:rPr>
  </w:style>
  <w:style w:type="paragraph" w:styleId="IntenseQuote">
    <w:name w:val="Intense Quote"/>
    <w:basedOn w:val="Normal"/>
    <w:next w:val="Normal"/>
    <w:link w:val="IntenseQuoteChar"/>
    <w:uiPriority w:val="30"/>
    <w:qFormat/>
    <w:rsid w:val="007822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22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22EC"/>
    <w:rPr>
      <w:smallCaps/>
      <w:color w:val="auto"/>
      <w:u w:val="single"/>
    </w:rPr>
  </w:style>
  <w:style w:type="character" w:styleId="IntenseReference">
    <w:name w:val="Intense Reference"/>
    <w:basedOn w:val="DefaultParagraphFont"/>
    <w:uiPriority w:val="32"/>
    <w:qFormat/>
    <w:rsid w:val="007822EC"/>
    <w:rPr>
      <w:b/>
      <w:bCs/>
      <w:smallCaps/>
      <w:color w:val="auto"/>
      <w:spacing w:val="5"/>
      <w:u w:val="single"/>
    </w:rPr>
  </w:style>
  <w:style w:type="paragraph" w:customStyle="1" w:styleId="2ColumnHeading">
    <w:name w:val="2Column Heading"/>
    <w:basedOn w:val="BodyText"/>
    <w:qFormat/>
    <w:rsid w:val="007822EC"/>
    <w:pPr>
      <w:spacing w:after="60"/>
      <w:ind w:left="-2268"/>
    </w:pPr>
    <w:rPr>
      <w:b/>
    </w:rPr>
  </w:style>
  <w:style w:type="paragraph" w:customStyle="1" w:styleId="Heading1TOC">
    <w:name w:val="Heading1 TOC"/>
    <w:basedOn w:val="Normal"/>
    <w:qFormat/>
    <w:rsid w:val="007822EC"/>
    <w:pPr>
      <w:spacing w:before="240" w:after="120"/>
    </w:pPr>
    <w:rPr>
      <w:rFonts w:ascii="Times New Roman" w:hAnsi="Times New Roman"/>
      <w:b/>
      <w:sz w:val="32"/>
    </w:rPr>
  </w:style>
  <w:style w:type="paragraph" w:customStyle="1" w:styleId="Heading2TOC">
    <w:name w:val="Heading2 TOC"/>
    <w:basedOn w:val="Normal"/>
    <w:qFormat/>
    <w:rsid w:val="007822EC"/>
    <w:pPr>
      <w:spacing w:before="240" w:after="60"/>
    </w:pPr>
    <w:rPr>
      <w:rFonts w:ascii="Times New Roman" w:hAnsi="Times New Roman"/>
      <w:b/>
      <w:sz w:val="28"/>
    </w:rPr>
  </w:style>
  <w:style w:type="character" w:customStyle="1" w:styleId="Underline">
    <w:name w:val="Underline"/>
    <w:basedOn w:val="DefaultParagraphFont"/>
    <w:qFormat/>
    <w:rsid w:val="007822EC"/>
    <w:rPr>
      <w:u w:val="single"/>
    </w:rPr>
  </w:style>
  <w:style w:type="paragraph" w:styleId="BalloonText">
    <w:name w:val="Balloon Text"/>
    <w:basedOn w:val="Normal"/>
    <w:link w:val="BalloonTextChar"/>
    <w:rsid w:val="007822EC"/>
    <w:rPr>
      <w:rFonts w:ascii="Tahoma" w:hAnsi="Tahoma" w:cs="Tahoma"/>
      <w:sz w:val="16"/>
      <w:szCs w:val="16"/>
    </w:rPr>
  </w:style>
  <w:style w:type="character" w:customStyle="1" w:styleId="BalloonTextChar">
    <w:name w:val="Balloon Text Char"/>
    <w:basedOn w:val="DefaultParagraphFont"/>
    <w:link w:val="BalloonText"/>
    <w:rsid w:val="007822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22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22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1205</Words>
  <Characters>7885</Characters>
  <Application>Microsoft Office Word</Application>
  <DocSecurity>0</DocSecurity>
  <Lines>280</Lines>
  <Paragraphs>143</Paragraphs>
  <ScaleCrop>false</ScaleCrop>
  <Company>Author-it Software Corporation Ltd.</Company>
  <LinksUpToDate>false</LinksUpToDate>
  <CharactersWithSpaces>9028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RIISTD301A Take environmental samples and measurements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2012-05-26T21:23:00Z</dcterms:created>
  <dcterms:modified xsi:type="dcterms:W3CDTF">2012-05-26T21:23:00Z</dcterms:modified>
</cp:coreProperties>
</file>