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B8C" w:rsidP="00784B8C">
      <w:pPr>
        <w:pStyle w:val="Title"/>
      </w:pPr>
      <w:r>
        <w:fldChar w:fldCharType="begin"/>
      </w:r>
      <w:r>
        <w:instrText xml:space="preserve"> TITLE   \* MERGEFORMAT </w:instrText>
      </w:r>
      <w:r>
        <w:fldChar w:fldCharType="separate"/>
      </w:r>
      <w:r>
        <w:t>RIISRM303B Move and position materials to form stockpiles</w:t>
      </w:r>
      <w:r>
        <w:fldChar w:fldCharType="end"/>
      </w:r>
    </w:p>
    <w:p w:rsidR="00784B8C" w:rsidP="00784B8C">
      <w:pPr>
        <w:pStyle w:val="Version"/>
        <w:sectPr w:rsidSect="00C40B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BCE" w:rsidP="00C40BCE">
      <w:pPr>
        <w:pStyle w:val="SuperHeading"/>
      </w:pPr>
      <w:r w:rsidRPr="00C40BCE">
        <w:t>RIISRM303B Move and position materials to form stockpiles</w:t>
      </w:r>
    </w:p>
    <w:p w:rsidR="00000000" w:rsidRPr="00C40BCE" w:rsidP="00C40BCE">
      <w:pPr>
        <w:pStyle w:val="Heading1"/>
      </w:pPr>
      <w:bookmarkStart w:id="1" w:name="O_134487"/>
      <w:bookmarkEnd w:id="1"/>
      <w:r w:rsidRPr="00C40BCE">
        <w:t>Modification History</w:t>
      </w:r>
    </w:p>
    <w:p w:rsidR="00000000" w:rsidRPr="00C40BCE" w:rsidP="00C40BCE">
      <w:pPr>
        <w:pStyle w:val="BodyText"/>
      </w:pPr>
      <w:r w:rsidRPr="00C40BCE">
        <w:t>Not applicable.</w:t>
      </w:r>
    </w:p>
    <w:p w:rsidR="00000000" w:rsidRPr="00C40BCE" w:rsidP="00C40BCE">
      <w:pPr>
        <w:pStyle w:val="AllowPageBreak"/>
      </w:pPr>
    </w:p>
    <w:p w:rsidR="00000000" w:rsidRPr="00C40BCE" w:rsidP="00C40BCE">
      <w:pPr>
        <w:pStyle w:val="Heading1"/>
      </w:pPr>
      <w:bookmarkStart w:id="2" w:name="O_134488"/>
      <w:bookmarkEnd w:id="2"/>
      <w:r w:rsidRPr="00C40BCE">
        <w:t>Unit Descriptor</w:t>
      </w:r>
    </w:p>
    <w:p w:rsidR="00000000" w:rsidRPr="00C40BCE" w:rsidP="00C40BCE">
      <w:pPr>
        <w:pStyle w:val="BodyText"/>
      </w:pPr>
      <w:r w:rsidRPr="00C40BCE">
        <w:t>This unit covers the moving and positioning of materials to form stockpiles in resources and inf</w:t>
      </w:r>
      <w:r w:rsidRPr="00C40BCE">
        <w:t>rastructure industries. It includes organising for and stockpiling materials.</w:t>
      </w:r>
    </w:p>
    <w:p w:rsidR="00000000" w:rsidRPr="00C40BCE" w:rsidP="00C40BCE">
      <w:pPr>
        <w:pStyle w:val="AllowPageBreak"/>
      </w:pPr>
    </w:p>
    <w:p w:rsidR="00000000" w:rsidRPr="00C40BCE" w:rsidP="00C40BCE">
      <w:pPr>
        <w:pStyle w:val="Heading1"/>
      </w:pPr>
      <w:bookmarkStart w:id="3" w:name="O_134489"/>
      <w:bookmarkEnd w:id="3"/>
      <w:r w:rsidRPr="00C40BCE">
        <w:t>Application of the Unit</w:t>
      </w:r>
    </w:p>
    <w:p w:rsidR="00000000" w:rsidRPr="00C40BCE" w:rsidP="00C40BCE">
      <w:pPr>
        <w:pStyle w:val="BodyText"/>
      </w:pPr>
      <w:r w:rsidRPr="00C40BCE">
        <w:t>This unit is appropriate for those working in mobile plant operator roles, at worksites within:</w:t>
      </w:r>
    </w:p>
    <w:p w:rsidR="00000000" w:rsidRPr="00C40BCE" w:rsidP="00C40BCE">
      <w:pPr>
        <w:pStyle w:val="ListBullet"/>
      </w:pPr>
      <w:r w:rsidRPr="00C40BCE">
        <w:t>Civil construction</w:t>
      </w:r>
    </w:p>
    <w:p w:rsidR="00000000" w:rsidRPr="00C40BCE" w:rsidP="00C40BCE">
      <w:pPr>
        <w:pStyle w:val="ListBullet"/>
      </w:pPr>
      <w:r w:rsidRPr="00C40BCE">
        <w:t>Coal mining</w:t>
      </w:r>
    </w:p>
    <w:p w:rsidR="00000000" w:rsidRPr="00C40BCE" w:rsidP="00C40BCE">
      <w:pPr>
        <w:pStyle w:val="ListBullet"/>
      </w:pPr>
      <w:r w:rsidRPr="00C40BCE">
        <w:t xml:space="preserve">Extractive industries </w:t>
      </w:r>
    </w:p>
    <w:p w:rsidR="00000000" w:rsidRPr="00C40BCE" w:rsidP="00C40BCE">
      <w:pPr>
        <w:pStyle w:val="ListBullet"/>
      </w:pPr>
      <w:r w:rsidRPr="00C40BCE">
        <w:t>Metalliferous mining</w:t>
      </w:r>
    </w:p>
    <w:p w:rsidR="00000000" w:rsidRPr="00C40BCE" w:rsidP="00C40BCE">
      <w:pPr>
        <w:pStyle w:val="AllowPageBreak"/>
      </w:pPr>
    </w:p>
    <w:p w:rsidR="00000000" w:rsidRPr="00C40BCE" w:rsidP="00C40BCE">
      <w:pPr>
        <w:pStyle w:val="Heading1"/>
      </w:pPr>
      <w:bookmarkStart w:id="4" w:name="O_134490"/>
      <w:bookmarkEnd w:id="4"/>
      <w:r w:rsidRPr="00C40BCE">
        <w:t>Licensing/Regulatory Information</w:t>
      </w:r>
    </w:p>
    <w:p w:rsidR="00000000" w:rsidRPr="00C40BCE" w:rsidP="00C40BCE">
      <w:pPr>
        <w:pStyle w:val="BodyText"/>
      </w:pPr>
      <w:r w:rsidRPr="00C40BCE">
        <w:t>Refer to Unit Descriptor.</w:t>
      </w:r>
    </w:p>
    <w:p w:rsidR="00000000" w:rsidRPr="00C40BCE" w:rsidP="00C40BCE">
      <w:pPr>
        <w:pStyle w:val="AllowPageBreak"/>
      </w:pPr>
    </w:p>
    <w:p w:rsidR="00000000" w:rsidRPr="00C40BCE" w:rsidP="00C40BCE">
      <w:pPr>
        <w:pStyle w:val="Heading1"/>
      </w:pPr>
      <w:bookmarkStart w:id="5" w:name="O_134492"/>
      <w:bookmarkEnd w:id="5"/>
      <w:r w:rsidRPr="00C40BCE">
        <w:t>Pre-Requisites</w:t>
      </w:r>
    </w:p>
    <w:p w:rsidR="00000000" w:rsidRPr="00C40BCE" w:rsidP="00C40BCE">
      <w:pPr>
        <w:pStyle w:val="BodyText"/>
      </w:pPr>
      <w:r w:rsidRPr="00C40BCE">
        <w:t>Not applicable.</w:t>
      </w:r>
    </w:p>
    <w:p w:rsidR="00000000" w:rsidRPr="00C40BCE" w:rsidP="00C40BCE">
      <w:pPr>
        <w:pStyle w:val="AllowPageBreak"/>
      </w:pPr>
    </w:p>
    <w:p w:rsidR="00000000" w:rsidRPr="00C40BCE" w:rsidP="00C40BCE">
      <w:pPr>
        <w:pStyle w:val="Heading1"/>
      </w:pPr>
      <w:bookmarkStart w:id="6" w:name="O_134491"/>
      <w:bookmarkEnd w:id="6"/>
      <w:r w:rsidRPr="00C40BCE">
        <w:t>Employability Skills Information</w:t>
      </w:r>
    </w:p>
    <w:p w:rsidR="00000000" w:rsidRPr="00C40BCE" w:rsidP="00C40BCE">
      <w:pPr>
        <w:pStyle w:val="BodyText"/>
      </w:pPr>
      <w:r w:rsidRPr="00C40BCE">
        <w:t>This unit contains employability skill</w:t>
      </w:r>
      <w:r w:rsidRPr="00C40BCE">
        <w:t>s.</w:t>
      </w:r>
    </w:p>
    <w:p w:rsidR="00000000" w:rsidRPr="00C40BCE" w:rsidP="00C40BCE">
      <w:pPr>
        <w:pStyle w:val="AllowPageBreak"/>
      </w:pPr>
    </w:p>
    <w:p w:rsidR="00000000" w:rsidRPr="00C40BCE" w:rsidP="00C40BCE">
      <w:pPr>
        <w:pStyle w:val="Heading1"/>
      </w:pPr>
      <w:bookmarkStart w:id="7" w:name="O_134493"/>
      <w:bookmarkEnd w:id="7"/>
      <w:r w:rsidRPr="00C40BCE">
        <w:t>Elements and Performance Criteria Pre-Content</w:t>
      </w:r>
    </w:p>
    <w:tbl>
      <w:tblPr>
        <w:tblW w:w="0" w:type="auto"/>
        <w:tblLayout w:type="fixed"/>
        <w:tblCellMar>
          <w:left w:w="62" w:type="dxa"/>
          <w:right w:w="62" w:type="dxa"/>
        </w:tblCellMar>
        <w:tblLook w:val="0000"/>
      </w:tblPr>
      <w:tblGrid>
        <w:gridCol w:w="2546"/>
        <w:gridCol w:w="5976"/>
      </w:tblGrid>
      <w:tr w:rsidTr="00784B8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BodyText"/>
            </w:pPr>
            <w:r w:rsidRPr="00C40BCE">
              <w:t>Performance criteria describe the performance needed to demonstrate achievement of the element. Where bold italicised text is used, further information is detailed in the required skills and knowledge section and the range statement. Assessment of performa</w:t>
            </w:r>
            <w:r w:rsidRPr="00C40BCE">
              <w:t>nce is to be consistent with the evidence guide.</w:t>
            </w:r>
          </w:p>
        </w:tc>
      </w:tr>
    </w:tbl>
    <w:p w:rsidR="00000000" w:rsidRPr="00C40BCE" w:rsidP="00C40BCE">
      <w:pPr>
        <w:pStyle w:val="BodyText"/>
      </w:pPr>
    </w:p>
    <w:p w:rsidR="00000000" w:rsidRPr="00C40BCE" w:rsidP="00C40BCE">
      <w:pPr>
        <w:pStyle w:val="AllowPageBreak"/>
      </w:pPr>
    </w:p>
    <w:p w:rsidR="00000000" w:rsidRPr="00C40BCE" w:rsidP="00C40BCE">
      <w:pPr>
        <w:pStyle w:val="Heading1"/>
      </w:pPr>
      <w:bookmarkStart w:id="8" w:name="O_134494"/>
      <w:bookmarkEnd w:id="8"/>
      <w:r w:rsidRPr="00C40BCE">
        <w:t>Elements and Performance Criteria</w:t>
      </w:r>
    </w:p>
    <w:tbl>
      <w:tblPr>
        <w:tblW w:w="0" w:type="auto"/>
        <w:tblLayout w:type="fixed"/>
        <w:tblCellMar>
          <w:left w:w="62" w:type="dxa"/>
          <w:right w:w="62" w:type="dxa"/>
        </w:tblCellMar>
        <w:tblLook w:val="0000"/>
      </w:tblPr>
      <w:tblGrid>
        <w:gridCol w:w="3471"/>
        <w:gridCol w:w="5051"/>
      </w:tblGrid>
      <w:tr w:rsidTr="00784B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BodyText"/>
            </w:pPr>
            <w:r w:rsidRPr="00C40BC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PERFORMANCE CRITERIA</w:t>
            </w:r>
          </w:p>
        </w:tc>
      </w:tr>
      <w:tr w:rsidTr="00784B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List"/>
              <w:rPr>
                <w:lang w:val="en-NZ"/>
              </w:rPr>
            </w:pPr>
            <w:r w:rsidRPr="00C40BCE">
              <w:t>1.</w:t>
            </w:r>
            <w:r w:rsidRPr="00C40BCE">
              <w:tab/>
              <w:t>Organise for stockpiling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2"/>
            </w:pPr>
            <w:r w:rsidRPr="00C40BCE">
              <w:t>1.1.</w:t>
            </w:r>
            <w:r w:rsidRPr="00C40BCE">
              <w:tab/>
              <w:t xml:space="preserve">Access, interpret and apply </w:t>
            </w:r>
            <w:r w:rsidRPr="00C40BCE">
              <w:rPr>
                <w:rStyle w:val="BoldandItalics"/>
              </w:rPr>
              <w:t>compliance documentation</w:t>
            </w:r>
            <w:r w:rsidRPr="00C40BCE">
              <w:t xml:space="preserve"> relevant to moving and positioning of materials to form </w:t>
            </w:r>
            <w:r w:rsidRPr="00C40BCE">
              <w:rPr>
                <w:rStyle w:val="BoldandItalics"/>
              </w:rPr>
              <w:t>stockpiles</w:t>
            </w:r>
          </w:p>
          <w:p w:rsidR="00000000" w:rsidRPr="00C40BCE" w:rsidP="00C40BCE">
            <w:pPr>
              <w:pStyle w:val="List2"/>
            </w:pPr>
            <w:r w:rsidRPr="00C40BCE">
              <w:t>1.2.</w:t>
            </w:r>
            <w:r w:rsidRPr="00C40BCE">
              <w:tab/>
              <w:t>Receive, interpret and clarify shift changeover details</w:t>
            </w:r>
          </w:p>
          <w:p w:rsidR="00000000" w:rsidRPr="00C40BCE" w:rsidP="00C40BCE">
            <w:pPr>
              <w:pStyle w:val="List2"/>
            </w:pPr>
            <w:r w:rsidRPr="00C40BCE">
              <w:t>1.3.</w:t>
            </w:r>
            <w:r w:rsidRPr="00C40BCE">
              <w:tab/>
              <w:t xml:space="preserve">Communicate with other personnel using approved communication methods </w:t>
            </w:r>
          </w:p>
          <w:p w:rsidR="00000000" w:rsidRPr="00C40BCE" w:rsidP="00C40BCE">
            <w:pPr>
              <w:pStyle w:val="List2"/>
            </w:pPr>
            <w:r w:rsidRPr="00C40BCE">
              <w:t>1.4.</w:t>
            </w:r>
            <w:r w:rsidRPr="00C40BCE">
              <w:tab/>
              <w:t>Select personal protective equipment appropria</w:t>
            </w:r>
            <w:r w:rsidRPr="00C40BCE">
              <w:t>te for work activities</w:t>
            </w:r>
          </w:p>
          <w:p w:rsidR="00000000" w:rsidRPr="00C40BCE" w:rsidP="00C40BCE">
            <w:pPr>
              <w:pStyle w:val="List2"/>
            </w:pPr>
            <w:r w:rsidRPr="00C40BCE">
              <w:t>1.5.</w:t>
            </w:r>
            <w:r w:rsidRPr="00C40BCE">
              <w:tab/>
              <w:t xml:space="preserve">Identify, address and report </w:t>
            </w:r>
            <w:r w:rsidRPr="00C40BCE">
              <w:rPr>
                <w:rStyle w:val="BoldandItalics"/>
              </w:rPr>
              <w:t>environmental issues</w:t>
            </w:r>
          </w:p>
          <w:p w:rsidR="00000000" w:rsidRPr="00C40BCE" w:rsidP="00C40BCE">
            <w:pPr>
              <w:pStyle w:val="List2"/>
            </w:pPr>
            <w:r w:rsidRPr="00C40BCE">
              <w:t>1.6.</w:t>
            </w:r>
            <w:r w:rsidRPr="00C40BCE">
              <w:tab/>
              <w:t xml:space="preserve">Confirm stockpile </w:t>
            </w:r>
            <w:r w:rsidRPr="00C40BCE">
              <w:rPr>
                <w:rStyle w:val="BoldandItalics"/>
              </w:rPr>
              <w:t>boundaries</w:t>
            </w:r>
            <w:r w:rsidRPr="00C40BCE">
              <w:t xml:space="preserve"> and </w:t>
            </w:r>
            <w:r w:rsidRPr="00C40BCE">
              <w:rPr>
                <w:rStyle w:val="BoldandItalics"/>
              </w:rPr>
              <w:t>signage</w:t>
            </w:r>
            <w:r w:rsidRPr="00C40BCE">
              <w:t xml:space="preserve"> are erected according to site procedures</w:t>
            </w:r>
          </w:p>
          <w:p w:rsidR="00000000" w:rsidRPr="00C40BCE" w:rsidP="00C40BCE">
            <w:pPr>
              <w:pStyle w:val="List2"/>
            </w:pPr>
            <w:r w:rsidRPr="00C40BCE">
              <w:t>1.7.</w:t>
            </w:r>
            <w:r w:rsidRPr="00C40BCE">
              <w:tab/>
              <w:t xml:space="preserve">Adhere to emergency procedures </w:t>
            </w:r>
          </w:p>
          <w:p w:rsidR="00000000" w:rsidP="00C40BCE">
            <w:pPr>
              <w:pStyle w:val="List2"/>
              <w:rPr>
                <w:lang w:val="en-NZ"/>
              </w:rPr>
            </w:pPr>
            <w:r w:rsidRPr="00C40BCE">
              <w:t>1.8.</w:t>
            </w:r>
            <w:r w:rsidRPr="00C40BCE">
              <w:tab/>
              <w:t xml:space="preserve">Identify, address and report potential risks and </w:t>
            </w:r>
            <w:r w:rsidRPr="00C40BCE">
              <w:rPr>
                <w:rStyle w:val="BoldandItalics"/>
              </w:rPr>
              <w:t>hazards</w:t>
            </w:r>
          </w:p>
        </w:tc>
      </w:tr>
      <w:tr w:rsidTr="00784B8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List"/>
              <w:rPr>
                <w:lang w:val="en-NZ"/>
              </w:rPr>
            </w:pPr>
            <w:r w:rsidRPr="00C40BCE">
              <w:t>2.</w:t>
            </w:r>
            <w:r w:rsidRPr="00C40BCE">
              <w:tab/>
              <w:t>Stockpile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2"/>
            </w:pPr>
            <w:r w:rsidRPr="00C40BCE">
              <w:t>2.1.</w:t>
            </w:r>
            <w:r w:rsidRPr="00C40BCE">
              <w:tab/>
              <w:t xml:space="preserve">Stockpile </w:t>
            </w:r>
            <w:r w:rsidRPr="00C40BCE">
              <w:rPr>
                <w:rStyle w:val="BoldandItalics"/>
              </w:rPr>
              <w:t>materials</w:t>
            </w:r>
            <w:r w:rsidRPr="00C40BCE">
              <w:t xml:space="preserve"> in specified location</w:t>
            </w:r>
          </w:p>
          <w:p w:rsidR="00000000" w:rsidRPr="00C40BCE" w:rsidP="00C40BCE">
            <w:pPr>
              <w:pStyle w:val="List2"/>
            </w:pPr>
            <w:r w:rsidRPr="00C40BCE">
              <w:t>2.2.</w:t>
            </w:r>
            <w:r w:rsidRPr="00C40BCE">
              <w:tab/>
            </w:r>
            <w:r w:rsidRPr="00C40BCE">
              <w:rPr>
                <w:rStyle w:val="BoldandItalics"/>
              </w:rPr>
              <w:t>Inspect</w:t>
            </w:r>
            <w:r w:rsidRPr="00C40BCE">
              <w:t xml:space="preserve"> stockpile structure and surrounding area </w:t>
            </w:r>
          </w:p>
          <w:p w:rsidR="00000000" w:rsidRPr="00C40BCE" w:rsidP="00C40BCE">
            <w:pPr>
              <w:pStyle w:val="List2"/>
            </w:pPr>
            <w:r w:rsidRPr="00C40BCE">
              <w:t>2.3.</w:t>
            </w:r>
            <w:r w:rsidRPr="00C40BCE">
              <w:tab/>
              <w:t xml:space="preserve">Identify and manage </w:t>
            </w:r>
            <w:r w:rsidRPr="00C40BCE">
              <w:rPr>
                <w:rStyle w:val="BoldandItalics"/>
              </w:rPr>
              <w:t>contaminants</w:t>
            </w:r>
            <w:r w:rsidRPr="00C40BCE">
              <w:t xml:space="preserve"> to protect quality of material and protect </w:t>
            </w:r>
            <w:r w:rsidRPr="00C40BCE">
              <w:rPr>
                <w:rStyle w:val="BoldandItalics"/>
              </w:rPr>
              <w:t>equipment</w:t>
            </w:r>
            <w:r w:rsidRPr="00C40BCE">
              <w:t xml:space="preserve"> and environment</w:t>
            </w:r>
          </w:p>
          <w:p w:rsidR="00000000" w:rsidRPr="00C40BCE" w:rsidP="00C40BCE">
            <w:pPr>
              <w:pStyle w:val="List2"/>
            </w:pPr>
            <w:r w:rsidRPr="00C40BCE">
              <w:t>2.4.</w:t>
            </w:r>
            <w:r w:rsidRPr="00C40BCE">
              <w:tab/>
              <w:t xml:space="preserve">Construct </w:t>
            </w:r>
            <w:r w:rsidRPr="00C40BCE">
              <w:t xml:space="preserve">stockpile according to site </w:t>
            </w:r>
            <w:r w:rsidRPr="00C40BCE">
              <w:rPr>
                <w:rStyle w:val="BoldandItalics"/>
              </w:rPr>
              <w:t>stockpile plan</w:t>
            </w:r>
          </w:p>
          <w:p w:rsidR="00000000" w:rsidRPr="00C40BCE" w:rsidP="00C40BCE">
            <w:pPr>
              <w:pStyle w:val="List2"/>
            </w:pPr>
            <w:r w:rsidRPr="00C40BCE">
              <w:t>2.5.</w:t>
            </w:r>
            <w:r w:rsidRPr="00C40BCE">
              <w:tab/>
              <w:t>Ensure stockpile has adequate drainage to minimise contamination of stockpile and surrounding areas</w:t>
            </w:r>
          </w:p>
          <w:p w:rsidR="00000000" w:rsidRPr="00C40BCE" w:rsidP="00C40BCE">
            <w:pPr>
              <w:pStyle w:val="List2"/>
            </w:pPr>
            <w:r w:rsidRPr="00C40BCE">
              <w:t>2.6.</w:t>
            </w:r>
            <w:r w:rsidRPr="00C40BCE">
              <w:tab/>
              <w:t>Maintain pad according to site parameters</w:t>
            </w:r>
          </w:p>
          <w:p w:rsidR="00000000" w:rsidRPr="00C40BCE" w:rsidP="00C40BCE">
            <w:pPr>
              <w:pStyle w:val="List2"/>
            </w:pPr>
            <w:r w:rsidRPr="00C40BCE">
              <w:t>2.7.</w:t>
            </w:r>
            <w:r w:rsidRPr="00C40BCE">
              <w:tab/>
              <w:t>Complete all required documentation clearly, concisely a</w:t>
            </w:r>
            <w:r w:rsidRPr="00C40BCE">
              <w:t>nd on time</w:t>
            </w:r>
          </w:p>
          <w:p w:rsidR="00000000" w:rsidRPr="00C40BCE" w:rsidP="00C40BCE">
            <w:pPr>
              <w:pStyle w:val="List2"/>
            </w:pPr>
            <w:r w:rsidRPr="00C40BCE">
              <w:t>2.8.</w:t>
            </w:r>
            <w:r w:rsidRPr="00C40BCE">
              <w:tab/>
              <w:t>Pass on end of shift information to oncoming shift</w:t>
            </w:r>
          </w:p>
        </w:tc>
      </w:tr>
    </w:tbl>
    <w:p w:rsidR="00000000" w:rsidRPr="00C40BCE" w:rsidP="00C40BCE">
      <w:pPr>
        <w:pStyle w:val="BodyText"/>
      </w:pPr>
    </w:p>
    <w:p w:rsidR="00000000" w:rsidRPr="00C40BCE" w:rsidP="00C40BCE">
      <w:pPr>
        <w:pStyle w:val="AllowPageBreak"/>
      </w:pPr>
    </w:p>
    <w:p w:rsidR="00000000" w:rsidRPr="00C40BCE" w:rsidP="00C40BCE">
      <w:pPr>
        <w:pStyle w:val="Heading1"/>
      </w:pPr>
      <w:bookmarkStart w:id="9" w:name="O_134495"/>
      <w:bookmarkEnd w:id="9"/>
      <w:r w:rsidRPr="00C40BCE">
        <w:t>Required Skills and Knowledge</w:t>
      </w:r>
    </w:p>
    <w:tbl>
      <w:tblPr>
        <w:tblW w:w="0" w:type="auto"/>
        <w:tblLayout w:type="fixed"/>
        <w:tblCellMar>
          <w:left w:w="62" w:type="dxa"/>
          <w:right w:w="62" w:type="dxa"/>
        </w:tblCellMar>
        <w:tblLook w:val="0000"/>
      </w:tblPr>
      <w:tblGrid>
        <w:gridCol w:w="8522"/>
      </w:tblGrid>
      <w:tr w:rsidTr="00784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t>This section describes the skills and knowledge required for this unit.</w:t>
            </w:r>
          </w:p>
        </w:tc>
      </w:tr>
      <w:tr w:rsidTr="00784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Required skills</w:t>
            </w:r>
          </w:p>
        </w:tc>
      </w:tr>
      <w:tr w:rsidTr="00784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BodyText"/>
            </w:pPr>
            <w:r w:rsidRPr="00C40BCE">
              <w:t>Specific skills are required to achieve the performance criteria in this unit, particularly for the application in the various circumstances in which this unit may be applied. This includes the ability to carry out the following as required to move and pos</w:t>
            </w:r>
            <w:r w:rsidRPr="00C40BCE">
              <w:t>ition materials to form stockpiles:</w:t>
            </w:r>
          </w:p>
          <w:p w:rsidR="00000000" w:rsidRPr="00C40BCE" w:rsidP="00C40BCE">
            <w:pPr>
              <w:pStyle w:val="ListBullet"/>
            </w:pPr>
            <w:r w:rsidRPr="00C40BCE">
              <w:t>apply legislative, organisation and site requirements and procedures</w:t>
            </w:r>
          </w:p>
          <w:p w:rsidR="00000000" w:rsidRPr="00C40BCE" w:rsidP="00C40BCE">
            <w:pPr>
              <w:pStyle w:val="ListBullet"/>
            </w:pPr>
            <w:r w:rsidRPr="00C40BCE">
              <w:t>apply materials dumping techniques</w:t>
            </w:r>
          </w:p>
          <w:p w:rsidR="00000000" w:rsidRPr="00C40BCE" w:rsidP="00C40BCE">
            <w:pPr>
              <w:pStyle w:val="ListBullet"/>
            </w:pPr>
            <w:r w:rsidRPr="00C40BCE">
              <w:t>apply procedures for operating, maintaining and cleaning equipment</w:t>
            </w:r>
          </w:p>
          <w:p w:rsidR="00000000" w:rsidRPr="00C40BCE" w:rsidP="00C40BCE">
            <w:pPr>
              <w:pStyle w:val="ListBullet"/>
            </w:pPr>
            <w:r w:rsidRPr="00C40BCE">
              <w:t xml:space="preserve">apply hazard identification procedures </w:t>
            </w:r>
          </w:p>
          <w:p w:rsidR="00000000" w:rsidRPr="00C40BCE" w:rsidP="00C40BCE">
            <w:pPr>
              <w:pStyle w:val="ListBullet"/>
            </w:pPr>
            <w:r w:rsidRPr="00C40BCE">
              <w:t>interpre</w:t>
            </w:r>
            <w:r w:rsidRPr="00C40BCE">
              <w:t>t plans, maps, specifications</w:t>
            </w:r>
          </w:p>
          <w:p w:rsidR="00000000" w:rsidRPr="00C40BCE" w:rsidP="00C40BCE">
            <w:pPr>
              <w:pStyle w:val="ListBullet"/>
            </w:pPr>
            <w:r w:rsidRPr="00C40BCE">
              <w:t>apply procedures for monitoring operations</w:t>
            </w:r>
          </w:p>
          <w:p w:rsidR="00000000" w:rsidRPr="00C40BCE" w:rsidP="00C40BCE">
            <w:pPr>
              <w:pStyle w:val="ListBullet"/>
            </w:pPr>
            <w:r w:rsidRPr="00C40BCE">
              <w:t>apply OHS procedures</w:t>
            </w:r>
          </w:p>
          <w:p w:rsidR="00000000" w:rsidRPr="00C40BCE" w:rsidP="00C40BCE">
            <w:pPr>
              <w:pStyle w:val="ListBullet"/>
            </w:pPr>
            <w:r w:rsidRPr="00C40BCE">
              <w:t>apply defect reporting requirements</w:t>
            </w:r>
          </w:p>
          <w:p w:rsidR="00000000" w:rsidRPr="00C40BCE" w:rsidP="00C40BCE">
            <w:pPr>
              <w:pStyle w:val="ListBullet"/>
            </w:pPr>
            <w:r w:rsidRPr="00C40BCE">
              <w:t>use hand and power tools</w:t>
            </w:r>
          </w:p>
          <w:p w:rsidR="00000000" w:rsidP="00C40BCE">
            <w:pPr>
              <w:pStyle w:val="ListBullet"/>
              <w:rPr>
                <w:lang w:val="en-NZ"/>
              </w:rPr>
            </w:pPr>
            <w:r w:rsidRPr="00C40BCE">
              <w:t>apply stockpile safety requirements</w:t>
            </w:r>
          </w:p>
        </w:tc>
      </w:tr>
      <w:tr w:rsidTr="00784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Required knowledge</w:t>
            </w:r>
          </w:p>
        </w:tc>
      </w:tr>
      <w:tr w:rsidTr="00784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BodyText"/>
            </w:pPr>
            <w:r w:rsidRPr="00C40BCE">
              <w:t>Specific knowledge is required to achieve the performance criteria of this unit, particularly its application in a variety of circumstances in which the unit may be used. This includes knowledge of the following as required to move and position materials t</w:t>
            </w:r>
            <w:r w:rsidRPr="00C40BCE">
              <w:t>o form stockpiles:</w:t>
            </w:r>
          </w:p>
          <w:p w:rsidR="00000000" w:rsidRPr="00C40BCE" w:rsidP="00C40BCE">
            <w:pPr>
              <w:pStyle w:val="ListBullet"/>
            </w:pPr>
            <w:r w:rsidRPr="00C40BCE">
              <w:t>bund construction and maintenance procedures</w:t>
            </w:r>
          </w:p>
          <w:p w:rsidR="00000000" w:rsidRPr="00C40BCE" w:rsidP="00C40BCE">
            <w:pPr>
              <w:pStyle w:val="ListBullet"/>
            </w:pPr>
            <w:r w:rsidRPr="00C40BCE">
              <w:t>drainage principles</w:t>
            </w:r>
          </w:p>
          <w:p w:rsidR="00000000" w:rsidRPr="00C40BCE" w:rsidP="00C40BCE">
            <w:pPr>
              <w:pStyle w:val="ListBullet"/>
            </w:pPr>
            <w:r w:rsidRPr="00C40BCE">
              <w:t>emergency procedures</w:t>
            </w:r>
          </w:p>
          <w:p w:rsidR="00000000" w:rsidRPr="00C40BCE" w:rsidP="00C40BCE">
            <w:pPr>
              <w:pStyle w:val="ListBullet"/>
            </w:pPr>
            <w:r w:rsidRPr="00C40BCE">
              <w:t>environmental principles</w:t>
            </w:r>
          </w:p>
          <w:p w:rsidR="00000000" w:rsidRPr="00C40BCE" w:rsidP="00C40BCE">
            <w:pPr>
              <w:pStyle w:val="ListBullet"/>
            </w:pPr>
            <w:r w:rsidRPr="00C40BCE">
              <w:t>isolation principles</w:t>
            </w:r>
          </w:p>
          <w:p w:rsidR="00000000" w:rsidRPr="00C40BCE" w:rsidP="00C40BCE">
            <w:pPr>
              <w:pStyle w:val="ListBullet"/>
            </w:pPr>
            <w:r w:rsidRPr="00C40BCE">
              <w:t>metallurgical and technical data</w:t>
            </w:r>
          </w:p>
          <w:p w:rsidR="00000000" w:rsidRPr="00C40BCE" w:rsidP="00C40BCE">
            <w:pPr>
              <w:pStyle w:val="ListBullet"/>
            </w:pPr>
            <w:r w:rsidRPr="00C40BCE">
              <w:t>selection of equipment</w:t>
            </w:r>
          </w:p>
          <w:p w:rsidR="00000000" w:rsidRPr="00C40BCE" w:rsidP="00C40BCE">
            <w:pPr>
              <w:pStyle w:val="ListBullet"/>
            </w:pPr>
            <w:r w:rsidRPr="00C40BCE">
              <w:t>operational procedures and checks</w:t>
            </w:r>
          </w:p>
          <w:p w:rsidR="00000000" w:rsidRPr="00C40BCE" w:rsidP="00C40BCE">
            <w:pPr>
              <w:pStyle w:val="ListBullet"/>
            </w:pPr>
            <w:r w:rsidRPr="00C40BCE">
              <w:t>road rules</w:t>
            </w:r>
          </w:p>
          <w:p w:rsidR="00000000" w:rsidRPr="00C40BCE" w:rsidP="00C40BCE">
            <w:pPr>
              <w:pStyle w:val="ListBullet"/>
            </w:pPr>
            <w:r w:rsidRPr="00C40BCE">
              <w:t>sig</w:t>
            </w:r>
            <w:r w:rsidRPr="00C40BCE">
              <w:t xml:space="preserve">nage </w:t>
            </w:r>
          </w:p>
          <w:p w:rsidR="00000000" w:rsidRPr="00C40BCE" w:rsidP="00C40BCE">
            <w:pPr>
              <w:pStyle w:val="ListBullet"/>
            </w:pPr>
            <w:r w:rsidRPr="00C40BCE">
              <w:t>stockpile safety requirements</w:t>
            </w:r>
          </w:p>
          <w:p w:rsidR="00000000" w:rsidRPr="00C40BCE" w:rsidP="00C40BCE">
            <w:pPr>
              <w:pStyle w:val="ListBullet"/>
            </w:pPr>
            <w:r w:rsidRPr="00C40BCE">
              <w:t>stockpiling characteristics and limitations</w:t>
            </w:r>
          </w:p>
          <w:p w:rsidR="00000000" w:rsidRPr="00C40BCE" w:rsidP="00C40BCE">
            <w:pPr>
              <w:pStyle w:val="ListBullet"/>
            </w:pPr>
            <w:r w:rsidRPr="00C40BCE">
              <w:t>stockpiling procedures</w:t>
            </w:r>
          </w:p>
          <w:p w:rsidR="00000000" w:rsidRPr="00C40BCE" w:rsidP="00C40BCE">
            <w:pPr>
              <w:pStyle w:val="ListBullet"/>
            </w:pPr>
            <w:r w:rsidRPr="00C40BCE">
              <w:t xml:space="preserve">types of ores </w:t>
            </w:r>
          </w:p>
          <w:p w:rsidR="00000000" w:rsidRPr="00C40BCE" w:rsidP="00C40BCE">
            <w:pPr>
              <w:pStyle w:val="ListBullet"/>
            </w:pPr>
            <w:r w:rsidRPr="00C40BCE">
              <w:t>wet and dry working procedures</w:t>
            </w:r>
          </w:p>
        </w:tc>
      </w:tr>
    </w:tbl>
    <w:p w:rsidR="00000000" w:rsidRPr="00C40BCE" w:rsidP="00C40BCE">
      <w:pPr>
        <w:pStyle w:val="BodyText"/>
      </w:pPr>
    </w:p>
    <w:p w:rsidR="00000000" w:rsidRPr="00C40BCE" w:rsidP="00C40BCE">
      <w:pPr>
        <w:pStyle w:val="AllowPageBreak"/>
      </w:pPr>
    </w:p>
    <w:p w:rsidR="00000000" w:rsidRPr="00C40BCE" w:rsidP="00C40BCE">
      <w:pPr>
        <w:pStyle w:val="Heading1"/>
      </w:pPr>
      <w:bookmarkStart w:id="10" w:name="O_134496"/>
      <w:bookmarkEnd w:id="10"/>
      <w:r w:rsidRPr="00C40BCE">
        <w:t>Evidence Guide</w:t>
      </w:r>
    </w:p>
    <w:tbl>
      <w:tblPr>
        <w:tblW w:w="0" w:type="auto"/>
        <w:tblLayout w:type="fixed"/>
        <w:tblCellMar>
          <w:left w:w="62" w:type="dxa"/>
          <w:right w:w="62" w:type="dxa"/>
        </w:tblCellMar>
        <w:tblLook w:val="0000"/>
      </w:tblPr>
      <w:tblGrid>
        <w:gridCol w:w="3448"/>
        <w:gridCol w:w="5074"/>
      </w:tblGrid>
      <w:tr w:rsidTr="00784B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t>The evidence guide provides advice on assessment and must be read in conjunction with the performance criteria, required skills and knowledge, range statement and the Assessment Guidelines for the Training Package.</w:t>
            </w:r>
          </w:p>
        </w:tc>
      </w:tr>
      <w:tr w:rsidTr="00784B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p>
        </w:tc>
      </w:tr>
      <w:tr w:rsidTr="00784B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BodyText"/>
            </w:pPr>
            <w:r w:rsidRPr="00C40BCE">
              <w:t>The evidence required to demonstrate competency in this unit must be relevant to worksite operations and satisfy all of the requirements of the performance criteri</w:t>
            </w:r>
            <w:r w:rsidRPr="00C40BCE">
              <w:t>a, required skills and knowledge and the range statement of this unit and include evidence of the following:</w:t>
            </w:r>
          </w:p>
          <w:p w:rsidR="00000000" w:rsidRPr="00C40BCE" w:rsidP="00C40BCE">
            <w:pPr>
              <w:pStyle w:val="ListBullet"/>
            </w:pPr>
            <w:r w:rsidRPr="00C40BCE">
              <w:t>knowledge of the requirements, procedures and instructions for moving and positioning of materials to form stockpiles</w:t>
            </w:r>
          </w:p>
          <w:p w:rsidR="00000000" w:rsidRPr="00C40BCE" w:rsidP="00C40BCE">
            <w:pPr>
              <w:pStyle w:val="ListBullet"/>
            </w:pPr>
            <w:r w:rsidRPr="00C40BCE">
              <w:t>implementation of requiremen</w:t>
            </w:r>
            <w:r w:rsidRPr="00C40BCE">
              <w:t xml:space="preserve">ts, procedures and techniques for the safe, effective and efficient moving and positioning of materials to form stockpiles </w:t>
            </w:r>
          </w:p>
          <w:p w:rsidR="00000000" w:rsidRPr="00C40BCE" w:rsidP="00C40BCE">
            <w:pPr>
              <w:pStyle w:val="ListBullet"/>
            </w:pPr>
            <w:r w:rsidRPr="00C40BCE">
              <w:t>working with others to move and position materials to form stockpiles that meets all of the required outcomes</w:t>
            </w:r>
          </w:p>
          <w:p w:rsidR="00000000" w:rsidP="00C40BCE">
            <w:pPr>
              <w:pStyle w:val="ListBullet"/>
              <w:rPr>
                <w:lang w:val="en-NZ"/>
              </w:rPr>
            </w:pPr>
            <w:r w:rsidRPr="00C40BCE">
              <w:t>consistent timely comp</w:t>
            </w:r>
            <w:r w:rsidRPr="00C40BCE">
              <w:t>letion of moving and positioning of materials to form stockpiles that safely, effectively and efficiently meets the required outcomes</w:t>
            </w:r>
          </w:p>
        </w:tc>
      </w:tr>
      <w:tr w:rsidTr="00784B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This unit must be assessed in the context of the work environment. Where personal safety or environmental damage are limiting factors, assessment may occur in a simulated environment provided it is realistic and sufficiently rigorous to cover all aspects o</w:t>
            </w:r>
            <w:r w:rsidRPr="00C40BCE">
              <w:t>f workplace performance, including task skills, task management skills, contingency management skills and job role environment skills.</w:t>
            </w:r>
          </w:p>
          <w:p w:rsidR="00000000" w:rsidRPr="00C40BCE" w:rsidP="00C40BCE">
            <w:pPr>
              <w:pStyle w:val="ListBullet"/>
            </w:pPr>
            <w:r w:rsidRPr="00C40BCE">
              <w:t xml:space="preserve">The assessment environment should not disadvantage the participant. For example, language, literacy and numeracy demands </w:t>
            </w:r>
            <w:r w:rsidRPr="00C40BCE">
              <w:t xml:space="preserve">of assessment should not be greater than those required on the job. </w:t>
            </w:r>
          </w:p>
          <w:p w:rsidR="00000000" w:rsidRPr="00C40BCE" w:rsidP="00C40BCE">
            <w:pPr>
              <w:pStyle w:val="ListBullet"/>
            </w:pPr>
            <w:r w:rsidRPr="00C40BCE">
              <w:t>Customisation of assessment and delivery environment to sensitively accommodate cultural diversity.</w:t>
            </w:r>
          </w:p>
          <w:p w:rsidR="00000000" w:rsidRPr="00C40BCE" w:rsidP="00C40BCE">
            <w:pPr>
              <w:pStyle w:val="ListBullet"/>
            </w:pPr>
            <w:r w:rsidRPr="00C40BCE">
              <w:t xml:space="preserve">Aboriginal people and other people from a non </w:t>
            </w:r>
            <w:r w:rsidRPr="00C40BCE">
              <w:t>English speaking background may have seco</w:t>
            </w:r>
            <w:r w:rsidRPr="00C40BCE">
              <w:t>nd language issues.</w:t>
            </w:r>
          </w:p>
          <w:p w:rsidR="00000000" w:rsidRPr="00C40BCE" w:rsidP="00C40BCE">
            <w:pPr>
              <w:pStyle w:val="ListBullet"/>
            </w:pPr>
            <w:r w:rsidRPr="00C40BCE">
              <w:t xml:space="preserve">Assessment of this competency requires typical resources normally used in the work environment. Selection and use of resources for particular worksites may differ due to site circumstances. </w:t>
            </w:r>
          </w:p>
          <w:p w:rsidR="00000000" w:rsidRPr="00C40BCE" w:rsidP="00C40BCE">
            <w:pPr>
              <w:pStyle w:val="ListBullet"/>
            </w:pPr>
            <w:r w:rsidRPr="00C40BCE">
              <w:t>Where applicable, physical resources should i</w:t>
            </w:r>
            <w:r w:rsidRPr="00C40BCE">
              <w:t xml:space="preserve">nclude equipment modified for people with disabilities. </w:t>
            </w:r>
          </w:p>
          <w:p w:rsidR="00000000" w:rsidP="00C40BCE">
            <w:pPr>
              <w:pStyle w:val="ListBullet"/>
              <w:rPr>
                <w:lang w:val="en-NZ"/>
              </w:rPr>
            </w:pPr>
            <w:r w:rsidRPr="00C40BCE">
              <w:t>Access must be provided to appropriate learning and/or assessment support when required.</w:t>
            </w:r>
          </w:p>
        </w:tc>
      </w:tr>
      <w:tr w:rsidTr="00784B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BodyText"/>
            </w:pPr>
            <w:r w:rsidRPr="00C40BCE">
              <w:t>This unit may be assessed in a holistic way with other units of competency. The assessme</w:t>
            </w:r>
            <w:r w:rsidRPr="00C40BCE">
              <w:t xml:space="preserve">nt strategy for this unit must verify required knowledge and skill and practical application using more than one of the following assessment methods: </w:t>
            </w:r>
          </w:p>
          <w:p w:rsidR="00000000" w:rsidRPr="00C40BCE" w:rsidP="00C40BCE">
            <w:pPr>
              <w:pStyle w:val="ListBullet"/>
            </w:pPr>
            <w:r w:rsidRPr="00C40BCE">
              <w:t>written and/or oral assessment of the candidate's required knowledge</w:t>
            </w:r>
          </w:p>
          <w:p w:rsidR="00000000" w:rsidRPr="00C40BCE" w:rsidP="00C40BCE">
            <w:pPr>
              <w:pStyle w:val="ListBullet"/>
            </w:pPr>
            <w:r w:rsidRPr="00C40BCE">
              <w:t>observed, documented and/or first h</w:t>
            </w:r>
            <w:r w:rsidRPr="00C40BCE">
              <w:t>and testimonial evidence of the candidate's:</w:t>
            </w:r>
          </w:p>
          <w:p w:rsidR="00000000" w:rsidRPr="00C40BCE" w:rsidP="00C40BCE">
            <w:pPr>
              <w:pStyle w:val="ListBullet2"/>
            </w:pPr>
            <w:r w:rsidRPr="00C40BCE">
              <w:t>implementation of appropriate requirement, procedures and techniques for the safe, effective and efficient achievement of required outcomes</w:t>
            </w:r>
          </w:p>
          <w:p w:rsidR="00000000" w:rsidRPr="00C40BCE" w:rsidP="00C40BCE">
            <w:pPr>
              <w:pStyle w:val="ListBullet2"/>
            </w:pPr>
            <w:r w:rsidRPr="00C40BCE">
              <w:t>consistently achieving the required outcomes</w:t>
            </w:r>
          </w:p>
          <w:p w:rsidR="00000000" w:rsidRPr="00C40BCE" w:rsidP="00C40BCE">
            <w:pPr>
              <w:pStyle w:val="ListBullet"/>
            </w:pPr>
            <w:r w:rsidRPr="00C40BCE">
              <w:t>first hand testimonial evidence of the candidate's:</w:t>
            </w:r>
          </w:p>
          <w:p w:rsidR="00000000" w:rsidP="00C40BCE">
            <w:pPr>
              <w:pStyle w:val="ListBullet2"/>
              <w:rPr>
                <w:lang w:val="en-NZ"/>
              </w:rPr>
            </w:pPr>
            <w:r w:rsidRPr="00C40BCE">
              <w:t>working with others to move and position materials to form stockpiles</w:t>
            </w:r>
          </w:p>
        </w:tc>
      </w:tr>
      <w:tr w:rsidTr="00784B8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BodyText"/>
            </w:pPr>
            <w:r w:rsidRPr="00C40BCE">
              <w:t>Consult the SkillsDMC User Guide for further information on assessment including access and equi</w:t>
            </w:r>
            <w:r w:rsidRPr="00C40BCE">
              <w:t>ty issues.</w:t>
            </w:r>
          </w:p>
        </w:tc>
      </w:tr>
    </w:tbl>
    <w:p w:rsidR="00000000" w:rsidRPr="00C40BCE" w:rsidP="00C40BCE">
      <w:pPr>
        <w:pStyle w:val="BodyText"/>
      </w:pPr>
    </w:p>
    <w:p w:rsidR="00000000" w:rsidRPr="00C40BCE" w:rsidP="00C40BCE">
      <w:pPr>
        <w:pStyle w:val="AllowPageBreak"/>
      </w:pPr>
    </w:p>
    <w:p w:rsidR="00000000" w:rsidRPr="00C40BCE" w:rsidP="00C40BCE">
      <w:pPr>
        <w:pStyle w:val="Heading1"/>
      </w:pPr>
      <w:bookmarkStart w:id="11" w:name="O_134497"/>
      <w:bookmarkEnd w:id="11"/>
      <w:r w:rsidRPr="00C40BCE">
        <w:t>Range Statement</w:t>
      </w:r>
    </w:p>
    <w:tbl>
      <w:tblPr>
        <w:tblW w:w="0" w:type="auto"/>
        <w:tblLayout w:type="fixed"/>
        <w:tblCellMar>
          <w:left w:w="62" w:type="dxa"/>
          <w:right w:w="62" w:type="dxa"/>
        </w:tblCellMar>
        <w:tblLook w:val="0000"/>
      </w:tblPr>
      <w:tblGrid>
        <w:gridCol w:w="3522"/>
        <w:gridCol w:w="5000"/>
      </w:tblGrid>
      <w:tr w:rsidTr="00784B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t xml:space="preserve">The range statement relates to the unit of competency as a whole. It allows for different work environments and situations that may affect </w:t>
            </w:r>
            <w:r w:rsidRPr="00C40BCE">
              <w:t>performance. Bold italicised wording, if used in the performance criteria, is detailed below. Essential operating conditions that may be present with training and assessment (depending on the work situation, needs of the candidate, accessibility of the ite</w:t>
            </w:r>
            <w:r w:rsidRPr="00C40BCE">
              <w:t>m, and local industry and regional contexts) may also be included.</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Relevant compliance documentation</w:t>
            </w:r>
            <w:r w:rsidRPr="00C40BC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legislative, organisation and site requirements and procedures</w:t>
            </w:r>
          </w:p>
          <w:p w:rsidR="00000000" w:rsidRPr="00C40BCE" w:rsidP="00C40BCE">
            <w:pPr>
              <w:pStyle w:val="ListBullet"/>
            </w:pPr>
            <w:r w:rsidRPr="00C40BCE">
              <w:t xml:space="preserve">manufacturer's guidelines and specifications </w:t>
            </w:r>
          </w:p>
          <w:p w:rsidR="00000000" w:rsidRPr="00C40BCE" w:rsidP="00C40BCE">
            <w:pPr>
              <w:pStyle w:val="ListBullet"/>
            </w:pPr>
            <w:r w:rsidRPr="00C40BCE">
              <w:t>Australian standards</w:t>
            </w:r>
          </w:p>
          <w:p w:rsidR="00000000" w:rsidRPr="00C40BCE" w:rsidP="00C40BCE">
            <w:pPr>
              <w:pStyle w:val="ListBullet"/>
            </w:pPr>
            <w:r w:rsidRPr="00C40BCE">
              <w:t>code of practice</w:t>
            </w:r>
          </w:p>
          <w:p w:rsidR="00000000" w:rsidRPr="00C40BCE" w:rsidP="00C40BCE">
            <w:pPr>
              <w:pStyle w:val="ListBullet"/>
            </w:pPr>
            <w:r w:rsidRPr="00C40BCE">
              <w:t>Employment and Workplace Relations legislation</w:t>
            </w:r>
          </w:p>
          <w:p w:rsidR="00000000" w:rsidP="00C40BCE">
            <w:pPr>
              <w:pStyle w:val="ListBullet"/>
              <w:rPr>
                <w:lang w:val="en-NZ"/>
              </w:rPr>
            </w:pPr>
            <w:r w:rsidRPr="00C40BCE">
              <w:t>Equal Employment Opportunity and Disability Discrimination legislation</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t xml:space="preserve">A </w:t>
            </w:r>
            <w:r w:rsidRPr="00C40BCE">
              <w:rPr>
                <w:rStyle w:val="SpecialBold"/>
              </w:rPr>
              <w:t>stockpile</w:t>
            </w:r>
            <w:r w:rsidRPr="00C40BCE">
              <w:t xml:space="preserve"> may be temporary or permanent and may be: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a hole</w:t>
            </w:r>
          </w:p>
          <w:p w:rsidR="00000000" w:rsidRPr="00C40BCE" w:rsidP="00C40BCE">
            <w:pPr>
              <w:pStyle w:val="ListBullet"/>
            </w:pPr>
            <w:r w:rsidRPr="00C40BCE">
              <w:t>bulk storage</w:t>
            </w:r>
          </w:p>
          <w:p w:rsidR="00000000" w:rsidRPr="00C40BCE" w:rsidP="00C40BCE">
            <w:pPr>
              <w:pStyle w:val="ListBullet"/>
            </w:pPr>
            <w:r w:rsidRPr="00C40BCE">
              <w:t>formation of earthworks (cone, flat)</w:t>
            </w:r>
          </w:p>
          <w:p w:rsidR="00000000" w:rsidRPr="00C40BCE" w:rsidP="00C40BCE">
            <w:pPr>
              <w:pStyle w:val="ListBullet"/>
            </w:pPr>
            <w:r w:rsidRPr="00C40BCE">
              <w:t>silo</w:t>
            </w:r>
          </w:p>
          <w:p w:rsidR="00000000" w:rsidP="00C40BCE">
            <w:pPr>
              <w:pStyle w:val="ListBullet"/>
              <w:rPr>
                <w:lang w:val="en-NZ"/>
              </w:rPr>
            </w:pPr>
            <w:r w:rsidRPr="00C40BCE">
              <w:t>warehouse</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Environmental issues</w:t>
            </w:r>
            <w:r w:rsidRPr="00C40BC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drainage</w:t>
            </w:r>
          </w:p>
          <w:p w:rsidR="00000000" w:rsidRPr="00C40BCE" w:rsidP="00C40BCE">
            <w:pPr>
              <w:pStyle w:val="ListBullet"/>
            </w:pPr>
            <w:r w:rsidRPr="00C40BCE">
              <w:t>dust and fumes</w:t>
            </w:r>
          </w:p>
          <w:p w:rsidR="00000000" w:rsidRPr="00C40BCE" w:rsidP="00C40BCE">
            <w:pPr>
              <w:pStyle w:val="ListBullet"/>
            </w:pPr>
            <w:r w:rsidRPr="00C40BCE">
              <w:t>emissions</w:t>
            </w:r>
          </w:p>
          <w:p w:rsidR="00000000" w:rsidRPr="00C40BCE" w:rsidP="00C40BCE">
            <w:pPr>
              <w:pStyle w:val="ListBullet"/>
            </w:pPr>
            <w:r w:rsidRPr="00C40BCE">
              <w:t>hazardous chemicals</w:t>
            </w:r>
          </w:p>
          <w:p w:rsidR="00000000" w:rsidRPr="00C40BCE" w:rsidP="00C40BCE">
            <w:pPr>
              <w:pStyle w:val="ListBullet"/>
            </w:pPr>
            <w:r w:rsidRPr="00C40BCE">
              <w:t>noise</w:t>
            </w:r>
          </w:p>
          <w:p w:rsidR="00000000" w:rsidRPr="00C40BCE" w:rsidP="00C40BCE">
            <w:pPr>
              <w:pStyle w:val="ListBullet"/>
            </w:pPr>
            <w:r w:rsidRPr="00C40BCE">
              <w:t>run-off</w:t>
            </w:r>
          </w:p>
          <w:p w:rsidR="00000000" w:rsidRPr="00C40BCE" w:rsidP="00C40BCE">
            <w:pPr>
              <w:pStyle w:val="ListBullet"/>
            </w:pPr>
            <w:r w:rsidRPr="00C40BCE">
              <w:t>spills</w:t>
            </w:r>
          </w:p>
          <w:p w:rsidR="00000000" w:rsidRPr="00C40BCE" w:rsidP="00C40BCE">
            <w:pPr>
              <w:pStyle w:val="ListBullet"/>
            </w:pPr>
            <w:r w:rsidRPr="00C40BCE">
              <w:t>waste management and disposal</w:t>
            </w:r>
          </w:p>
          <w:p w:rsidR="00000000" w:rsidP="00C40BCE">
            <w:pPr>
              <w:pStyle w:val="ListBullet"/>
              <w:rPr>
                <w:lang w:val="en-NZ"/>
              </w:rPr>
            </w:pPr>
            <w:r w:rsidRPr="00C40BCE">
              <w:t>water quality</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Boundaries</w:t>
            </w:r>
            <w:r w:rsidRPr="00C40BCE">
              <w:t xml:space="preserve"> may be fixed or mobile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chalk and paint markings</w:t>
            </w:r>
          </w:p>
          <w:p w:rsidR="00000000" w:rsidRPr="00C40BCE" w:rsidP="00C40BCE">
            <w:pPr>
              <w:pStyle w:val="ListBullet"/>
            </w:pPr>
            <w:r w:rsidRPr="00C40BCE">
              <w:t>cones</w:t>
            </w:r>
          </w:p>
          <w:p w:rsidR="00000000" w:rsidRPr="00C40BCE" w:rsidP="00C40BCE">
            <w:pPr>
              <w:pStyle w:val="ListBullet"/>
            </w:pPr>
            <w:r w:rsidRPr="00C40BCE">
              <w:t>flag and string fences</w:t>
            </w:r>
          </w:p>
          <w:p w:rsidR="00000000" w:rsidP="00C40BCE">
            <w:pPr>
              <w:pStyle w:val="ListBullet"/>
              <w:rPr>
                <w:lang w:val="en-NZ"/>
              </w:rPr>
            </w:pPr>
            <w:r w:rsidRPr="00C40BCE">
              <w:t>wire</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Signage</w:t>
            </w:r>
            <w:r w:rsidRPr="00C40BC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danger</w:t>
            </w:r>
          </w:p>
          <w:p w:rsidR="00000000" w:rsidRPr="00C40BCE" w:rsidP="00C40BCE">
            <w:pPr>
              <w:pStyle w:val="ListBullet"/>
            </w:pPr>
            <w:r w:rsidRPr="00C40BCE">
              <w:t>height</w:t>
            </w:r>
          </w:p>
          <w:p w:rsidR="00000000" w:rsidRPr="00C40BCE" w:rsidP="00C40BCE">
            <w:pPr>
              <w:pStyle w:val="ListBullet"/>
            </w:pPr>
            <w:r w:rsidRPr="00C40BCE">
              <w:t>one way</w:t>
            </w:r>
          </w:p>
          <w:p w:rsidR="00000000" w:rsidRPr="00C40BCE" w:rsidP="00C40BCE">
            <w:pPr>
              <w:pStyle w:val="ListBullet"/>
            </w:pPr>
            <w:r w:rsidRPr="00C40BCE">
              <w:t>safety</w:t>
            </w:r>
          </w:p>
          <w:p w:rsidR="00000000" w:rsidRPr="00C40BCE" w:rsidP="00C40BCE">
            <w:pPr>
              <w:pStyle w:val="ListBullet"/>
            </w:pPr>
            <w:r w:rsidRPr="00C40BCE">
              <w:t>stop</w:t>
            </w:r>
          </w:p>
          <w:p w:rsidR="00000000" w:rsidP="00C40BCE">
            <w:pPr>
              <w:pStyle w:val="ListBullet"/>
              <w:rPr>
                <w:lang w:val="en-NZ"/>
              </w:rPr>
            </w:pPr>
            <w:r w:rsidRPr="00C40BCE">
              <w:t>stockpile numbering or name</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Hazards</w:t>
            </w:r>
            <w:r w:rsidRPr="00C40BC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day and night</w:t>
            </w:r>
          </w:p>
          <w:p w:rsidR="00000000" w:rsidRPr="00C40BCE" w:rsidP="00C40BCE">
            <w:pPr>
              <w:pStyle w:val="ListBullet"/>
            </w:pPr>
            <w:r w:rsidRPr="00C40BCE">
              <w:t>degree of compaction</w:t>
            </w:r>
          </w:p>
          <w:p w:rsidR="00000000" w:rsidRPr="00C40BCE" w:rsidP="00C40BCE">
            <w:pPr>
              <w:pStyle w:val="ListBullet"/>
            </w:pPr>
            <w:r w:rsidRPr="00C40BCE">
              <w:t>dry and wet</w:t>
            </w:r>
          </w:p>
          <w:p w:rsidR="00000000" w:rsidRPr="00C40BCE" w:rsidP="00C40BCE">
            <w:pPr>
              <w:pStyle w:val="ListBullet"/>
            </w:pPr>
            <w:r w:rsidRPr="00C40BCE">
              <w:t>location of water table</w:t>
            </w:r>
          </w:p>
          <w:p w:rsidR="00000000" w:rsidRPr="00C40BCE" w:rsidP="00C40BCE">
            <w:pPr>
              <w:pStyle w:val="ListBullet"/>
            </w:pPr>
            <w:r w:rsidRPr="00C40BCE">
              <w:t>mobile equipment in area</w:t>
            </w:r>
          </w:p>
          <w:p w:rsidR="00000000" w:rsidRPr="00C40BCE" w:rsidP="00C40BCE">
            <w:pPr>
              <w:pStyle w:val="ListBullet"/>
            </w:pPr>
            <w:r w:rsidRPr="00C40BCE">
              <w:t>overhead power-lines</w:t>
            </w:r>
          </w:p>
          <w:p w:rsidR="00000000" w:rsidRPr="00C40BCE" w:rsidP="00C40BCE">
            <w:pPr>
              <w:pStyle w:val="ListBullet"/>
            </w:pPr>
            <w:r w:rsidRPr="00C40BCE">
              <w:t>persons on foot</w:t>
            </w:r>
          </w:p>
          <w:p w:rsidR="00000000" w:rsidRPr="00C40BCE" w:rsidP="00C40BCE">
            <w:pPr>
              <w:pStyle w:val="ListBullet"/>
            </w:pPr>
            <w:r w:rsidRPr="00C40BCE">
              <w:t>slope of working surface</w:t>
            </w:r>
          </w:p>
          <w:p w:rsidR="00000000" w:rsidRPr="00C40BCE" w:rsidP="00C40BCE">
            <w:pPr>
              <w:pStyle w:val="ListBullet"/>
            </w:pPr>
            <w:r w:rsidRPr="00C40BCE">
              <w:t>stable ground and broken ground</w:t>
            </w:r>
          </w:p>
          <w:p w:rsidR="00000000" w:rsidRPr="00C40BCE" w:rsidP="00C40BCE">
            <w:pPr>
              <w:pStyle w:val="ListBullet"/>
            </w:pPr>
            <w:r w:rsidRPr="00C40BCE">
              <w:t>working at heights</w:t>
            </w:r>
          </w:p>
          <w:p w:rsidR="00000000" w:rsidP="00C40BCE">
            <w:pPr>
              <w:pStyle w:val="ListBullet"/>
              <w:rPr>
                <w:lang w:val="en-NZ"/>
              </w:rPr>
            </w:pPr>
            <w:r w:rsidRPr="00C40BCE">
              <w:t>working over old underground workings and voids</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Materials</w:t>
            </w:r>
            <w:r w:rsidRPr="00C40BCE">
              <w:t xml:space="preserve"> may be wet or dry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beneficiation product</w:t>
            </w:r>
          </w:p>
          <w:p w:rsidR="00000000" w:rsidRPr="00C40BCE" w:rsidP="00C40BCE">
            <w:pPr>
              <w:pStyle w:val="ListBullet"/>
            </w:pPr>
            <w:r w:rsidRPr="00C40BCE">
              <w:t>crushed ore</w:t>
            </w:r>
          </w:p>
          <w:p w:rsidR="00000000" w:rsidRPr="00C40BCE" w:rsidP="00C40BCE">
            <w:pPr>
              <w:pStyle w:val="ListBullet"/>
            </w:pPr>
            <w:r w:rsidRPr="00C40BCE">
              <w:t>road base</w:t>
            </w:r>
          </w:p>
          <w:p w:rsidR="00000000" w:rsidRPr="00C40BCE" w:rsidP="00C40BCE">
            <w:pPr>
              <w:pStyle w:val="ListBullet"/>
            </w:pPr>
            <w:r w:rsidRPr="00C40BCE">
              <w:t>run of mine ore</w:t>
            </w:r>
          </w:p>
          <w:p w:rsidR="00000000" w:rsidRPr="00C40BCE" w:rsidP="00C40BCE">
            <w:pPr>
              <w:pStyle w:val="ListBullet"/>
            </w:pPr>
            <w:r w:rsidRPr="00C40BCE">
              <w:t>sand</w:t>
            </w:r>
          </w:p>
          <w:p w:rsidR="00000000" w:rsidRPr="00C40BCE" w:rsidP="00C40BCE">
            <w:pPr>
              <w:pStyle w:val="ListBullet"/>
            </w:pPr>
            <w:r w:rsidRPr="00C40BCE">
              <w:t>grav</w:t>
            </w:r>
            <w:r w:rsidRPr="00C40BCE">
              <w:t>el</w:t>
            </w:r>
          </w:p>
          <w:p w:rsidR="00000000" w:rsidRPr="00C40BCE" w:rsidP="00C40BCE">
            <w:pPr>
              <w:pStyle w:val="ListBullet"/>
            </w:pPr>
            <w:r w:rsidRPr="00C40BCE">
              <w:t>crushed aggregate</w:t>
            </w:r>
          </w:p>
          <w:p w:rsidR="00000000" w:rsidRPr="00C40BCE" w:rsidP="00C40BCE">
            <w:pPr>
              <w:pStyle w:val="ListBullet"/>
            </w:pPr>
            <w:r w:rsidRPr="00C40BCE">
              <w:t>tailings</w:t>
            </w:r>
          </w:p>
          <w:p w:rsidR="00000000" w:rsidRPr="00C40BCE" w:rsidP="00C40BCE">
            <w:pPr>
              <w:pStyle w:val="ListBullet"/>
            </w:pPr>
            <w:r w:rsidRPr="00C40BCE">
              <w:t>topsoil</w:t>
            </w:r>
          </w:p>
          <w:p w:rsidR="00000000" w:rsidP="00C40BCE">
            <w:pPr>
              <w:pStyle w:val="ListBullet"/>
              <w:rPr>
                <w:lang w:val="en-NZ"/>
              </w:rPr>
            </w:pPr>
            <w:r w:rsidRPr="00C40BCE">
              <w:t>waste rock</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Inspections</w:t>
            </w:r>
            <w:r w:rsidRPr="00C40BC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detection of contaminants and hazards</w:t>
            </w:r>
          </w:p>
          <w:p w:rsidR="00000000" w:rsidRPr="00C40BCE" w:rsidP="00C40BCE">
            <w:pPr>
              <w:pStyle w:val="ListBullet"/>
            </w:pPr>
            <w:r w:rsidRPr="00C40BCE">
              <w:t>isolations</w:t>
            </w:r>
          </w:p>
          <w:p w:rsidR="00000000" w:rsidRPr="00C40BCE" w:rsidP="00C40BCE">
            <w:pPr>
              <w:pStyle w:val="ListBullet"/>
            </w:pPr>
            <w:r w:rsidRPr="00C40BCE">
              <w:t>ore types</w:t>
            </w:r>
          </w:p>
          <w:p w:rsidR="00000000" w:rsidRPr="00C40BCE" w:rsidP="00C40BCE">
            <w:pPr>
              <w:pStyle w:val="ListBullet"/>
            </w:pPr>
            <w:r w:rsidRPr="00C40BCE">
              <w:t>overhead clearance (e.g. height limitations or power links for cranes or trucks)</w:t>
            </w:r>
          </w:p>
          <w:p w:rsidR="00000000" w:rsidRPr="00C40BCE" w:rsidP="00C40BCE">
            <w:pPr>
              <w:pStyle w:val="ListBullet"/>
            </w:pPr>
            <w:r w:rsidRPr="00C40BCE">
              <w:t>personal proximity</w:t>
            </w:r>
          </w:p>
          <w:p w:rsidR="00000000" w:rsidRPr="00C40BCE" w:rsidP="00C40BCE">
            <w:pPr>
              <w:pStyle w:val="ListBullet"/>
            </w:pPr>
            <w:r w:rsidRPr="00C40BCE">
              <w:t>possible faults and problems</w:t>
            </w:r>
          </w:p>
          <w:p w:rsidR="00000000" w:rsidP="00C40BCE">
            <w:pPr>
              <w:pStyle w:val="ListBullet"/>
              <w:rPr>
                <w:lang w:val="en-NZ"/>
              </w:rPr>
            </w:pPr>
            <w:r w:rsidRPr="00C40BCE">
              <w:t>safety equipment</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Contaminants</w:t>
            </w:r>
            <w:r w:rsidRPr="00C40BCE">
              <w:t xml:space="preserve"> are anything other than the ore or products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containers</w:t>
            </w:r>
          </w:p>
          <w:p w:rsidR="00000000" w:rsidRPr="00C40BCE" w:rsidP="00C40BCE">
            <w:pPr>
              <w:pStyle w:val="ListBullet"/>
            </w:pPr>
            <w:r w:rsidRPr="00C40BCE">
              <w:t>packaging</w:t>
            </w:r>
          </w:p>
          <w:p w:rsidR="00000000" w:rsidRPr="00C40BCE" w:rsidP="00C40BCE">
            <w:pPr>
              <w:pStyle w:val="ListBullet"/>
            </w:pPr>
            <w:r w:rsidRPr="00C40BCE">
              <w:t>fuels</w:t>
            </w:r>
          </w:p>
          <w:p w:rsidR="00000000" w:rsidRPr="00C40BCE" w:rsidP="00C40BCE">
            <w:pPr>
              <w:pStyle w:val="ListBullet"/>
            </w:pPr>
            <w:r w:rsidRPr="00C40BCE">
              <w:t xml:space="preserve">metal </w:t>
            </w:r>
          </w:p>
          <w:p w:rsidR="00000000" w:rsidRPr="00C40BCE" w:rsidP="00C40BCE">
            <w:pPr>
              <w:pStyle w:val="ListBullet"/>
            </w:pPr>
            <w:r w:rsidRPr="00C40BCE">
              <w:t>oils</w:t>
            </w:r>
          </w:p>
          <w:p w:rsidR="00000000" w:rsidRPr="00C40BCE" w:rsidP="00C40BCE">
            <w:pPr>
              <w:pStyle w:val="ListBullet"/>
            </w:pPr>
            <w:r w:rsidRPr="00C40BCE">
              <w:t>piping</w:t>
            </w:r>
          </w:p>
          <w:p w:rsidR="00000000" w:rsidRPr="00C40BCE" w:rsidP="00C40BCE">
            <w:pPr>
              <w:pStyle w:val="ListBullet"/>
            </w:pPr>
            <w:r w:rsidRPr="00C40BCE">
              <w:t>rubbish</w:t>
            </w:r>
          </w:p>
          <w:p w:rsidR="00000000" w:rsidP="00C40BCE">
            <w:pPr>
              <w:pStyle w:val="ListBullet"/>
              <w:rPr>
                <w:lang w:val="en-NZ"/>
              </w:rPr>
            </w:pPr>
            <w:r w:rsidRPr="00C40BCE">
              <w:t>timber</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Equipment</w:t>
            </w:r>
            <w:r w:rsidRPr="00C40BC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bins</w:t>
            </w:r>
          </w:p>
          <w:p w:rsidR="00000000" w:rsidRPr="00C40BCE" w:rsidP="00C40BCE">
            <w:pPr>
              <w:pStyle w:val="ListBullet"/>
            </w:pPr>
            <w:r w:rsidRPr="00C40BCE">
              <w:t>conveyors</w:t>
            </w:r>
          </w:p>
          <w:p w:rsidR="00000000" w:rsidRPr="00C40BCE" w:rsidP="00C40BCE">
            <w:pPr>
              <w:pStyle w:val="ListBullet"/>
            </w:pPr>
            <w:r w:rsidRPr="00C40BCE">
              <w:t>dust suppression equipment</w:t>
            </w:r>
          </w:p>
          <w:p w:rsidR="00000000" w:rsidP="00C40BCE">
            <w:pPr>
              <w:pStyle w:val="ListBullet"/>
              <w:rPr>
                <w:lang w:val="en-NZ"/>
              </w:rPr>
            </w:pPr>
            <w:r w:rsidRPr="00C40BCE">
              <w:t>mobile equipment</w:t>
            </w:r>
          </w:p>
        </w:tc>
      </w:tr>
      <w:tr w:rsidTr="00784B8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CE">
            <w:pPr>
              <w:pStyle w:val="BodyText"/>
              <w:rPr>
                <w:lang w:val="en-NZ"/>
              </w:rPr>
            </w:pPr>
            <w:r w:rsidRPr="00C40BCE">
              <w:rPr>
                <w:rStyle w:val="SpecialBold"/>
              </w:rPr>
              <w:t>Stockpile plan</w:t>
            </w:r>
            <w:r w:rsidRPr="00C40BC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CE" w:rsidP="00C40BCE">
            <w:pPr>
              <w:pStyle w:val="ListBullet"/>
            </w:pPr>
            <w:r w:rsidRPr="00C40BCE">
              <w:t>map</w:t>
            </w:r>
          </w:p>
          <w:p w:rsidR="00000000" w:rsidRPr="00C40BCE" w:rsidP="00C40BCE">
            <w:pPr>
              <w:pStyle w:val="ListBullet"/>
            </w:pPr>
            <w:r w:rsidRPr="00C40BCE">
              <w:t>coordination of activities</w:t>
            </w:r>
          </w:p>
          <w:p w:rsidR="00000000" w:rsidRPr="00C40BCE" w:rsidP="00C40BCE">
            <w:pPr>
              <w:pStyle w:val="ListBullet"/>
            </w:pPr>
            <w:r w:rsidRPr="00C40BCE">
              <w:t>total area</w:t>
            </w:r>
          </w:p>
          <w:p w:rsidR="00000000" w:rsidRPr="00C40BCE" w:rsidP="00C40BCE">
            <w:pPr>
              <w:pStyle w:val="ListBullet"/>
            </w:pPr>
            <w:r w:rsidRPr="00C40BCE">
              <w:t>segregation of material types</w:t>
            </w:r>
          </w:p>
          <w:p w:rsidR="00000000" w:rsidRPr="00C40BCE" w:rsidP="00C40BCE">
            <w:pPr>
              <w:pStyle w:val="ListBullet"/>
            </w:pPr>
            <w:r w:rsidRPr="00C40BCE">
              <w:t>signage requirements</w:t>
            </w:r>
          </w:p>
          <w:p w:rsidR="00000000" w:rsidRPr="00C40BCE" w:rsidP="00C40BCE">
            <w:pPr>
              <w:pStyle w:val="ListBullet"/>
            </w:pPr>
            <w:r w:rsidRPr="00C40BCE">
              <w:t>stockpile construction details (angle of repose, height)</w:t>
            </w:r>
          </w:p>
          <w:p w:rsidR="00000000" w:rsidRPr="00C40BCE" w:rsidP="00C40BCE">
            <w:pPr>
              <w:pStyle w:val="ListBullet"/>
            </w:pPr>
            <w:r w:rsidRPr="00C40BCE">
              <w:t>compaction requirements (coal mining)</w:t>
            </w:r>
          </w:p>
        </w:tc>
      </w:tr>
    </w:tbl>
    <w:p w:rsidR="00000000" w:rsidRPr="00C40BCE" w:rsidP="00C40BCE">
      <w:pPr>
        <w:pStyle w:val="BodyText"/>
      </w:pPr>
    </w:p>
    <w:p w:rsidR="00000000" w:rsidRPr="00C40BCE" w:rsidP="00C40BCE">
      <w:pPr>
        <w:pStyle w:val="AllowPageBreak"/>
      </w:pPr>
    </w:p>
    <w:p w:rsidR="00000000" w:rsidRPr="00C40BCE" w:rsidP="00C40BCE">
      <w:pPr>
        <w:pStyle w:val="Heading1"/>
      </w:pPr>
      <w:bookmarkStart w:id="12" w:name="O_134498"/>
      <w:bookmarkEnd w:id="12"/>
      <w:r w:rsidRPr="00C40BCE">
        <w:t>Unit Sector(s)</w:t>
      </w:r>
    </w:p>
    <w:p w:rsidR="00000000" w:rsidRPr="00C40BCE" w:rsidP="00C40BCE">
      <w:pPr>
        <w:pStyle w:val="BodyText"/>
      </w:pPr>
      <w:r w:rsidRPr="00C40BCE">
        <w:t>Stockpile and Reclaim Material</w:t>
      </w:r>
    </w:p>
    <w:p w:rsidR="00000000" w:rsidRPr="00C40BCE" w:rsidP="00C40BCE">
      <w:pPr>
        <w:pStyle w:val="AllowPageBreak"/>
      </w:pPr>
    </w:p>
    <w:p w:rsidR="00000000" w:rsidRPr="00C40BCE" w:rsidP="00C40BCE">
      <w:pPr>
        <w:pStyle w:val="Heading1"/>
      </w:pPr>
      <w:bookmarkStart w:id="13" w:name="O_162203"/>
      <w:bookmarkEnd w:id="13"/>
      <w:r w:rsidRPr="00C40BCE">
        <w:t>Competency field</w:t>
      </w:r>
    </w:p>
    <w:p w:rsidR="00000000" w:rsidRPr="00C40BCE" w:rsidP="00C40BCE">
      <w:pPr>
        <w:pStyle w:val="BodyText"/>
      </w:pPr>
      <w:r w:rsidRPr="00C40BCE">
        <w:t>Refer to Unit Sector(s).</w:t>
      </w:r>
    </w:p>
    <w:p w:rsidR="00000000" w:rsidRPr="00C40BCE" w:rsidP="00C40BCE">
      <w:pPr>
        <w:pStyle w:val="AllowPageBreak"/>
      </w:pPr>
    </w:p>
    <w:p w:rsidR="00000000" w:rsidRPr="00C40BCE" w:rsidP="00C40BCE">
      <w:pPr>
        <w:pStyle w:val="Heading1"/>
      </w:pPr>
      <w:bookmarkStart w:id="14" w:name="O_162202"/>
      <w:bookmarkEnd w:id="14"/>
      <w:r w:rsidRPr="00C40BCE">
        <w:t>Co-requisite units</w:t>
      </w:r>
    </w:p>
    <w:p w:rsidR="00000000" w:rsidRPr="00C40BCE" w:rsidP="00C40BCE">
      <w:pPr>
        <w:pStyle w:val="BodyText"/>
      </w:pPr>
      <w:r w:rsidRPr="00C40BCE">
        <w:t>Not applicable.</w:t>
      </w:r>
    </w:p>
    <w:p w:rsidR="00000000" w:rsidRPr="00C40BCE" w:rsidP="00C40BCE"/>
    <w:sectPr w:rsidSect="00C40B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B8C" w:rsidP="00784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8C" w:rsidP="00C40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4B8C" w:rsidP="00C40B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84B8C" w:rsidP="00C40B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B8C" w:rsidP="00784B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8C" w:rsidP="00C40BCE">
    <w:pPr>
      <w:pStyle w:val="Header"/>
      <w:framePr w:wrap="around"/>
    </w:pPr>
    <w:r>
      <w:fldChar w:fldCharType="begin"/>
    </w:r>
    <w:r>
      <w:instrText xml:space="preserve"> TITLE   \* MERGEFORMAT </w:instrText>
    </w:r>
    <w:r>
      <w:fldChar w:fldCharType="separate"/>
    </w:r>
    <w:r>
      <w:t>RIISRM303B Move and position materials to form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4B8C" w:rsidP="00C40B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CE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2A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B45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B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0BCE"/>
    <w:pPr>
      <w:spacing w:before="360" w:after="60"/>
      <w:outlineLvl w:val="0"/>
    </w:pPr>
    <w:rPr>
      <w:sz w:val="32"/>
    </w:rPr>
  </w:style>
  <w:style w:type="paragraph" w:styleId="Heading2">
    <w:name w:val="heading 2"/>
    <w:basedOn w:val="HeadingBase"/>
    <w:next w:val="BodyText"/>
    <w:link w:val="Heading2Char"/>
    <w:qFormat/>
    <w:rsid w:val="00C40BCE"/>
    <w:pPr>
      <w:keepLines/>
      <w:spacing w:before="240" w:after="120"/>
      <w:outlineLvl w:val="1"/>
    </w:pPr>
    <w:rPr>
      <w:sz w:val="28"/>
      <w:szCs w:val="40"/>
    </w:rPr>
  </w:style>
  <w:style w:type="paragraph" w:styleId="Heading3">
    <w:name w:val="heading 3"/>
    <w:basedOn w:val="HeadingBase"/>
    <w:next w:val="BodyText"/>
    <w:link w:val="Heading3Char"/>
    <w:qFormat/>
    <w:rsid w:val="00C40BCE"/>
    <w:pPr>
      <w:spacing w:before="180" w:after="120"/>
      <w:outlineLvl w:val="2"/>
    </w:pPr>
    <w:rPr>
      <w:spacing w:val="-10"/>
      <w:kern w:val="32"/>
    </w:rPr>
  </w:style>
  <w:style w:type="paragraph" w:styleId="Heading4">
    <w:name w:val="heading 4"/>
    <w:basedOn w:val="HeadingBase"/>
    <w:next w:val="BodyText"/>
    <w:link w:val="Heading4Char"/>
    <w:qFormat/>
    <w:rsid w:val="00C40BCE"/>
    <w:pPr>
      <w:spacing w:before="160" w:after="120"/>
      <w:outlineLvl w:val="3"/>
    </w:pPr>
    <w:rPr>
      <w:sz w:val="22"/>
    </w:rPr>
  </w:style>
  <w:style w:type="paragraph" w:styleId="Heading5">
    <w:name w:val="heading 5"/>
    <w:basedOn w:val="HeadingBase"/>
    <w:next w:val="Normal"/>
    <w:link w:val="Heading5Char"/>
    <w:qFormat/>
    <w:rsid w:val="00C40BCE"/>
    <w:pPr>
      <w:spacing w:before="80"/>
      <w:outlineLvl w:val="4"/>
    </w:pPr>
    <w:rPr>
      <w:color w:val="918585"/>
      <w:sz w:val="20"/>
    </w:rPr>
  </w:style>
  <w:style w:type="paragraph" w:styleId="Heading6">
    <w:name w:val="heading 6"/>
    <w:basedOn w:val="HeadingBase"/>
    <w:next w:val="Normal"/>
    <w:link w:val="Heading6Char"/>
    <w:qFormat/>
    <w:rsid w:val="00C40BCE"/>
    <w:pPr>
      <w:spacing w:before="60"/>
      <w:outlineLvl w:val="5"/>
    </w:pPr>
    <w:rPr>
      <w:color w:val="918585"/>
      <w:sz w:val="20"/>
    </w:rPr>
  </w:style>
  <w:style w:type="paragraph" w:styleId="Heading7">
    <w:name w:val="heading 7"/>
    <w:basedOn w:val="Normal"/>
    <w:next w:val="Normal"/>
    <w:link w:val="Heading7Char"/>
    <w:qFormat/>
    <w:rsid w:val="00C40BCE"/>
    <w:pPr>
      <w:ind w:left="720"/>
      <w:outlineLvl w:val="6"/>
    </w:pPr>
    <w:rPr>
      <w:i/>
    </w:rPr>
  </w:style>
  <w:style w:type="paragraph" w:styleId="Heading8">
    <w:name w:val="heading 8"/>
    <w:basedOn w:val="Normal"/>
    <w:next w:val="Normal"/>
    <w:link w:val="Heading8Char"/>
    <w:qFormat/>
    <w:rsid w:val="00C40BCE"/>
    <w:pPr>
      <w:ind w:left="720"/>
      <w:outlineLvl w:val="7"/>
    </w:pPr>
    <w:rPr>
      <w:i/>
    </w:rPr>
  </w:style>
  <w:style w:type="paragraph" w:styleId="Heading9">
    <w:name w:val="heading 9"/>
    <w:basedOn w:val="Normal"/>
    <w:next w:val="Normal"/>
    <w:link w:val="Heading9Char"/>
    <w:qFormat/>
    <w:rsid w:val="00C40BCE"/>
    <w:pPr>
      <w:ind w:left="720"/>
      <w:outlineLvl w:val="8"/>
    </w:pPr>
    <w:rPr>
      <w:i/>
    </w:rPr>
  </w:style>
  <w:style w:type="character" w:default="1" w:styleId="DefaultParagraphFont">
    <w:name w:val="Default Paragraph Font"/>
    <w:uiPriority w:val="1"/>
    <w:unhideWhenUsed/>
    <w:rsid w:val="00C40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BCE"/>
  </w:style>
  <w:style w:type="character" w:customStyle="1" w:styleId="Heading1Char">
    <w:name w:val="Heading 1 Char"/>
    <w:basedOn w:val="DefaultParagraphFont"/>
    <w:link w:val="Heading1"/>
    <w:rsid w:val="00C40BCE"/>
    <w:rPr>
      <w:rFonts w:ascii="Times New Roman" w:eastAsia="Times New Roman" w:hAnsi="Times New Roman" w:cs="Times New Roman"/>
      <w:b/>
      <w:sz w:val="32"/>
      <w:szCs w:val="20"/>
      <w:lang w:eastAsia="en-US"/>
    </w:rPr>
  </w:style>
  <w:style w:type="paragraph" w:styleId="BodyText">
    <w:name w:val="Body Text"/>
    <w:basedOn w:val="Normal"/>
    <w:link w:val="BodyTextChar"/>
    <w:rsid w:val="00C40B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BCE"/>
    <w:rPr>
      <w:rFonts w:ascii="Times New Roman" w:eastAsia="Times New Roman" w:hAnsi="Times New Roman" w:cs="Times New Roman"/>
      <w:sz w:val="24"/>
      <w:lang w:val="en-US" w:eastAsia="en-US"/>
    </w:rPr>
  </w:style>
  <w:style w:type="paragraph" w:styleId="Footer">
    <w:name w:val="footer"/>
    <w:basedOn w:val="Normal"/>
    <w:link w:val="FooterChar"/>
    <w:rsid w:val="00C40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BCE"/>
    <w:rPr>
      <w:rFonts w:ascii="Times New Roman" w:eastAsia="Times New Roman" w:hAnsi="Times New Roman" w:cs="Times New Roman"/>
      <w:sz w:val="16"/>
      <w:lang w:val="en-US" w:eastAsia="en-US"/>
    </w:rPr>
  </w:style>
  <w:style w:type="paragraph" w:styleId="List">
    <w:name w:val="List"/>
    <w:basedOn w:val="BodyText"/>
    <w:next w:val="BodyText"/>
    <w:rsid w:val="00C40BCE"/>
    <w:pPr>
      <w:tabs>
        <w:tab w:val="left" w:pos="340"/>
      </w:tabs>
      <w:spacing w:before="60" w:after="60"/>
      <w:ind w:left="340" w:hanging="340"/>
    </w:pPr>
  </w:style>
  <w:style w:type="paragraph" w:styleId="ListBullet">
    <w:name w:val="List Bullet"/>
    <w:basedOn w:val="List"/>
    <w:rsid w:val="00C40BCE"/>
    <w:pPr>
      <w:numPr>
        <w:numId w:val="13"/>
      </w:numPr>
      <w:tabs>
        <w:tab w:val="clear" w:pos="340"/>
      </w:tabs>
      <w:spacing w:before="40" w:after="40"/>
    </w:pPr>
  </w:style>
  <w:style w:type="character" w:customStyle="1" w:styleId="SpecialBold">
    <w:name w:val="Special Bold"/>
    <w:basedOn w:val="DefaultParagraphFont"/>
    <w:rsid w:val="00C40BCE"/>
    <w:rPr>
      <w:b/>
      <w:spacing w:val="0"/>
    </w:rPr>
  </w:style>
  <w:style w:type="paragraph" w:styleId="ListBullet2">
    <w:name w:val="List Bullet 2"/>
    <w:basedOn w:val="List2"/>
    <w:rsid w:val="00C40BCE"/>
    <w:pPr>
      <w:numPr>
        <w:numId w:val="14"/>
      </w:numPr>
      <w:tabs>
        <w:tab w:val="clear" w:pos="680"/>
      </w:tabs>
    </w:pPr>
  </w:style>
  <w:style w:type="paragraph" w:styleId="Header">
    <w:name w:val="header"/>
    <w:basedOn w:val="Normal"/>
    <w:link w:val="HeaderChar"/>
    <w:rsid w:val="00C40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B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0BCE"/>
    <w:pPr>
      <w:spacing w:before="240" w:after="120"/>
      <w:outlineLvl w:val="0"/>
    </w:pPr>
    <w:rPr>
      <w:rFonts w:ascii="Times New Roman" w:hAnsi="Times New Roman"/>
      <w:b/>
      <w:sz w:val="28"/>
    </w:rPr>
  </w:style>
  <w:style w:type="paragraph" w:customStyle="1" w:styleId="AllowPageBreak">
    <w:name w:val="AllowPageBreak"/>
    <w:rsid w:val="00C40B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0BCE"/>
    <w:pPr>
      <w:tabs>
        <w:tab w:val="left" w:pos="680"/>
      </w:tabs>
      <w:spacing w:before="60" w:after="60"/>
      <w:ind w:left="680" w:hanging="340"/>
    </w:pPr>
  </w:style>
  <w:style w:type="character" w:customStyle="1" w:styleId="BoldandItalics">
    <w:name w:val="Bold and Italics"/>
    <w:qFormat/>
    <w:rsid w:val="00C40BCE"/>
    <w:rPr>
      <w:b/>
      <w:i/>
      <w:u w:val="none"/>
    </w:rPr>
  </w:style>
  <w:style w:type="character" w:customStyle="1" w:styleId="Heading2Char">
    <w:name w:val="Heading 2 Char"/>
    <w:basedOn w:val="DefaultParagraphFont"/>
    <w:link w:val="Heading2"/>
    <w:rsid w:val="00C40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B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0B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0BCE"/>
    <w:rPr>
      <w:rFonts w:ascii="Courier New" w:eastAsia="Times New Roman" w:hAnsi="Courier New" w:cs="Times New Roman"/>
      <w:i/>
      <w:szCs w:val="20"/>
      <w:lang w:val="en-US" w:eastAsia="en-US"/>
    </w:rPr>
  </w:style>
  <w:style w:type="paragraph" w:customStyle="1" w:styleId="HeadingBase">
    <w:name w:val="Heading Base"/>
    <w:rsid w:val="00C40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BCE"/>
    <w:pPr>
      <w:tabs>
        <w:tab w:val="right" w:leader="dot" w:pos="9072"/>
      </w:tabs>
      <w:ind w:left="567"/>
    </w:pPr>
    <w:rPr>
      <w:szCs w:val="22"/>
    </w:rPr>
  </w:style>
  <w:style w:type="paragraph" w:customStyle="1" w:styleId="TOCBase">
    <w:name w:val="TOC Base"/>
    <w:rsid w:val="00C40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BCE"/>
    <w:pPr>
      <w:tabs>
        <w:tab w:val="right" w:leader="dot" w:pos="9072"/>
      </w:tabs>
      <w:spacing w:before="40" w:after="40"/>
      <w:ind w:left="284"/>
    </w:pPr>
    <w:rPr>
      <w:rFonts w:ascii="Times New Roman" w:hAnsi="Times New Roman"/>
    </w:rPr>
  </w:style>
  <w:style w:type="paragraph" w:styleId="TOC1">
    <w:name w:val="toc 1"/>
    <w:basedOn w:val="TOCBase"/>
    <w:next w:val="Normal"/>
    <w:rsid w:val="00C40B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0BCE"/>
    <w:pPr>
      <w:spacing w:before="5040"/>
      <w:jc w:val="center"/>
    </w:pPr>
    <w:rPr>
      <w:sz w:val="48"/>
      <w:szCs w:val="72"/>
      <w:lang w:val="en-US"/>
    </w:rPr>
  </w:style>
  <w:style w:type="character" w:customStyle="1" w:styleId="TitleChar">
    <w:name w:val="Title Char"/>
    <w:basedOn w:val="DefaultParagraphFont"/>
    <w:link w:val="Title"/>
    <w:rsid w:val="00C40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BCE"/>
    <w:pPr>
      <w:tabs>
        <w:tab w:val="left" w:pos="3600"/>
        <w:tab w:val="left" w:pos="3958"/>
      </w:tabs>
    </w:pPr>
  </w:style>
  <w:style w:type="paragraph" w:customStyle="1" w:styleId="Note">
    <w:name w:val="Note"/>
    <w:basedOn w:val="BodyText"/>
    <w:rsid w:val="00C40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BCE"/>
    <w:pPr>
      <w:framePr w:wrap="auto" w:hAnchor="text" w:y="6049"/>
    </w:pPr>
    <w:rPr>
      <w:color w:val="000000"/>
      <w:sz w:val="40"/>
    </w:rPr>
  </w:style>
  <w:style w:type="paragraph" w:customStyle="1" w:styleId="TOCTitle">
    <w:name w:val="TOCTitle"/>
    <w:basedOn w:val="Heading1"/>
    <w:rsid w:val="00C40BCE"/>
    <w:pPr>
      <w:spacing w:after="240"/>
      <w:jc w:val="center"/>
      <w:outlineLvl w:val="9"/>
    </w:pPr>
    <w:rPr>
      <w:caps/>
    </w:rPr>
  </w:style>
  <w:style w:type="paragraph" w:customStyle="1" w:styleId="Version">
    <w:name w:val="Version"/>
    <w:rsid w:val="00C40B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BCE"/>
    <w:pPr>
      <w:keepNext w:val="0"/>
      <w:tabs>
        <w:tab w:val="right" w:pos="4176"/>
      </w:tabs>
      <w:ind w:left="198" w:hanging="198"/>
    </w:pPr>
    <w:rPr>
      <w:rFonts w:ascii="Garamond" w:hAnsi="Garamond"/>
    </w:rPr>
  </w:style>
  <w:style w:type="paragraph" w:styleId="IndexHeading">
    <w:name w:val="index heading"/>
    <w:basedOn w:val="Normal"/>
    <w:next w:val="Index1"/>
    <w:semiHidden/>
    <w:rsid w:val="00C40BCE"/>
    <w:pPr>
      <w:spacing w:before="120" w:after="120"/>
    </w:pPr>
    <w:rPr>
      <w:rFonts w:ascii="Arial" w:hAnsi="Arial"/>
      <w:b/>
      <w:color w:val="918585"/>
      <w:sz w:val="24"/>
    </w:rPr>
  </w:style>
  <w:style w:type="paragraph" w:customStyle="1" w:styleId="Chapter">
    <w:name w:val="Chapter"/>
    <w:basedOn w:val="Normal"/>
    <w:rsid w:val="00C40BCE"/>
    <w:pPr>
      <w:spacing w:before="240"/>
    </w:pPr>
    <w:rPr>
      <w:rFonts w:ascii="Times New Roman" w:hAnsi="Times New Roman"/>
      <w:smallCaps/>
      <w:spacing w:val="80"/>
      <w:sz w:val="28"/>
    </w:rPr>
  </w:style>
  <w:style w:type="paragraph" w:customStyle="1" w:styleId="InChapter">
    <w:name w:val="InChapter"/>
    <w:basedOn w:val="Heading3"/>
    <w:rsid w:val="00C40BCE"/>
    <w:pPr>
      <w:spacing w:after="240"/>
      <w:outlineLvl w:val="9"/>
    </w:pPr>
    <w:rPr>
      <w:noProof/>
    </w:rPr>
  </w:style>
  <w:style w:type="paragraph" w:styleId="Index2">
    <w:name w:val="index 2"/>
    <w:basedOn w:val="Normal"/>
    <w:next w:val="Normal"/>
    <w:semiHidden/>
    <w:rsid w:val="00C40BCE"/>
    <w:pPr>
      <w:tabs>
        <w:tab w:val="right" w:pos="4176"/>
      </w:tabs>
      <w:ind w:left="568" w:hanging="284"/>
    </w:pPr>
    <w:rPr>
      <w:rFonts w:ascii="Garamond" w:hAnsi="Garamond"/>
    </w:rPr>
  </w:style>
  <w:style w:type="paragraph" w:customStyle="1" w:styleId="Byline">
    <w:name w:val="Byline"/>
    <w:rsid w:val="00C40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BCE"/>
    <w:pPr>
      <w:tabs>
        <w:tab w:val="clear" w:pos="3600"/>
        <w:tab w:val="clear" w:pos="3958"/>
      </w:tabs>
      <w:jc w:val="right"/>
    </w:pPr>
  </w:style>
  <w:style w:type="character" w:styleId="Emphasis">
    <w:name w:val="Emphasis"/>
    <w:basedOn w:val="DefaultParagraphFont"/>
    <w:qFormat/>
    <w:rsid w:val="00C40BCE"/>
    <w:rPr>
      <w:i/>
    </w:rPr>
  </w:style>
  <w:style w:type="paragraph" w:styleId="Caption">
    <w:name w:val="caption"/>
    <w:basedOn w:val="BodyText"/>
    <w:next w:val="Normal"/>
    <w:qFormat/>
    <w:rsid w:val="00C40BCE"/>
    <w:pPr>
      <w:framePr w:w="2268" w:hSpace="181" w:vSpace="181" w:wrap="around" w:vAnchor="text" w:hAnchor="page" w:x="1135" w:y="285" w:anchorLock="1"/>
    </w:pPr>
    <w:rPr>
      <w:i/>
    </w:rPr>
  </w:style>
  <w:style w:type="paragraph" w:customStyle="1" w:styleId="MiniTOCTitle">
    <w:name w:val="MiniTOCTitle"/>
    <w:basedOn w:val="Heading4"/>
    <w:rsid w:val="00C40BCE"/>
    <w:pPr>
      <w:spacing w:before="240"/>
      <w:outlineLvl w:val="9"/>
    </w:pPr>
    <w:rPr>
      <w:noProof/>
      <w:sz w:val="24"/>
    </w:rPr>
  </w:style>
  <w:style w:type="paragraph" w:customStyle="1" w:styleId="MiniTOCItem">
    <w:name w:val="MiniTOCItem"/>
    <w:basedOn w:val="ListBullet"/>
    <w:rsid w:val="00C40BCE"/>
    <w:pPr>
      <w:numPr>
        <w:numId w:val="0"/>
      </w:numPr>
      <w:tabs>
        <w:tab w:val="right" w:leader="dot" w:pos="6521"/>
      </w:tabs>
      <w:spacing w:before="0" w:after="0"/>
    </w:pPr>
  </w:style>
  <w:style w:type="paragraph" w:customStyle="1" w:styleId="TOFTitle">
    <w:name w:val="TOFTitle"/>
    <w:basedOn w:val="TOCTitle"/>
    <w:rsid w:val="00C40BCE"/>
  </w:style>
  <w:style w:type="paragraph" w:styleId="TableofFigures">
    <w:name w:val="table of figures"/>
    <w:basedOn w:val="Normal"/>
    <w:next w:val="Normal"/>
    <w:semiHidden/>
    <w:rsid w:val="00C40BCE"/>
    <w:pPr>
      <w:tabs>
        <w:tab w:val="right" w:leader="dot" w:pos="9072"/>
      </w:tabs>
      <w:ind w:left="970" w:hanging="403"/>
    </w:pPr>
    <w:rPr>
      <w:rFonts w:ascii="Times New Roman" w:hAnsi="Times New Roman"/>
      <w:b/>
    </w:rPr>
  </w:style>
  <w:style w:type="paragraph" w:styleId="ListNumber">
    <w:name w:val="List Number"/>
    <w:basedOn w:val="List"/>
    <w:rsid w:val="00C40BCE"/>
    <w:pPr>
      <w:numPr>
        <w:numId w:val="11"/>
      </w:numPr>
    </w:pPr>
  </w:style>
  <w:style w:type="character" w:customStyle="1" w:styleId="WingdingSymbols">
    <w:name w:val="Wingding Symbols"/>
    <w:rsid w:val="00C40BCE"/>
    <w:rPr>
      <w:rFonts w:ascii="Wingdings" w:hAnsi="Wingdings"/>
    </w:rPr>
  </w:style>
  <w:style w:type="paragraph" w:customStyle="1" w:styleId="TableHeading">
    <w:name w:val="Table Heading"/>
    <w:basedOn w:val="HeadingBase"/>
    <w:rsid w:val="00C40BCE"/>
    <w:pPr>
      <w:keepLines/>
      <w:pBdr>
        <w:bottom w:val="single" w:sz="6" w:space="1" w:color="918585"/>
      </w:pBdr>
      <w:spacing w:before="240"/>
    </w:pPr>
  </w:style>
  <w:style w:type="character" w:customStyle="1" w:styleId="HotSpot">
    <w:name w:val="HotSpot"/>
    <w:rsid w:val="00C40BCE"/>
    <w:rPr>
      <w:color w:val="0033CC"/>
      <w:u w:val="none"/>
    </w:rPr>
  </w:style>
  <w:style w:type="paragraph" w:customStyle="1" w:styleId="BodyTextRight">
    <w:name w:val="Body Text Right"/>
    <w:basedOn w:val="BodyText"/>
    <w:rsid w:val="00C40BCE"/>
    <w:pPr>
      <w:spacing w:before="0" w:after="0"/>
      <w:jc w:val="right"/>
    </w:pPr>
  </w:style>
  <w:style w:type="paragraph" w:styleId="Index3">
    <w:name w:val="index 3"/>
    <w:basedOn w:val="ListNumber2"/>
    <w:next w:val="Normal"/>
    <w:semiHidden/>
    <w:rsid w:val="00C40BCE"/>
    <w:pPr>
      <w:numPr>
        <w:numId w:val="0"/>
      </w:numPr>
      <w:tabs>
        <w:tab w:val="right" w:leader="dot" w:pos="4176"/>
      </w:tabs>
    </w:pPr>
  </w:style>
  <w:style w:type="paragraph" w:styleId="ListNumber2">
    <w:name w:val="List Number 2"/>
    <w:basedOn w:val="List2"/>
    <w:rsid w:val="00C40BCE"/>
    <w:pPr>
      <w:numPr>
        <w:numId w:val="10"/>
      </w:numPr>
      <w:tabs>
        <w:tab w:val="clear" w:pos="1060"/>
      </w:tabs>
    </w:pPr>
  </w:style>
  <w:style w:type="paragraph" w:customStyle="1" w:styleId="MarginNote">
    <w:name w:val="Margin Note"/>
    <w:basedOn w:val="BodyText"/>
    <w:rsid w:val="00C40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B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0BCE"/>
    <w:rPr>
      <w:sz w:val="32"/>
    </w:rPr>
  </w:style>
  <w:style w:type="paragraph" w:customStyle="1" w:styleId="HeadingProcedure">
    <w:name w:val="Heading Procedure"/>
    <w:basedOn w:val="HeadingBase"/>
    <w:next w:val="Normal"/>
    <w:rsid w:val="00C40BCE"/>
    <w:pPr>
      <w:tabs>
        <w:tab w:val="left" w:pos="0"/>
      </w:tabs>
      <w:spacing w:before="120" w:after="60"/>
    </w:pPr>
    <w:rPr>
      <w:i/>
      <w:color w:val="918585"/>
      <w:sz w:val="22"/>
    </w:rPr>
  </w:style>
  <w:style w:type="paragraph" w:customStyle="1" w:styleId="TableBodyText">
    <w:name w:val="Table Body Text"/>
    <w:basedOn w:val="BodyText"/>
    <w:rsid w:val="00C40BCE"/>
    <w:pPr>
      <w:spacing w:before="60" w:after="60"/>
    </w:pPr>
  </w:style>
  <w:style w:type="paragraph" w:styleId="ListContinue">
    <w:name w:val="List Continue"/>
    <w:basedOn w:val="List"/>
    <w:rsid w:val="00C40BCE"/>
    <w:pPr>
      <w:ind w:firstLine="0"/>
    </w:pPr>
  </w:style>
  <w:style w:type="paragraph" w:customStyle="1" w:styleId="ListNote">
    <w:name w:val="List Note"/>
    <w:basedOn w:val="List"/>
    <w:rsid w:val="00C40BCE"/>
    <w:pPr>
      <w:pBdr>
        <w:top w:val="single" w:sz="6" w:space="2" w:color="918585"/>
        <w:bottom w:val="single" w:sz="6" w:space="2" w:color="918585"/>
      </w:pBdr>
      <w:tabs>
        <w:tab w:val="left" w:pos="1021"/>
      </w:tabs>
      <w:ind w:firstLine="0"/>
    </w:pPr>
  </w:style>
  <w:style w:type="paragraph" w:customStyle="1" w:styleId="Warning">
    <w:name w:val="Warning"/>
    <w:basedOn w:val="BodyText"/>
    <w:rsid w:val="00C40BCE"/>
    <w:pPr>
      <w:shd w:val="clear" w:color="auto" w:fill="D9D9D9"/>
      <w:tabs>
        <w:tab w:val="left" w:pos="992"/>
      </w:tabs>
      <w:ind w:left="119" w:right="119"/>
    </w:pPr>
    <w:rPr>
      <w:sz w:val="20"/>
    </w:rPr>
  </w:style>
  <w:style w:type="paragraph" w:customStyle="1" w:styleId="MarginIcons">
    <w:name w:val="Margin Icons"/>
    <w:basedOn w:val="BodyText"/>
    <w:rsid w:val="00C40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BCE"/>
    <w:rPr>
      <w:rFonts w:ascii="Courier New" w:hAnsi="Courier New"/>
    </w:rPr>
  </w:style>
  <w:style w:type="paragraph" w:customStyle="1" w:styleId="NoteBullet">
    <w:name w:val="Note Bullet"/>
    <w:basedOn w:val="Note"/>
    <w:rsid w:val="00C40BCE"/>
    <w:pPr>
      <w:tabs>
        <w:tab w:val="clear" w:pos="680"/>
      </w:tabs>
      <w:spacing w:before="60" w:after="60"/>
    </w:pPr>
  </w:style>
  <w:style w:type="paragraph" w:customStyle="1" w:styleId="SubHeading2">
    <w:name w:val="SubHeading2"/>
    <w:basedOn w:val="HeadingBase"/>
    <w:rsid w:val="00C40BCE"/>
    <w:pPr>
      <w:spacing w:before="240" w:after="60"/>
    </w:pPr>
    <w:rPr>
      <w:sz w:val="20"/>
    </w:rPr>
  </w:style>
  <w:style w:type="paragraph" w:customStyle="1" w:styleId="SubHeading1">
    <w:name w:val="SubHeading1"/>
    <w:basedOn w:val="HeadingBase"/>
    <w:rsid w:val="00C40BCE"/>
    <w:pPr>
      <w:spacing w:before="240" w:after="60"/>
    </w:pPr>
    <w:rPr>
      <w:color w:val="918585"/>
      <w:sz w:val="22"/>
    </w:rPr>
  </w:style>
  <w:style w:type="paragraph" w:customStyle="1" w:styleId="SideHeading">
    <w:name w:val="Side Heading"/>
    <w:basedOn w:val="HeadingBase"/>
    <w:rsid w:val="00C40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BCE"/>
    <w:pPr>
      <w:numPr>
        <w:numId w:val="12"/>
      </w:numPr>
    </w:pPr>
  </w:style>
  <w:style w:type="paragraph" w:styleId="PlainText">
    <w:name w:val="Plain Text"/>
    <w:basedOn w:val="Normal"/>
    <w:link w:val="PlainTextChar"/>
    <w:rsid w:val="00C40BCE"/>
    <w:rPr>
      <w:sz w:val="20"/>
    </w:rPr>
  </w:style>
  <w:style w:type="character" w:customStyle="1" w:styleId="PlainTextChar">
    <w:name w:val="Plain Text Char"/>
    <w:basedOn w:val="DefaultParagraphFont"/>
    <w:link w:val="PlainText"/>
    <w:rsid w:val="00C40B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0BCE"/>
    <w:rPr>
      <w:b/>
      <w:smallCaps/>
    </w:rPr>
  </w:style>
  <w:style w:type="paragraph" w:customStyle="1" w:styleId="TableListNumber">
    <w:name w:val="Table List Number"/>
    <w:basedOn w:val="ListNumber"/>
    <w:rsid w:val="00C40BCE"/>
    <w:pPr>
      <w:numPr>
        <w:numId w:val="0"/>
      </w:numPr>
    </w:pPr>
  </w:style>
  <w:style w:type="paragraph" w:styleId="TOC4">
    <w:name w:val="toc 4"/>
    <w:basedOn w:val="TOCBase"/>
    <w:next w:val="Normal"/>
    <w:semiHidden/>
    <w:rsid w:val="00C40BCE"/>
    <w:pPr>
      <w:tabs>
        <w:tab w:val="right" w:leader="dot" w:pos="9071"/>
      </w:tabs>
      <w:ind w:left="1701"/>
    </w:pPr>
  </w:style>
  <w:style w:type="paragraph" w:customStyle="1" w:styleId="ListAlpha">
    <w:name w:val="List Alpha"/>
    <w:basedOn w:val="List"/>
    <w:rsid w:val="00C40BCE"/>
    <w:pPr>
      <w:numPr>
        <w:numId w:val="9"/>
      </w:numPr>
    </w:pPr>
  </w:style>
  <w:style w:type="paragraph" w:customStyle="1" w:styleId="ListAlpha2">
    <w:name w:val="List Alpha 2"/>
    <w:basedOn w:val="List2"/>
    <w:rsid w:val="00C40BCE"/>
    <w:pPr>
      <w:numPr>
        <w:numId w:val="8"/>
      </w:numPr>
    </w:pPr>
  </w:style>
  <w:style w:type="paragraph" w:styleId="List3">
    <w:name w:val="List 3"/>
    <w:basedOn w:val="BodyText"/>
    <w:rsid w:val="00C40BCE"/>
    <w:pPr>
      <w:tabs>
        <w:tab w:val="left" w:pos="1021"/>
      </w:tabs>
      <w:spacing w:before="60" w:after="60"/>
      <w:ind w:left="1020" w:hanging="340"/>
    </w:pPr>
  </w:style>
  <w:style w:type="paragraph" w:styleId="List4">
    <w:name w:val="List 4"/>
    <w:basedOn w:val="BodyText"/>
    <w:rsid w:val="00C40BCE"/>
    <w:pPr>
      <w:tabs>
        <w:tab w:val="left" w:pos="1361"/>
      </w:tabs>
      <w:spacing w:before="60" w:after="60"/>
      <w:ind w:left="1361" w:hanging="340"/>
    </w:pPr>
  </w:style>
  <w:style w:type="paragraph" w:styleId="List5">
    <w:name w:val="List 5"/>
    <w:basedOn w:val="BodyText"/>
    <w:rsid w:val="00C40BCE"/>
    <w:pPr>
      <w:tabs>
        <w:tab w:val="left" w:pos="1701"/>
      </w:tabs>
      <w:spacing w:before="60" w:after="60"/>
      <w:ind w:left="1701" w:hanging="340"/>
    </w:pPr>
  </w:style>
  <w:style w:type="paragraph" w:styleId="ListBullet3">
    <w:name w:val="List Bullet 3"/>
    <w:basedOn w:val="List3"/>
    <w:rsid w:val="00C40BCE"/>
    <w:pPr>
      <w:numPr>
        <w:numId w:val="15"/>
      </w:numPr>
      <w:tabs>
        <w:tab w:val="clear" w:pos="1021"/>
      </w:tabs>
      <w:ind w:left="1037" w:hanging="357"/>
    </w:pPr>
  </w:style>
  <w:style w:type="paragraph" w:styleId="ListBullet4">
    <w:name w:val="List Bullet 4"/>
    <w:basedOn w:val="List4"/>
    <w:rsid w:val="00C40BCE"/>
    <w:pPr>
      <w:numPr>
        <w:numId w:val="3"/>
      </w:numPr>
    </w:pPr>
  </w:style>
  <w:style w:type="paragraph" w:styleId="ListBullet5">
    <w:name w:val="List Bullet 5"/>
    <w:basedOn w:val="List5"/>
    <w:rsid w:val="00C40BCE"/>
    <w:pPr>
      <w:numPr>
        <w:numId w:val="4"/>
      </w:numPr>
    </w:pPr>
  </w:style>
  <w:style w:type="paragraph" w:styleId="ListContinue2">
    <w:name w:val="List Continue 2"/>
    <w:basedOn w:val="List2"/>
    <w:rsid w:val="00C40BCE"/>
    <w:pPr>
      <w:ind w:firstLine="0"/>
    </w:pPr>
  </w:style>
  <w:style w:type="paragraph" w:styleId="ListContinue3">
    <w:name w:val="List Continue 3"/>
    <w:basedOn w:val="List3"/>
    <w:rsid w:val="00C40BCE"/>
    <w:pPr>
      <w:ind w:left="1021" w:firstLine="0"/>
    </w:pPr>
  </w:style>
  <w:style w:type="paragraph" w:styleId="ListContinue4">
    <w:name w:val="List Continue 4"/>
    <w:basedOn w:val="List4"/>
    <w:rsid w:val="00C40BCE"/>
    <w:pPr>
      <w:ind w:firstLine="0"/>
    </w:pPr>
  </w:style>
  <w:style w:type="paragraph" w:styleId="ListContinue5">
    <w:name w:val="List Continue 5"/>
    <w:basedOn w:val="List5"/>
    <w:rsid w:val="00C40BCE"/>
    <w:pPr>
      <w:ind w:firstLine="0"/>
    </w:pPr>
  </w:style>
  <w:style w:type="paragraph" w:styleId="ListNumber3">
    <w:name w:val="List Number 3"/>
    <w:basedOn w:val="List3"/>
    <w:rsid w:val="00C40BCE"/>
    <w:pPr>
      <w:numPr>
        <w:numId w:val="5"/>
      </w:numPr>
    </w:pPr>
  </w:style>
  <w:style w:type="paragraph" w:styleId="ListNumber4">
    <w:name w:val="List Number 4"/>
    <w:basedOn w:val="List4"/>
    <w:rsid w:val="00C40BCE"/>
    <w:pPr>
      <w:numPr>
        <w:numId w:val="6"/>
      </w:numPr>
    </w:pPr>
  </w:style>
  <w:style w:type="paragraph" w:styleId="ListNumber5">
    <w:name w:val="List Number 5"/>
    <w:basedOn w:val="List5"/>
    <w:rsid w:val="00C40BCE"/>
    <w:pPr>
      <w:numPr>
        <w:numId w:val="7"/>
      </w:numPr>
    </w:pPr>
  </w:style>
  <w:style w:type="paragraph" w:styleId="BlockText">
    <w:name w:val="Block Text"/>
    <w:basedOn w:val="Normal"/>
    <w:rsid w:val="00C40BCE"/>
    <w:pPr>
      <w:spacing w:after="120"/>
      <w:ind w:left="1440" w:right="1440"/>
    </w:pPr>
  </w:style>
  <w:style w:type="character" w:customStyle="1" w:styleId="Subscript">
    <w:name w:val="Subscript"/>
    <w:basedOn w:val="DefaultParagraphFont"/>
    <w:rsid w:val="00C40BCE"/>
    <w:rPr>
      <w:sz w:val="16"/>
      <w:vertAlign w:val="subscript"/>
    </w:rPr>
  </w:style>
  <w:style w:type="character" w:customStyle="1" w:styleId="Superscript">
    <w:name w:val="Superscript"/>
    <w:basedOn w:val="DefaultParagraphFont"/>
    <w:rsid w:val="00C40BCE"/>
    <w:rPr>
      <w:sz w:val="16"/>
      <w:vertAlign w:val="superscript"/>
    </w:rPr>
  </w:style>
  <w:style w:type="character" w:customStyle="1" w:styleId="Symbols">
    <w:name w:val="Symbols"/>
    <w:basedOn w:val="DefaultParagraphFont"/>
    <w:rsid w:val="00C40BCE"/>
    <w:rPr>
      <w:rFonts w:ascii="Symbol" w:hAnsi="Symbol"/>
    </w:rPr>
  </w:style>
  <w:style w:type="character" w:customStyle="1" w:styleId="MenuOptions">
    <w:name w:val="Menu Options"/>
    <w:basedOn w:val="DefaultParagraphFont"/>
    <w:rsid w:val="00C40BCE"/>
    <w:rPr>
      <w:rFonts w:ascii="Arial Narrow" w:hAnsi="Arial Narrow"/>
      <w:smallCaps/>
    </w:rPr>
  </w:style>
  <w:style w:type="character" w:customStyle="1" w:styleId="Buttons">
    <w:name w:val="Buttons"/>
    <w:basedOn w:val="DefaultParagraphFont"/>
    <w:rsid w:val="00C40BCE"/>
    <w:rPr>
      <w:b/>
    </w:rPr>
  </w:style>
  <w:style w:type="character" w:customStyle="1" w:styleId="Underlined">
    <w:name w:val="Underlined"/>
    <w:basedOn w:val="DefaultParagraphFont"/>
    <w:rsid w:val="00C40BCE"/>
    <w:rPr>
      <w:u w:val="single"/>
    </w:rPr>
  </w:style>
  <w:style w:type="paragraph" w:customStyle="1" w:styleId="TableBodyTextRight">
    <w:name w:val="Table Body Text Right"/>
    <w:basedOn w:val="TableBodyText"/>
    <w:rsid w:val="00C40BCE"/>
    <w:pPr>
      <w:widowControl w:val="0"/>
      <w:autoSpaceDE w:val="0"/>
      <w:autoSpaceDN w:val="0"/>
      <w:adjustRightInd w:val="0"/>
      <w:jc w:val="right"/>
    </w:pPr>
    <w:rPr>
      <w:rFonts w:cs="Arial"/>
      <w:szCs w:val="18"/>
    </w:rPr>
  </w:style>
  <w:style w:type="paragraph" w:customStyle="1" w:styleId="CopyrightText">
    <w:name w:val="Copyright Text"/>
    <w:basedOn w:val="BodyText"/>
    <w:rsid w:val="00C40BCE"/>
    <w:rPr>
      <w:sz w:val="18"/>
    </w:rPr>
  </w:style>
  <w:style w:type="paragraph" w:customStyle="1" w:styleId="BodySmallRight">
    <w:name w:val="Body Small Right"/>
    <w:basedOn w:val="BodyTextRight"/>
    <w:rsid w:val="00C40BCE"/>
    <w:rPr>
      <w:sz w:val="18"/>
      <w:szCs w:val="18"/>
    </w:rPr>
  </w:style>
  <w:style w:type="paragraph" w:customStyle="1" w:styleId="MarginEdition">
    <w:name w:val="Margin Edition"/>
    <w:basedOn w:val="MarginNote"/>
    <w:rsid w:val="00C40BCE"/>
    <w:pPr>
      <w:spacing w:before="0" w:after="0"/>
    </w:pPr>
    <w:rPr>
      <w:rFonts w:ascii="Times New Roman" w:hAnsi="Times New Roman"/>
      <w:color w:val="999999"/>
    </w:rPr>
  </w:style>
  <w:style w:type="paragraph" w:customStyle="1" w:styleId="Spacer">
    <w:name w:val="Spacer"/>
    <w:basedOn w:val="Normal"/>
    <w:rsid w:val="00C40BCE"/>
    <w:rPr>
      <w:sz w:val="2"/>
      <w:szCs w:val="2"/>
    </w:rPr>
  </w:style>
  <w:style w:type="character" w:customStyle="1" w:styleId="Small">
    <w:name w:val="Small"/>
    <w:basedOn w:val="DefaultParagraphFont"/>
    <w:rsid w:val="00C40BCE"/>
    <w:rPr>
      <w:sz w:val="16"/>
    </w:rPr>
  </w:style>
  <w:style w:type="paragraph" w:customStyle="1" w:styleId="WideTable">
    <w:name w:val="Wide Table"/>
    <w:basedOn w:val="Normal"/>
    <w:rsid w:val="00C40BCE"/>
    <w:pPr>
      <w:ind w:left="-1418"/>
    </w:pPr>
    <w:rPr>
      <w:sz w:val="2"/>
      <w:szCs w:val="2"/>
    </w:rPr>
  </w:style>
  <w:style w:type="character" w:styleId="PageNumber">
    <w:name w:val="page number"/>
    <w:basedOn w:val="DefaultParagraphFont"/>
    <w:rsid w:val="00C40BCE"/>
  </w:style>
  <w:style w:type="paragraph" w:styleId="Quote">
    <w:name w:val="Quote"/>
    <w:basedOn w:val="Heading1"/>
    <w:link w:val="QuoteChar"/>
    <w:qFormat/>
    <w:rsid w:val="00C40BCE"/>
    <w:rPr>
      <w:b w:val="0"/>
      <w:sz w:val="72"/>
      <w:szCs w:val="72"/>
      <w:lang w:val="en-NZ"/>
    </w:rPr>
  </w:style>
  <w:style w:type="character" w:customStyle="1" w:styleId="QuoteChar">
    <w:name w:val="Quote Char"/>
    <w:basedOn w:val="DefaultParagraphFont"/>
    <w:link w:val="Quote"/>
    <w:rsid w:val="00C40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BCE"/>
    <w:pPr>
      <w:pageBreakBefore/>
    </w:pPr>
  </w:style>
  <w:style w:type="paragraph" w:customStyle="1" w:styleId="Border">
    <w:name w:val="Border"/>
    <w:basedOn w:val="Normal"/>
    <w:qFormat/>
    <w:rsid w:val="00C40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BCE"/>
    <w:rPr>
      <w:b/>
      <w:bCs/>
      <w:i/>
      <w:iCs/>
      <w:color w:val="auto"/>
    </w:rPr>
  </w:style>
  <w:style w:type="paragraph" w:styleId="IntenseQuote">
    <w:name w:val="Intense Quote"/>
    <w:basedOn w:val="Normal"/>
    <w:next w:val="Normal"/>
    <w:link w:val="IntenseQuoteChar"/>
    <w:uiPriority w:val="30"/>
    <w:qFormat/>
    <w:rsid w:val="00C40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B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0BCE"/>
    <w:rPr>
      <w:smallCaps/>
      <w:color w:val="auto"/>
      <w:u w:val="single"/>
    </w:rPr>
  </w:style>
  <w:style w:type="character" w:styleId="IntenseReference">
    <w:name w:val="Intense Reference"/>
    <w:basedOn w:val="DefaultParagraphFont"/>
    <w:uiPriority w:val="32"/>
    <w:qFormat/>
    <w:rsid w:val="00C40BCE"/>
    <w:rPr>
      <w:b/>
      <w:bCs/>
      <w:smallCaps/>
      <w:color w:val="auto"/>
      <w:spacing w:val="5"/>
      <w:u w:val="single"/>
    </w:rPr>
  </w:style>
  <w:style w:type="paragraph" w:customStyle="1" w:styleId="2ColumnHeading">
    <w:name w:val="2Column Heading"/>
    <w:basedOn w:val="BodyText"/>
    <w:qFormat/>
    <w:rsid w:val="00C40BCE"/>
    <w:pPr>
      <w:spacing w:after="60"/>
      <w:ind w:left="-2268"/>
    </w:pPr>
    <w:rPr>
      <w:b/>
    </w:rPr>
  </w:style>
  <w:style w:type="paragraph" w:customStyle="1" w:styleId="Heading1TOC">
    <w:name w:val="Heading1 TOC"/>
    <w:basedOn w:val="Normal"/>
    <w:qFormat/>
    <w:rsid w:val="00C40BCE"/>
    <w:pPr>
      <w:spacing w:before="240" w:after="120"/>
    </w:pPr>
    <w:rPr>
      <w:rFonts w:ascii="Times New Roman" w:hAnsi="Times New Roman"/>
      <w:b/>
      <w:sz w:val="32"/>
    </w:rPr>
  </w:style>
  <w:style w:type="paragraph" w:customStyle="1" w:styleId="Heading2TOC">
    <w:name w:val="Heading2 TOC"/>
    <w:basedOn w:val="Normal"/>
    <w:qFormat/>
    <w:rsid w:val="00C40BCE"/>
    <w:pPr>
      <w:spacing w:before="240" w:after="60"/>
    </w:pPr>
    <w:rPr>
      <w:rFonts w:ascii="Times New Roman" w:hAnsi="Times New Roman"/>
      <w:b/>
      <w:sz w:val="28"/>
    </w:rPr>
  </w:style>
  <w:style w:type="character" w:customStyle="1" w:styleId="Underline">
    <w:name w:val="Underline"/>
    <w:basedOn w:val="DefaultParagraphFont"/>
    <w:qFormat/>
    <w:rsid w:val="00C40BCE"/>
    <w:rPr>
      <w:u w:val="single"/>
    </w:rPr>
  </w:style>
  <w:style w:type="paragraph" w:styleId="BalloonText">
    <w:name w:val="Balloon Text"/>
    <w:basedOn w:val="Normal"/>
    <w:link w:val="BalloonTextChar"/>
    <w:rsid w:val="00C40BCE"/>
    <w:rPr>
      <w:rFonts w:ascii="Tahoma" w:hAnsi="Tahoma" w:cs="Tahoma"/>
      <w:sz w:val="16"/>
      <w:szCs w:val="16"/>
    </w:rPr>
  </w:style>
  <w:style w:type="character" w:customStyle="1" w:styleId="BalloonTextChar">
    <w:name w:val="Balloon Text Char"/>
    <w:basedOn w:val="DefaultParagraphFont"/>
    <w:link w:val="BalloonText"/>
    <w:rsid w:val="00C40B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0B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B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1325</Words>
  <Characters>8372</Characters>
  <Application>Microsoft Office Word</Application>
  <DocSecurity>0</DocSecurity>
  <Lines>327</Lines>
  <Paragraphs>197</Paragraphs>
  <ScaleCrop>false</ScaleCrop>
  <Company>Author-it Software Corporation Ltd.</Company>
  <LinksUpToDate>false</LinksUpToDate>
  <CharactersWithSpaces>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RIISRM303B Move and position materials to form stockpiles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2012-05-26T21:22:00Z</dcterms:created>
  <dcterms:modified xsi:type="dcterms:W3CDTF">2012-05-26T21:22:00Z</dcterms:modified>
</cp:coreProperties>
</file>