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A67" w:rsidP="008D5A67">
      <w:pPr>
        <w:pStyle w:val="Title"/>
      </w:pPr>
      <w:r>
        <w:fldChar w:fldCharType="begin"/>
      </w:r>
      <w:r>
        <w:instrText xml:space="preserve"> TITLE   \* MERGEFORMAT </w:instrText>
      </w:r>
      <w:r>
        <w:fldChar w:fldCharType="separate"/>
      </w:r>
      <w:r>
        <w:t>RIISRM301B Blend stockpile materials</w:t>
      </w:r>
      <w:r>
        <w:fldChar w:fldCharType="end"/>
      </w:r>
    </w:p>
    <w:p w:rsidR="008D5A67" w:rsidP="008D5A67">
      <w:pPr>
        <w:pStyle w:val="Version"/>
        <w:sectPr w:rsidSect="008510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0C4" w:rsidP="008510C4">
      <w:pPr>
        <w:pStyle w:val="SuperHeading"/>
      </w:pPr>
      <w:r w:rsidRPr="008510C4">
        <w:t>RIISRM301B Blend stockpile materials</w:t>
      </w:r>
    </w:p>
    <w:p w:rsidR="00000000" w:rsidRPr="008510C4" w:rsidP="008510C4">
      <w:pPr>
        <w:pStyle w:val="Heading1"/>
      </w:pPr>
      <w:bookmarkStart w:id="1" w:name="O_134463"/>
      <w:bookmarkEnd w:id="1"/>
      <w:r w:rsidRPr="008510C4">
        <w:t>Modification History</w:t>
      </w:r>
    </w:p>
    <w:p w:rsidR="00000000" w:rsidRPr="008510C4" w:rsidP="008510C4">
      <w:pPr>
        <w:pStyle w:val="BodyText"/>
      </w:pPr>
      <w:r w:rsidRPr="008510C4">
        <w:t>Not applicable.</w:t>
      </w:r>
    </w:p>
    <w:p w:rsidR="00000000" w:rsidRPr="008510C4" w:rsidP="008510C4">
      <w:pPr>
        <w:pStyle w:val="AllowPageBreak"/>
      </w:pPr>
    </w:p>
    <w:p w:rsidR="00000000" w:rsidRPr="008510C4" w:rsidP="008510C4">
      <w:pPr>
        <w:pStyle w:val="Heading1"/>
      </w:pPr>
      <w:bookmarkStart w:id="2" w:name="O_134464"/>
      <w:bookmarkEnd w:id="2"/>
      <w:r w:rsidRPr="008510C4">
        <w:t>Unit Descriptor</w:t>
      </w:r>
    </w:p>
    <w:p w:rsidR="00000000" w:rsidRPr="008510C4" w:rsidP="008510C4">
      <w:pPr>
        <w:pStyle w:val="BodyText"/>
      </w:pPr>
      <w:r w:rsidRPr="008510C4">
        <w:t>This unit covers the blending of stockpile materials in the metalliferous mining industry. It includes: identifying and assessing</w:t>
      </w:r>
      <w:r w:rsidRPr="008510C4">
        <w:t xml:space="preserve"> materials; and blending materials.</w:t>
      </w:r>
    </w:p>
    <w:p w:rsidR="00000000" w:rsidRPr="008510C4" w:rsidP="008510C4">
      <w:pPr>
        <w:pStyle w:val="AllowPageBreak"/>
      </w:pPr>
    </w:p>
    <w:p w:rsidR="00000000" w:rsidRPr="008510C4" w:rsidP="008510C4">
      <w:pPr>
        <w:pStyle w:val="Heading1"/>
      </w:pPr>
      <w:bookmarkStart w:id="3" w:name="O_134465"/>
      <w:bookmarkEnd w:id="3"/>
      <w:r w:rsidRPr="008510C4">
        <w:t>Application of the Unit</w:t>
      </w:r>
    </w:p>
    <w:p w:rsidR="00000000" w:rsidRPr="008510C4" w:rsidP="008510C4">
      <w:pPr>
        <w:pStyle w:val="BodyText"/>
      </w:pPr>
      <w:r w:rsidRPr="008510C4">
        <w:t>This unit applies in all contexts to the blending of ore in the extractive process for the open cut environment. This unit is appropriate for those working in mobile plant operato</w:t>
      </w:r>
      <w:r w:rsidRPr="008510C4">
        <w:t>r roles, within:</w:t>
      </w:r>
    </w:p>
    <w:p w:rsidR="00000000" w:rsidRPr="008510C4" w:rsidP="008510C4">
      <w:pPr>
        <w:pStyle w:val="ListBullet"/>
      </w:pPr>
      <w:r w:rsidRPr="008510C4">
        <w:t>Coal mining</w:t>
      </w:r>
    </w:p>
    <w:p w:rsidR="00000000" w:rsidRPr="008510C4" w:rsidP="008510C4">
      <w:pPr>
        <w:pStyle w:val="ListBullet"/>
      </w:pPr>
      <w:r w:rsidRPr="008510C4">
        <w:t>Metalliferous mining</w:t>
      </w:r>
    </w:p>
    <w:p w:rsidR="00000000" w:rsidRPr="008510C4" w:rsidP="008510C4">
      <w:pPr>
        <w:pStyle w:val="ListBullet"/>
      </w:pPr>
      <w:r w:rsidRPr="008510C4">
        <w:t>Extractive industries</w:t>
      </w:r>
    </w:p>
    <w:p w:rsidR="00000000" w:rsidRPr="008510C4" w:rsidP="008510C4">
      <w:pPr>
        <w:pStyle w:val="AllowPageBreak"/>
      </w:pPr>
    </w:p>
    <w:p w:rsidR="00000000" w:rsidRPr="008510C4" w:rsidP="008510C4">
      <w:pPr>
        <w:pStyle w:val="Heading1"/>
      </w:pPr>
      <w:bookmarkStart w:id="4" w:name="O_134466"/>
      <w:bookmarkEnd w:id="4"/>
      <w:r w:rsidRPr="008510C4">
        <w:t>Licensing/Regulatory Information</w:t>
      </w:r>
    </w:p>
    <w:p w:rsidR="00000000" w:rsidRPr="008510C4" w:rsidP="008510C4">
      <w:pPr>
        <w:pStyle w:val="BodyText"/>
      </w:pPr>
      <w:r w:rsidRPr="008510C4">
        <w:t>Refer to Unit Descriptor.</w:t>
      </w:r>
    </w:p>
    <w:p w:rsidR="00000000" w:rsidRPr="008510C4" w:rsidP="008510C4">
      <w:pPr>
        <w:pStyle w:val="AllowPageBreak"/>
      </w:pPr>
    </w:p>
    <w:p w:rsidR="00000000" w:rsidRPr="008510C4" w:rsidP="008510C4">
      <w:pPr>
        <w:pStyle w:val="Heading1"/>
      </w:pPr>
      <w:bookmarkStart w:id="5" w:name="O_134467"/>
      <w:bookmarkEnd w:id="5"/>
      <w:r w:rsidRPr="008510C4">
        <w:t>Pre-Requisites</w:t>
      </w:r>
    </w:p>
    <w:p w:rsidR="00000000" w:rsidRPr="008510C4" w:rsidP="008510C4">
      <w:pPr>
        <w:pStyle w:val="BodyText"/>
      </w:pPr>
      <w:r w:rsidRPr="008510C4">
        <w:t>Not applicable.</w:t>
      </w:r>
    </w:p>
    <w:p w:rsidR="00000000" w:rsidRPr="008510C4" w:rsidP="008510C4">
      <w:pPr>
        <w:pStyle w:val="AllowPageBreak"/>
      </w:pPr>
    </w:p>
    <w:p w:rsidR="00000000" w:rsidRPr="008510C4" w:rsidP="008510C4">
      <w:pPr>
        <w:pStyle w:val="Heading1"/>
      </w:pPr>
      <w:bookmarkStart w:id="6" w:name="O_134468"/>
      <w:bookmarkEnd w:id="6"/>
      <w:r w:rsidRPr="008510C4">
        <w:t>Employability Skills Information</w:t>
      </w:r>
    </w:p>
    <w:p w:rsidR="00000000" w:rsidRPr="008510C4" w:rsidP="008510C4">
      <w:pPr>
        <w:pStyle w:val="BodyText"/>
      </w:pPr>
      <w:r w:rsidRPr="008510C4">
        <w:t>This unit contains employability skills.</w:t>
      </w:r>
    </w:p>
    <w:p w:rsidR="00000000" w:rsidRPr="008510C4" w:rsidP="008510C4">
      <w:pPr>
        <w:pStyle w:val="AllowPageBreak"/>
      </w:pPr>
    </w:p>
    <w:p w:rsidR="00000000" w:rsidRPr="008510C4" w:rsidP="008510C4">
      <w:pPr>
        <w:pStyle w:val="Heading1"/>
      </w:pPr>
      <w:bookmarkStart w:id="7" w:name="O_134469"/>
      <w:bookmarkEnd w:id="7"/>
      <w:r w:rsidRPr="008510C4">
        <w:t>Elements and Performance Criteria Pre-Content</w:t>
      </w:r>
    </w:p>
    <w:tbl>
      <w:tblPr>
        <w:tblW w:w="0" w:type="auto"/>
        <w:tblLayout w:type="fixed"/>
        <w:tblCellMar>
          <w:left w:w="62" w:type="dxa"/>
          <w:right w:w="62" w:type="dxa"/>
        </w:tblCellMar>
        <w:tblLook w:val="0000"/>
      </w:tblPr>
      <w:tblGrid>
        <w:gridCol w:w="2532"/>
        <w:gridCol w:w="5990"/>
      </w:tblGrid>
      <w:tr w:rsidTr="008D5A67">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Performance criteria describe the performance needed to demonstrate achievement of the element. Where bold italicised text is used, further information is detailed in the required skills and knowledge section and the range statement. Assessment of performa</w:t>
            </w:r>
            <w:r w:rsidRPr="008510C4">
              <w:t>nce is to be consistent with the evidence guide.</w:t>
            </w:r>
          </w:p>
        </w:tc>
      </w:tr>
    </w:tbl>
    <w:p w:rsidR="00000000" w:rsidRPr="008510C4" w:rsidP="008510C4">
      <w:pPr>
        <w:pStyle w:val="BodyText"/>
      </w:pPr>
    </w:p>
    <w:p w:rsidR="00000000" w:rsidRPr="008510C4" w:rsidP="008510C4">
      <w:pPr>
        <w:pStyle w:val="AllowPageBreak"/>
      </w:pPr>
    </w:p>
    <w:p w:rsidR="00000000" w:rsidRPr="008510C4" w:rsidP="008510C4">
      <w:pPr>
        <w:pStyle w:val="Heading1"/>
      </w:pPr>
      <w:bookmarkStart w:id="8" w:name="O_134470"/>
      <w:bookmarkEnd w:id="8"/>
      <w:r w:rsidRPr="008510C4">
        <w:t>Elements and Performance Criteria</w:t>
      </w:r>
    </w:p>
    <w:tbl>
      <w:tblPr>
        <w:tblW w:w="0" w:type="auto"/>
        <w:tblLayout w:type="fixed"/>
        <w:tblCellMar>
          <w:left w:w="62" w:type="dxa"/>
          <w:right w:w="62" w:type="dxa"/>
        </w:tblCellMar>
        <w:tblLook w:val="0000"/>
      </w:tblPr>
      <w:tblGrid>
        <w:gridCol w:w="3471"/>
        <w:gridCol w:w="5051"/>
      </w:tblGrid>
      <w:tr w:rsidTr="008D5A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PERFORMANCE CRITERIA</w:t>
            </w:r>
          </w:p>
        </w:tc>
      </w:tr>
      <w:tr w:rsidTr="008D5A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List"/>
              <w:rPr>
                <w:lang w:val="en-NZ"/>
              </w:rPr>
            </w:pPr>
            <w:r w:rsidRPr="008510C4">
              <w:t>1.</w:t>
            </w:r>
            <w:r w:rsidRPr="008510C4">
              <w:tab/>
              <w:t>Identify and assess material for blending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2"/>
            </w:pPr>
            <w:r w:rsidRPr="008510C4">
              <w:t>1.1.</w:t>
            </w:r>
            <w:r w:rsidRPr="008510C4">
              <w:tab/>
              <w:t xml:space="preserve">Access, interpret and apply </w:t>
            </w:r>
            <w:r w:rsidRPr="008510C4">
              <w:rPr>
                <w:rStyle w:val="BoldandItalics"/>
              </w:rPr>
              <w:t>compliance documentation</w:t>
            </w:r>
            <w:r w:rsidRPr="008510C4">
              <w:t xml:space="preserve"> relevant to the blending of stockpile materials</w:t>
            </w:r>
          </w:p>
          <w:p w:rsidR="00000000" w:rsidRPr="008510C4" w:rsidP="008510C4">
            <w:pPr>
              <w:pStyle w:val="List2"/>
            </w:pPr>
            <w:r w:rsidRPr="008510C4">
              <w:t>1.2.</w:t>
            </w:r>
            <w:r w:rsidRPr="008510C4">
              <w:tab/>
              <w:t>Receive, interpret and clarify shift changeover details</w:t>
            </w:r>
          </w:p>
          <w:p w:rsidR="00000000" w:rsidRPr="008510C4" w:rsidP="008510C4">
            <w:pPr>
              <w:pStyle w:val="List2"/>
            </w:pPr>
            <w:r w:rsidRPr="008510C4">
              <w:t>1.3.</w:t>
            </w:r>
            <w:r w:rsidRPr="008510C4">
              <w:tab/>
              <w:t xml:space="preserve">Identify, manage and report </w:t>
            </w:r>
            <w:r w:rsidRPr="008510C4">
              <w:rPr>
                <w:rStyle w:val="BoldandItalics"/>
              </w:rPr>
              <w:t>potential hazards and risks</w:t>
            </w:r>
            <w:r w:rsidRPr="008510C4">
              <w:t xml:space="preserve"> according to work plan</w:t>
            </w:r>
          </w:p>
          <w:p w:rsidR="00000000" w:rsidRPr="008510C4" w:rsidP="008510C4">
            <w:pPr>
              <w:pStyle w:val="List2"/>
            </w:pPr>
            <w:r w:rsidRPr="008510C4">
              <w:t>1.4.</w:t>
            </w:r>
            <w:r w:rsidRPr="008510C4">
              <w:tab/>
              <w:t>Select personal protective equipment appropriate for work</w:t>
            </w:r>
            <w:r w:rsidRPr="008510C4">
              <w:t xml:space="preserve"> activities</w:t>
            </w:r>
          </w:p>
          <w:p w:rsidR="00000000" w:rsidRPr="008510C4" w:rsidP="008510C4">
            <w:pPr>
              <w:pStyle w:val="List2"/>
            </w:pPr>
            <w:r w:rsidRPr="008510C4">
              <w:t>1.5.</w:t>
            </w:r>
            <w:r w:rsidRPr="008510C4">
              <w:tab/>
              <w:t>Use approved dust suppression and extraction methods</w:t>
            </w:r>
          </w:p>
          <w:p w:rsidR="00000000" w:rsidRPr="008510C4" w:rsidP="008510C4">
            <w:pPr>
              <w:pStyle w:val="List2"/>
            </w:pPr>
            <w:r w:rsidRPr="008510C4">
              <w:t>1.6.</w:t>
            </w:r>
            <w:r w:rsidRPr="008510C4">
              <w:tab/>
              <w:t xml:space="preserve">Identify and locate correct </w:t>
            </w:r>
            <w:r w:rsidRPr="008510C4">
              <w:rPr>
                <w:rStyle w:val="BoldandItalics"/>
              </w:rPr>
              <w:t>material grade</w:t>
            </w:r>
            <w:r w:rsidRPr="008510C4">
              <w:t xml:space="preserve"> according to </w:t>
            </w:r>
            <w:r w:rsidRPr="008510C4">
              <w:rPr>
                <w:rStyle w:val="BoldandItalics"/>
              </w:rPr>
              <w:t>stockpile plan</w:t>
            </w:r>
          </w:p>
          <w:p w:rsidR="00000000" w:rsidRPr="008510C4" w:rsidP="008510C4">
            <w:pPr>
              <w:pStyle w:val="List2"/>
            </w:pPr>
            <w:r w:rsidRPr="008510C4">
              <w:t>1.7.</w:t>
            </w:r>
            <w:r w:rsidRPr="008510C4">
              <w:tab/>
              <w:t>Communicate with other personnel using approved communication methods</w:t>
            </w:r>
          </w:p>
          <w:p w:rsidR="00000000" w:rsidP="008510C4">
            <w:pPr>
              <w:pStyle w:val="List2"/>
              <w:rPr>
                <w:lang w:val="en-NZ"/>
              </w:rPr>
            </w:pPr>
            <w:r w:rsidRPr="008510C4">
              <w:t>1.8.</w:t>
            </w:r>
            <w:r w:rsidRPr="008510C4">
              <w:tab/>
            </w:r>
            <w:r w:rsidRPr="008510C4">
              <w:t xml:space="preserve">Adhere to emergency procedures to ensure safety of personnel, plant and </w:t>
            </w:r>
            <w:r w:rsidRPr="008510C4">
              <w:rPr>
                <w:rStyle w:val="BoldandItalics"/>
              </w:rPr>
              <w:t>equipment</w:t>
            </w:r>
          </w:p>
        </w:tc>
      </w:tr>
      <w:tr w:rsidTr="008D5A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List"/>
              <w:rPr>
                <w:lang w:val="en-NZ"/>
              </w:rPr>
            </w:pPr>
            <w:r w:rsidRPr="008510C4">
              <w:t>2.</w:t>
            </w:r>
            <w:r w:rsidRPr="008510C4">
              <w:tab/>
              <w:t>Blend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2"/>
            </w:pPr>
            <w:r w:rsidRPr="008510C4">
              <w:t>2.1.</w:t>
            </w:r>
            <w:r w:rsidRPr="008510C4">
              <w:tab/>
              <w:t>Select the correct quantity and grade of material and use appropriate blending techniques to achieve required blend of minerals</w:t>
            </w:r>
          </w:p>
          <w:p w:rsidR="00000000" w:rsidRPr="008510C4" w:rsidP="008510C4">
            <w:pPr>
              <w:pStyle w:val="List2"/>
            </w:pPr>
            <w:r w:rsidRPr="008510C4">
              <w:t>2.2.</w:t>
            </w:r>
            <w:r w:rsidRPr="008510C4">
              <w:tab/>
              <w:t>Avoid contaminat</w:t>
            </w:r>
            <w:r w:rsidRPr="008510C4">
              <w:t>ing surrounding site and access roads</w:t>
            </w:r>
          </w:p>
          <w:p w:rsidR="00000000" w:rsidRPr="008510C4" w:rsidP="008510C4">
            <w:pPr>
              <w:pStyle w:val="List2"/>
            </w:pPr>
            <w:r w:rsidRPr="008510C4">
              <w:t>2.3.</w:t>
            </w:r>
            <w:r w:rsidRPr="008510C4">
              <w:tab/>
              <w:t>Monitor blending process to ensure correct grades of minerals are selected</w:t>
            </w:r>
          </w:p>
          <w:p w:rsidR="00000000" w:rsidRPr="008510C4" w:rsidP="008510C4">
            <w:pPr>
              <w:pStyle w:val="List2"/>
            </w:pPr>
            <w:r w:rsidRPr="008510C4">
              <w:t>2.4.</w:t>
            </w:r>
            <w:r w:rsidRPr="008510C4">
              <w:tab/>
              <w:t xml:space="preserve">Remove and/or manage </w:t>
            </w:r>
            <w:r w:rsidRPr="008510C4">
              <w:rPr>
                <w:rStyle w:val="BoldandItalics"/>
              </w:rPr>
              <w:t>contaminants</w:t>
            </w:r>
            <w:r w:rsidRPr="008510C4">
              <w:t xml:space="preserve"> upon identification</w:t>
            </w:r>
          </w:p>
        </w:tc>
      </w:tr>
    </w:tbl>
    <w:p w:rsidR="00000000" w:rsidRPr="008510C4" w:rsidP="008510C4">
      <w:pPr>
        <w:pStyle w:val="BodyText"/>
      </w:pPr>
    </w:p>
    <w:p w:rsidR="00000000" w:rsidRPr="008510C4" w:rsidP="008510C4">
      <w:pPr>
        <w:pStyle w:val="AllowPageBreak"/>
      </w:pPr>
    </w:p>
    <w:p w:rsidR="00000000" w:rsidRPr="008510C4" w:rsidP="008510C4">
      <w:pPr>
        <w:pStyle w:val="Heading1"/>
      </w:pPr>
      <w:bookmarkStart w:id="9" w:name="O_134471"/>
      <w:bookmarkEnd w:id="9"/>
      <w:r w:rsidRPr="008510C4">
        <w:t>Required Skills and Knowledge</w:t>
      </w:r>
    </w:p>
    <w:tbl>
      <w:tblPr>
        <w:tblW w:w="0" w:type="auto"/>
        <w:tblLayout w:type="fixed"/>
        <w:tblCellMar>
          <w:left w:w="62" w:type="dxa"/>
          <w:right w:w="62" w:type="dxa"/>
        </w:tblCellMar>
        <w:tblLook w:val="0000"/>
      </w:tblPr>
      <w:tblGrid>
        <w:gridCol w:w="8522"/>
      </w:tblGrid>
      <w:tr w:rsidTr="008D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t>This section describes the ski</w:t>
            </w:r>
            <w:r w:rsidRPr="008510C4">
              <w:t>lls and knowledge required for this unit.</w:t>
            </w:r>
          </w:p>
        </w:tc>
      </w:tr>
      <w:tr w:rsidTr="008D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Required skills</w:t>
            </w:r>
          </w:p>
        </w:tc>
      </w:tr>
      <w:tr w:rsidTr="008D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 xml:space="preserve">Specific skills are required to achieve the performance criteria in this unit, particularly for the application in the various circumstances </w:t>
            </w:r>
            <w:r w:rsidRPr="008510C4">
              <w:t>in which this unit may be applied. This includes the ability to carry out the following as required to blend stockpile materials:</w:t>
            </w:r>
          </w:p>
          <w:p w:rsidR="00000000" w:rsidRPr="008510C4" w:rsidP="008510C4">
            <w:pPr>
              <w:pStyle w:val="ListBullet"/>
            </w:pPr>
            <w:r w:rsidRPr="008510C4">
              <w:t>apply legislative, organisation and site requirements and procedures</w:t>
            </w:r>
          </w:p>
          <w:p w:rsidR="00000000" w:rsidRPr="008510C4" w:rsidP="008510C4">
            <w:pPr>
              <w:pStyle w:val="ListBullet"/>
            </w:pPr>
            <w:r w:rsidRPr="008510C4">
              <w:t>apply diagnostic techniques</w:t>
            </w:r>
          </w:p>
          <w:p w:rsidR="00000000" w:rsidRPr="008510C4" w:rsidP="008510C4">
            <w:pPr>
              <w:pStyle w:val="ListBullet"/>
            </w:pPr>
            <w:r w:rsidRPr="008510C4">
              <w:t>apply decision making techni</w:t>
            </w:r>
            <w:r w:rsidRPr="008510C4">
              <w:t>ques</w:t>
            </w:r>
          </w:p>
          <w:p w:rsidR="00000000" w:rsidRPr="008510C4" w:rsidP="008510C4">
            <w:pPr>
              <w:pStyle w:val="ListBullet"/>
            </w:pPr>
            <w:r w:rsidRPr="008510C4">
              <w:t>apply procedures for directing operations</w:t>
            </w:r>
          </w:p>
          <w:p w:rsidR="00000000" w:rsidRPr="008510C4" w:rsidP="008510C4">
            <w:pPr>
              <w:pStyle w:val="ListBullet"/>
            </w:pPr>
            <w:r w:rsidRPr="008510C4">
              <w:t>apply driving techniques</w:t>
            </w:r>
          </w:p>
          <w:p w:rsidR="00000000" w:rsidRPr="008510C4" w:rsidP="008510C4">
            <w:pPr>
              <w:pStyle w:val="ListBullet"/>
            </w:pPr>
            <w:r w:rsidRPr="008510C4">
              <w:t>apply procedures for operating, maintaining and cleaning equipment</w:t>
            </w:r>
          </w:p>
          <w:p w:rsidR="00000000" w:rsidRPr="008510C4" w:rsidP="008510C4">
            <w:pPr>
              <w:pStyle w:val="ListBullet"/>
            </w:pPr>
            <w:r w:rsidRPr="008510C4">
              <w:t>apply hazard identification procedures</w:t>
            </w:r>
          </w:p>
          <w:p w:rsidR="00000000" w:rsidRPr="008510C4" w:rsidP="008510C4">
            <w:pPr>
              <w:pStyle w:val="ListBullet"/>
            </w:pPr>
            <w:r w:rsidRPr="008510C4">
              <w:t>apply hazardous goods handling techniques</w:t>
            </w:r>
          </w:p>
          <w:p w:rsidR="00000000" w:rsidRPr="008510C4" w:rsidP="008510C4">
            <w:pPr>
              <w:pStyle w:val="ListBullet"/>
            </w:pPr>
            <w:r w:rsidRPr="008510C4">
              <w:t>interpret plans, reports, maps, spec</w:t>
            </w:r>
            <w:r w:rsidRPr="008510C4">
              <w:t>ifications</w:t>
            </w:r>
          </w:p>
          <w:p w:rsidR="00000000" w:rsidRPr="008510C4" w:rsidP="008510C4">
            <w:pPr>
              <w:pStyle w:val="ListBullet"/>
            </w:pPr>
            <w:r w:rsidRPr="008510C4">
              <w:t>apply records maintenance requirements</w:t>
            </w:r>
          </w:p>
          <w:p w:rsidR="00000000" w:rsidRPr="008510C4" w:rsidP="008510C4">
            <w:pPr>
              <w:pStyle w:val="ListBullet"/>
            </w:pPr>
            <w:r w:rsidRPr="008510C4">
              <w:t>organise work tasks</w:t>
            </w:r>
          </w:p>
          <w:p w:rsidR="00000000" w:rsidRPr="008510C4" w:rsidP="008510C4">
            <w:pPr>
              <w:pStyle w:val="ListBullet"/>
            </w:pPr>
            <w:r w:rsidRPr="008510C4">
              <w:t>apply defect reporting requirements</w:t>
            </w:r>
          </w:p>
          <w:p w:rsidR="00000000" w:rsidRPr="008510C4" w:rsidP="008510C4">
            <w:pPr>
              <w:pStyle w:val="ListBullet"/>
            </w:pPr>
            <w:r w:rsidRPr="008510C4">
              <w:t>apply safe work practices</w:t>
            </w:r>
          </w:p>
          <w:p w:rsidR="00000000" w:rsidRPr="008510C4" w:rsidP="008510C4">
            <w:pPr>
              <w:pStyle w:val="ListBullet"/>
            </w:pPr>
            <w:r w:rsidRPr="008510C4">
              <w:t>select and fit personal protective equipment</w:t>
            </w:r>
          </w:p>
          <w:p w:rsidR="00000000" w:rsidRPr="008510C4" w:rsidP="008510C4">
            <w:pPr>
              <w:pStyle w:val="ListBullet"/>
            </w:pPr>
            <w:r w:rsidRPr="008510C4">
              <w:t xml:space="preserve">work in a team </w:t>
            </w:r>
          </w:p>
          <w:p w:rsidR="00000000" w:rsidRPr="008510C4" w:rsidP="008510C4">
            <w:pPr>
              <w:pStyle w:val="ListBullet"/>
            </w:pPr>
            <w:r w:rsidRPr="008510C4">
              <w:t>apply troubleshooting procedures</w:t>
            </w:r>
          </w:p>
          <w:p w:rsidR="00000000" w:rsidRPr="008510C4" w:rsidP="008510C4">
            <w:pPr>
              <w:pStyle w:val="ListBullet"/>
            </w:pPr>
            <w:r w:rsidRPr="008510C4">
              <w:t>use communications equipment</w:t>
            </w:r>
          </w:p>
          <w:p w:rsidR="00000000" w:rsidRPr="008510C4" w:rsidP="008510C4">
            <w:pPr>
              <w:pStyle w:val="ListBullet"/>
            </w:pPr>
            <w:r w:rsidRPr="008510C4">
              <w:t>use computer systems</w:t>
            </w:r>
          </w:p>
          <w:p w:rsidR="00000000" w:rsidP="008510C4">
            <w:pPr>
              <w:pStyle w:val="ListBullet"/>
              <w:rPr>
                <w:lang w:val="en-NZ"/>
              </w:rPr>
            </w:pPr>
            <w:r w:rsidRPr="008510C4">
              <w:t>use hand and power tools</w:t>
            </w:r>
          </w:p>
        </w:tc>
      </w:tr>
      <w:tr w:rsidTr="008D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Required knowledge</w:t>
            </w:r>
          </w:p>
        </w:tc>
      </w:tr>
      <w:tr w:rsidTr="008D5A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Specific knowledge is required to achieve the performance criteria of this unit, particularly its application in a variety of circumstances in which the unit may be used. This includes know</w:t>
            </w:r>
            <w:r w:rsidRPr="008510C4">
              <w:t>ledge of the following as required to blend stockpile materials:</w:t>
            </w:r>
          </w:p>
          <w:p w:rsidR="00000000" w:rsidRPr="008510C4" w:rsidP="008510C4">
            <w:pPr>
              <w:pStyle w:val="ListBullet"/>
            </w:pPr>
            <w:r w:rsidRPr="008510C4">
              <w:t>blending procedures</w:t>
            </w:r>
          </w:p>
          <w:p w:rsidR="00000000" w:rsidRPr="008510C4" w:rsidP="008510C4">
            <w:pPr>
              <w:pStyle w:val="ListBullet"/>
            </w:pPr>
            <w:r w:rsidRPr="008510C4">
              <w:t>dust suppressant characteristics and limitations</w:t>
            </w:r>
          </w:p>
          <w:p w:rsidR="00000000" w:rsidRPr="008510C4" w:rsidP="008510C4">
            <w:pPr>
              <w:pStyle w:val="ListBullet"/>
            </w:pPr>
            <w:r w:rsidRPr="008510C4">
              <w:t>emergency procedures</w:t>
            </w:r>
          </w:p>
          <w:p w:rsidR="00000000" w:rsidRPr="008510C4" w:rsidP="008510C4">
            <w:pPr>
              <w:pStyle w:val="ListBullet"/>
            </w:pPr>
            <w:r w:rsidRPr="008510C4">
              <w:t>environmental and heritage procedures</w:t>
            </w:r>
          </w:p>
          <w:p w:rsidR="00000000" w:rsidRPr="008510C4" w:rsidP="008510C4">
            <w:pPr>
              <w:pStyle w:val="ListBullet"/>
            </w:pPr>
            <w:r w:rsidRPr="008510C4">
              <w:t>equipment processes, technical capability and limitations</w:t>
            </w:r>
          </w:p>
          <w:p w:rsidR="00000000" w:rsidRPr="008510C4" w:rsidP="008510C4">
            <w:pPr>
              <w:pStyle w:val="ListBullet"/>
            </w:pPr>
            <w:r w:rsidRPr="008510C4">
              <w:t>equipment safety requirements</w:t>
            </w:r>
          </w:p>
          <w:p w:rsidR="00000000" w:rsidRPr="008510C4" w:rsidP="008510C4">
            <w:pPr>
              <w:pStyle w:val="ListBullet"/>
            </w:pPr>
            <w:r w:rsidRPr="008510C4">
              <w:t>hazardous goods procedures and consequences of spills</w:t>
            </w:r>
          </w:p>
          <w:p w:rsidR="00000000" w:rsidRPr="008510C4" w:rsidP="008510C4">
            <w:pPr>
              <w:pStyle w:val="ListBullet"/>
            </w:pPr>
            <w:r w:rsidRPr="008510C4">
              <w:t>isolation procedures</w:t>
            </w:r>
          </w:p>
          <w:p w:rsidR="00000000" w:rsidRPr="008510C4" w:rsidP="008510C4">
            <w:pPr>
              <w:pStyle w:val="ListBullet"/>
            </w:pPr>
            <w:r w:rsidRPr="008510C4">
              <w:t>material grade recognition</w:t>
            </w:r>
          </w:p>
          <w:p w:rsidR="00000000" w:rsidRPr="008510C4" w:rsidP="008510C4">
            <w:pPr>
              <w:pStyle w:val="ListBullet"/>
            </w:pPr>
            <w:r w:rsidRPr="008510C4">
              <w:t>material placement procedures</w:t>
            </w:r>
          </w:p>
          <w:p w:rsidR="00000000" w:rsidRPr="008510C4" w:rsidP="008510C4">
            <w:pPr>
              <w:pStyle w:val="ListBullet"/>
            </w:pPr>
            <w:r w:rsidRPr="008510C4">
              <w:t>site operational system</w:t>
            </w:r>
          </w:p>
          <w:p w:rsidR="00000000" w:rsidRPr="008510C4" w:rsidP="008510C4">
            <w:pPr>
              <w:pStyle w:val="ListBullet"/>
            </w:pPr>
            <w:r w:rsidRPr="008510C4">
              <w:t>night and day working procedures</w:t>
            </w:r>
          </w:p>
          <w:p w:rsidR="00000000" w:rsidRPr="008510C4" w:rsidP="008510C4">
            <w:pPr>
              <w:pStyle w:val="ListBullet"/>
            </w:pPr>
            <w:r w:rsidRPr="008510C4">
              <w:t>OHS procedures</w:t>
            </w:r>
          </w:p>
          <w:p w:rsidR="00000000" w:rsidRPr="008510C4" w:rsidP="008510C4">
            <w:pPr>
              <w:pStyle w:val="ListBullet"/>
            </w:pPr>
            <w:r w:rsidRPr="008510C4">
              <w:t>open cut procedures</w:t>
            </w:r>
          </w:p>
          <w:p w:rsidR="00000000" w:rsidRPr="008510C4" w:rsidP="008510C4">
            <w:pPr>
              <w:pStyle w:val="ListBullet"/>
            </w:pPr>
            <w:r w:rsidRPr="008510C4">
              <w:t>op</w:t>
            </w:r>
            <w:r w:rsidRPr="008510C4">
              <w:t>erational procedures and checks</w:t>
            </w:r>
          </w:p>
          <w:p w:rsidR="00000000" w:rsidRPr="008510C4" w:rsidP="008510C4">
            <w:pPr>
              <w:pStyle w:val="ListBullet"/>
            </w:pPr>
            <w:r w:rsidRPr="008510C4">
              <w:t>principles of contamination</w:t>
            </w:r>
          </w:p>
          <w:p w:rsidR="00000000" w:rsidRPr="008510C4" w:rsidP="008510C4">
            <w:pPr>
              <w:pStyle w:val="ListBullet"/>
            </w:pPr>
            <w:r w:rsidRPr="008510C4">
              <w:t>start-up procedures</w:t>
            </w:r>
          </w:p>
          <w:p w:rsidR="00000000" w:rsidRPr="008510C4" w:rsidP="008510C4">
            <w:pPr>
              <w:pStyle w:val="ListBullet"/>
            </w:pPr>
            <w:r w:rsidRPr="008510C4">
              <w:t>shutdown procedures</w:t>
            </w:r>
          </w:p>
          <w:p w:rsidR="00000000" w:rsidRPr="008510C4" w:rsidP="008510C4">
            <w:pPr>
              <w:pStyle w:val="ListBullet"/>
            </w:pPr>
            <w:r w:rsidRPr="008510C4">
              <w:t>site procedures/site safety requirements</w:t>
            </w:r>
          </w:p>
        </w:tc>
      </w:tr>
    </w:tbl>
    <w:p w:rsidR="00000000" w:rsidRPr="008510C4" w:rsidP="008510C4">
      <w:pPr>
        <w:pStyle w:val="BodyText"/>
      </w:pPr>
    </w:p>
    <w:p w:rsidR="00000000" w:rsidRPr="008510C4" w:rsidP="008510C4">
      <w:pPr>
        <w:pStyle w:val="AllowPageBreak"/>
      </w:pPr>
    </w:p>
    <w:p w:rsidR="00000000" w:rsidRPr="008510C4" w:rsidP="008510C4">
      <w:pPr>
        <w:pStyle w:val="Heading1"/>
      </w:pPr>
      <w:bookmarkStart w:id="10" w:name="O_134472"/>
      <w:bookmarkEnd w:id="10"/>
      <w:r w:rsidRPr="008510C4">
        <w:t>Evidence Guide</w:t>
      </w:r>
    </w:p>
    <w:tbl>
      <w:tblPr>
        <w:tblW w:w="0" w:type="auto"/>
        <w:tblLayout w:type="fixed"/>
        <w:tblCellMar>
          <w:left w:w="62" w:type="dxa"/>
          <w:right w:w="62" w:type="dxa"/>
        </w:tblCellMar>
        <w:tblLook w:val="0000"/>
      </w:tblPr>
      <w:tblGrid>
        <w:gridCol w:w="3448"/>
        <w:gridCol w:w="5074"/>
      </w:tblGrid>
      <w:tr w:rsidTr="008D5A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t>The evidence guide provides advice on assessment and must be read in conjunction with the performance criteria, required skills and knowledge, range statement and the Assessment Guidelines for the Training Package.</w:t>
            </w:r>
          </w:p>
        </w:tc>
      </w:tr>
      <w:tr w:rsidTr="008D5A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p>
        </w:tc>
      </w:tr>
      <w:tr w:rsidTr="008D5A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Critical aspec</w:t>
            </w:r>
            <w:r w:rsidRPr="008510C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 xml:space="preserve">The evidence required to demonstrate competency in this unit must be relevant to worksite operations and satisfy all of the requirements of </w:t>
            </w:r>
            <w:r w:rsidRPr="008510C4">
              <w:t>the performance criteria, required skills and knowledge and the range statement of this unit and include evidence of the following:</w:t>
            </w:r>
          </w:p>
          <w:p w:rsidR="00000000" w:rsidRPr="008510C4" w:rsidP="008510C4">
            <w:pPr>
              <w:pStyle w:val="ListBullet"/>
            </w:pPr>
            <w:r w:rsidRPr="008510C4">
              <w:t>knowledge of the requirements, procedures and instructions for blending of stockpile materials</w:t>
            </w:r>
          </w:p>
          <w:p w:rsidR="00000000" w:rsidRPr="008510C4" w:rsidP="008510C4">
            <w:pPr>
              <w:pStyle w:val="ListBullet"/>
            </w:pPr>
            <w:r w:rsidRPr="008510C4">
              <w:t>implementation of requiremen</w:t>
            </w:r>
            <w:r w:rsidRPr="008510C4">
              <w:t xml:space="preserve">ts, procedures and techniques for the safe, effective and efficient completion of the blending of stockpile materials </w:t>
            </w:r>
          </w:p>
          <w:p w:rsidR="00000000" w:rsidRPr="008510C4" w:rsidP="008510C4">
            <w:pPr>
              <w:pStyle w:val="ListBullet"/>
            </w:pPr>
            <w:r w:rsidRPr="008510C4">
              <w:t>working with others to undertake and complete the blending of stockpile materials that meets all of the required outcomes</w:t>
            </w:r>
          </w:p>
          <w:p w:rsidR="00000000" w:rsidP="008510C4">
            <w:pPr>
              <w:pStyle w:val="ListBullet"/>
              <w:rPr>
                <w:lang w:val="en-NZ"/>
              </w:rPr>
            </w:pPr>
            <w:r w:rsidRPr="008510C4">
              <w:t>consistent time</w:t>
            </w:r>
            <w:r w:rsidRPr="008510C4">
              <w:t>ly completion of the blending of stockpile materials that safely, effectively and efficiently meets the required outcomes</w:t>
            </w:r>
          </w:p>
        </w:tc>
      </w:tr>
      <w:tr w:rsidTr="008D5A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This unit must be assessed in the context of the work environment. Where personal s</w:t>
            </w:r>
            <w:r w:rsidRPr="008510C4">
              <w:t>afety or environmental damage are limiting factors, assessment may occur in a simulated environment provided it is realistic and sufficiently rigorous to cover all aspects of workplace performance, including task skills, task management skills, contingency</w:t>
            </w:r>
            <w:r w:rsidRPr="008510C4">
              <w:t xml:space="preserve"> management skills and job role environment skills.</w:t>
            </w:r>
          </w:p>
          <w:p w:rsidR="00000000" w:rsidRPr="008510C4" w:rsidP="008510C4">
            <w:pPr>
              <w:pStyle w:val="ListBullet"/>
            </w:pPr>
            <w:r w:rsidRPr="008510C4">
              <w:t xml:space="preserve">The assessment environment should not disadvantage the participant. For example, language, literacy and numeracy demands of assessment should not be greater than those required on the job. </w:t>
            </w:r>
          </w:p>
          <w:p w:rsidR="00000000" w:rsidRPr="008510C4" w:rsidP="008510C4">
            <w:pPr>
              <w:pStyle w:val="ListBullet"/>
            </w:pPr>
            <w:r w:rsidRPr="008510C4">
              <w:t xml:space="preserve">Customisation </w:t>
            </w:r>
            <w:r w:rsidRPr="008510C4">
              <w:t>of assessment and delivery environment to sensitively accommodate cultural diversity.</w:t>
            </w:r>
          </w:p>
          <w:p w:rsidR="00000000" w:rsidRPr="008510C4" w:rsidP="008510C4">
            <w:pPr>
              <w:pStyle w:val="ListBullet"/>
            </w:pPr>
            <w:r w:rsidRPr="008510C4">
              <w:t>Aboriginal people and other people from a non English speaking background may have second language issues.</w:t>
            </w:r>
          </w:p>
          <w:p w:rsidR="00000000" w:rsidRPr="008510C4" w:rsidP="008510C4">
            <w:pPr>
              <w:pStyle w:val="ListBullet"/>
            </w:pPr>
            <w:r w:rsidRPr="008510C4">
              <w:t>Assessment of this competency requires typical resources normal</w:t>
            </w:r>
            <w:r w:rsidRPr="008510C4">
              <w:t xml:space="preserve">ly used in the work environment. Selection and use of resources for particular worksites may differ due to site circumstances. </w:t>
            </w:r>
          </w:p>
          <w:p w:rsidR="00000000" w:rsidRPr="008510C4" w:rsidP="008510C4">
            <w:pPr>
              <w:pStyle w:val="ListBullet"/>
            </w:pPr>
            <w:r w:rsidRPr="008510C4">
              <w:t xml:space="preserve">Where applicable, physical resources should include equipment modified for people with disabilities. </w:t>
            </w:r>
          </w:p>
          <w:p w:rsidR="00000000" w:rsidP="008510C4">
            <w:pPr>
              <w:pStyle w:val="ListBullet"/>
              <w:rPr>
                <w:lang w:val="en-NZ"/>
              </w:rPr>
            </w:pPr>
            <w:r w:rsidRPr="008510C4">
              <w:t>Access must be provided to</w:t>
            </w:r>
            <w:r w:rsidRPr="008510C4">
              <w:t xml:space="preserve"> appropriate learning and/or assessment support when required.</w:t>
            </w:r>
          </w:p>
        </w:tc>
      </w:tr>
      <w:tr w:rsidTr="008D5A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 xml:space="preserve">This unit may be assessed in a holistic way with other units of competency. The assessment strategy for this unit must verify required knowledge </w:t>
            </w:r>
            <w:r w:rsidRPr="008510C4">
              <w:t xml:space="preserve">and skill and practical application using more than one of the following assessment methods: </w:t>
            </w:r>
          </w:p>
          <w:p w:rsidR="00000000" w:rsidRPr="008510C4" w:rsidP="008510C4">
            <w:pPr>
              <w:pStyle w:val="ListBullet"/>
            </w:pPr>
            <w:r w:rsidRPr="008510C4">
              <w:t>written and/or oral assessment of the candidate's required knowledge</w:t>
            </w:r>
          </w:p>
          <w:p w:rsidR="00000000" w:rsidRPr="008510C4" w:rsidP="008510C4">
            <w:pPr>
              <w:pStyle w:val="ListBullet"/>
            </w:pPr>
            <w:r w:rsidRPr="008510C4">
              <w:t>observed, documented and/or first hand testimonial evidence of the candidate's:</w:t>
            </w:r>
          </w:p>
          <w:p w:rsidR="00000000" w:rsidRPr="008510C4" w:rsidP="008510C4">
            <w:pPr>
              <w:pStyle w:val="ListBullet2"/>
            </w:pPr>
            <w:r w:rsidRPr="008510C4">
              <w:t>implementat</w:t>
            </w:r>
            <w:r w:rsidRPr="008510C4">
              <w:t>ion of appropriate requirement, procedures and techniques for the safe, effective and efficient achievement of required outcomes</w:t>
            </w:r>
          </w:p>
          <w:p w:rsidR="00000000" w:rsidRPr="008510C4" w:rsidP="008510C4">
            <w:pPr>
              <w:pStyle w:val="ListBullet2"/>
            </w:pPr>
            <w:r w:rsidRPr="008510C4">
              <w:t>consistently achieving the required outcomes</w:t>
            </w:r>
          </w:p>
          <w:p w:rsidR="00000000" w:rsidRPr="008510C4" w:rsidP="008510C4">
            <w:pPr>
              <w:pStyle w:val="ListBullet"/>
            </w:pPr>
            <w:r w:rsidRPr="008510C4">
              <w:t>first hand testimonial evidence of the candidate's:</w:t>
            </w:r>
          </w:p>
          <w:p w:rsidR="00000000" w:rsidP="008510C4">
            <w:pPr>
              <w:pStyle w:val="ListBullet2"/>
              <w:rPr>
                <w:lang w:val="en-NZ"/>
              </w:rPr>
            </w:pPr>
            <w:r w:rsidRPr="008510C4">
              <w:t>working with others to undertake and complete the blending of stockpile materials</w:t>
            </w:r>
          </w:p>
        </w:tc>
      </w:tr>
      <w:tr w:rsidTr="008D5A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BodyText"/>
            </w:pPr>
            <w:r w:rsidRPr="008510C4">
              <w:t>Consult the SkillsDMC User Guide for further information on assessment including access and equity issues.</w:t>
            </w:r>
          </w:p>
        </w:tc>
      </w:tr>
    </w:tbl>
    <w:p w:rsidR="00000000" w:rsidRPr="008510C4" w:rsidP="008510C4">
      <w:pPr>
        <w:pStyle w:val="BodyText"/>
      </w:pPr>
    </w:p>
    <w:p w:rsidR="00000000" w:rsidRPr="008510C4" w:rsidP="008510C4">
      <w:pPr>
        <w:pStyle w:val="AllowPageBreak"/>
      </w:pPr>
    </w:p>
    <w:p w:rsidR="00000000" w:rsidRPr="008510C4" w:rsidP="008510C4">
      <w:pPr>
        <w:pStyle w:val="Heading1"/>
      </w:pPr>
      <w:bookmarkStart w:id="11" w:name="O_134473"/>
      <w:bookmarkEnd w:id="11"/>
      <w:r w:rsidRPr="008510C4">
        <w:t>Range Statement</w:t>
      </w:r>
    </w:p>
    <w:tbl>
      <w:tblPr>
        <w:tblW w:w="0" w:type="auto"/>
        <w:tblLayout w:type="fixed"/>
        <w:tblCellMar>
          <w:left w:w="62" w:type="dxa"/>
          <w:right w:w="62" w:type="dxa"/>
        </w:tblCellMar>
        <w:tblLook w:val="0000"/>
      </w:tblPr>
      <w:tblGrid>
        <w:gridCol w:w="3522"/>
        <w:gridCol w:w="5000"/>
      </w:tblGrid>
      <w:tr w:rsidTr="008D5A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t>The range statement relates to the unit of competency as a whole. It allows for different work environments and situations that may affect performance. Bold italicised wording, if used in the performance criteria, is detailed below. Essenti</w:t>
            </w:r>
            <w:r w:rsidRPr="008510C4">
              <w:t>al operating conditions that may be present with training and assessment (depending on the work situation, needs of the candidate, accessibility of the item, and local industry and regional contexts) may also be included.</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Relevant compliance documentatio</w:t>
            </w:r>
            <w:r w:rsidRPr="008510C4">
              <w:rPr>
                <w:rStyle w:val="SpecialBold"/>
              </w:rPr>
              <w:t>n</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legislative, organisation and site requirements and procedures</w:t>
            </w:r>
          </w:p>
          <w:p w:rsidR="00000000" w:rsidRPr="008510C4" w:rsidP="008510C4">
            <w:pPr>
              <w:pStyle w:val="ListBullet"/>
            </w:pPr>
            <w:r w:rsidRPr="008510C4">
              <w:t xml:space="preserve">manufacturer's guidelines and specifications </w:t>
            </w:r>
          </w:p>
          <w:p w:rsidR="00000000" w:rsidRPr="008510C4" w:rsidP="008510C4">
            <w:pPr>
              <w:pStyle w:val="ListBullet"/>
            </w:pPr>
            <w:r w:rsidRPr="008510C4">
              <w:t>Australian standards</w:t>
            </w:r>
          </w:p>
          <w:p w:rsidR="00000000" w:rsidRPr="008510C4" w:rsidP="008510C4">
            <w:pPr>
              <w:pStyle w:val="ListBullet"/>
            </w:pPr>
            <w:r w:rsidRPr="008510C4">
              <w:t>code of practice</w:t>
            </w:r>
          </w:p>
          <w:p w:rsidR="00000000" w:rsidRPr="008510C4" w:rsidP="008510C4">
            <w:pPr>
              <w:pStyle w:val="ListBullet"/>
            </w:pPr>
            <w:r w:rsidRPr="008510C4">
              <w:t>Employment and Workplace Relations legislation</w:t>
            </w:r>
          </w:p>
          <w:p w:rsidR="00000000" w:rsidP="008510C4">
            <w:pPr>
              <w:pStyle w:val="ListBullet"/>
              <w:rPr>
                <w:lang w:val="en-NZ"/>
              </w:rPr>
            </w:pPr>
            <w:r w:rsidRPr="008510C4">
              <w:t>Equal Employment Opportunity and Disability Discrimination legislation</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Potential hazards and risks</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abandoned equipment</w:t>
            </w:r>
          </w:p>
          <w:p w:rsidR="00000000" w:rsidRPr="008510C4" w:rsidP="008510C4">
            <w:pPr>
              <w:pStyle w:val="ListBullet"/>
            </w:pPr>
            <w:r w:rsidRPr="008510C4">
              <w:t>adjoining pit walls</w:t>
            </w:r>
          </w:p>
          <w:p w:rsidR="00000000" w:rsidRPr="008510C4" w:rsidP="008510C4">
            <w:pPr>
              <w:pStyle w:val="ListBullet"/>
            </w:pPr>
            <w:r w:rsidRPr="008510C4">
              <w:t>adverse weather conditions (electrical storms, floods, fires)</w:t>
            </w:r>
          </w:p>
          <w:p w:rsidR="00000000" w:rsidRPr="008510C4" w:rsidP="008510C4">
            <w:pPr>
              <w:pStyle w:val="ListBullet"/>
            </w:pPr>
            <w:r w:rsidRPr="008510C4">
              <w:t>chemicals</w:t>
            </w:r>
          </w:p>
          <w:p w:rsidR="00000000" w:rsidRPr="008510C4" w:rsidP="008510C4">
            <w:pPr>
              <w:pStyle w:val="ListBullet"/>
            </w:pPr>
            <w:r w:rsidRPr="008510C4">
              <w:t>contaminants</w:t>
            </w:r>
          </w:p>
          <w:p w:rsidR="00000000" w:rsidRPr="008510C4" w:rsidP="008510C4">
            <w:pPr>
              <w:pStyle w:val="ListBullet"/>
            </w:pPr>
            <w:r w:rsidRPr="008510C4">
              <w:t>equipment</w:t>
            </w:r>
          </w:p>
          <w:p w:rsidR="00000000" w:rsidRPr="008510C4" w:rsidP="008510C4">
            <w:pPr>
              <w:pStyle w:val="ListBullet"/>
            </w:pPr>
            <w:r w:rsidRPr="008510C4">
              <w:t>fences</w:t>
            </w:r>
          </w:p>
          <w:p w:rsidR="00000000" w:rsidRPr="008510C4" w:rsidP="008510C4">
            <w:pPr>
              <w:pStyle w:val="ListBullet"/>
            </w:pPr>
            <w:r w:rsidRPr="008510C4">
              <w:t>holes</w:t>
            </w:r>
          </w:p>
          <w:p w:rsidR="00000000" w:rsidRPr="008510C4" w:rsidP="008510C4">
            <w:pPr>
              <w:pStyle w:val="ListBullet"/>
            </w:pPr>
            <w:r w:rsidRPr="008510C4">
              <w:t>materials</w:t>
            </w:r>
          </w:p>
          <w:p w:rsidR="00000000" w:rsidRPr="008510C4" w:rsidP="008510C4">
            <w:pPr>
              <w:pStyle w:val="ListBullet"/>
            </w:pPr>
            <w:r w:rsidRPr="008510C4">
              <w:t>over-hanging rocks</w:t>
            </w:r>
          </w:p>
          <w:p w:rsidR="00000000" w:rsidRPr="008510C4" w:rsidP="008510C4">
            <w:pPr>
              <w:pStyle w:val="ListBullet"/>
            </w:pPr>
            <w:r w:rsidRPr="008510C4">
              <w:t>personnel</w:t>
            </w:r>
          </w:p>
          <w:p w:rsidR="00000000" w:rsidRPr="008510C4" w:rsidP="008510C4">
            <w:pPr>
              <w:pStyle w:val="ListBullet"/>
            </w:pPr>
            <w:r w:rsidRPr="008510C4">
              <w:t>pot holes</w:t>
            </w:r>
          </w:p>
          <w:p w:rsidR="00000000" w:rsidRPr="008510C4" w:rsidP="008510C4">
            <w:pPr>
              <w:pStyle w:val="ListBullet"/>
            </w:pPr>
            <w:r w:rsidRPr="008510C4">
              <w:t>unsafe ground</w:t>
            </w:r>
          </w:p>
          <w:p w:rsidR="00000000" w:rsidRPr="008510C4" w:rsidP="008510C4">
            <w:pPr>
              <w:pStyle w:val="ListBullet"/>
            </w:pPr>
            <w:r w:rsidRPr="008510C4">
              <w:t>unstable faces</w:t>
            </w:r>
          </w:p>
          <w:p w:rsidR="00000000" w:rsidP="008510C4">
            <w:pPr>
              <w:pStyle w:val="ListBullet"/>
              <w:rPr>
                <w:lang w:val="en-NZ"/>
              </w:rPr>
            </w:pPr>
            <w:r w:rsidRPr="008510C4">
              <w:t>vehicles</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Materials</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gravel</w:t>
            </w:r>
          </w:p>
          <w:p w:rsidR="00000000" w:rsidRPr="008510C4" w:rsidP="008510C4">
            <w:pPr>
              <w:pStyle w:val="ListBullet"/>
            </w:pPr>
            <w:r w:rsidRPr="008510C4">
              <w:t>overburden</w:t>
            </w:r>
          </w:p>
          <w:p w:rsidR="00000000" w:rsidRPr="008510C4" w:rsidP="008510C4">
            <w:pPr>
              <w:pStyle w:val="ListBullet"/>
            </w:pPr>
            <w:r w:rsidRPr="008510C4">
              <w:t>oxidised waste</w:t>
            </w:r>
          </w:p>
          <w:p w:rsidR="00000000" w:rsidRPr="008510C4" w:rsidP="008510C4">
            <w:pPr>
              <w:pStyle w:val="ListBullet"/>
            </w:pPr>
            <w:r w:rsidRPr="008510C4">
              <w:t>rejects</w:t>
            </w:r>
          </w:p>
          <w:p w:rsidR="00000000" w:rsidRPr="008510C4" w:rsidP="008510C4">
            <w:pPr>
              <w:pStyle w:val="ListBullet"/>
            </w:pPr>
            <w:r w:rsidRPr="008510C4">
              <w:t>road base</w:t>
            </w:r>
          </w:p>
          <w:p w:rsidR="00000000" w:rsidRPr="008510C4" w:rsidP="008510C4">
            <w:pPr>
              <w:pStyle w:val="ListBullet"/>
            </w:pPr>
            <w:r w:rsidRPr="008510C4">
              <w:t>rubbish</w:t>
            </w:r>
          </w:p>
          <w:p w:rsidR="00000000" w:rsidRPr="008510C4" w:rsidP="008510C4">
            <w:pPr>
              <w:pStyle w:val="ListBullet"/>
            </w:pPr>
            <w:r w:rsidRPr="008510C4">
              <w:t>sand</w:t>
            </w:r>
          </w:p>
          <w:p w:rsidR="00000000" w:rsidRPr="008510C4" w:rsidP="008510C4">
            <w:pPr>
              <w:pStyle w:val="ListBullet"/>
            </w:pPr>
            <w:r w:rsidRPr="008510C4">
              <w:t>sulphide rock fill</w:t>
            </w:r>
          </w:p>
          <w:p w:rsidR="00000000" w:rsidRPr="008510C4" w:rsidP="008510C4">
            <w:pPr>
              <w:pStyle w:val="ListBullet"/>
            </w:pPr>
            <w:r w:rsidRPr="008510C4">
              <w:t>tailings</w:t>
            </w:r>
          </w:p>
          <w:p w:rsidR="00000000" w:rsidRPr="008510C4" w:rsidP="008510C4">
            <w:pPr>
              <w:pStyle w:val="ListBullet"/>
            </w:pPr>
            <w:r w:rsidRPr="008510C4">
              <w:t>topsoil</w:t>
            </w:r>
          </w:p>
          <w:p w:rsidR="00000000" w:rsidRPr="008510C4" w:rsidP="008510C4">
            <w:pPr>
              <w:pStyle w:val="ListBullet"/>
            </w:pPr>
            <w:r w:rsidRPr="008510C4">
              <w:t>water</w:t>
            </w:r>
          </w:p>
          <w:p w:rsidR="00000000" w:rsidRPr="008510C4" w:rsidP="008510C4">
            <w:pPr>
              <w:pStyle w:val="ListBullet"/>
            </w:pPr>
            <w:r w:rsidRPr="008510C4">
              <w:t>backfill</w:t>
            </w:r>
          </w:p>
          <w:p w:rsidR="00000000" w:rsidRPr="008510C4" w:rsidP="008510C4">
            <w:pPr>
              <w:pStyle w:val="ListBullet"/>
            </w:pPr>
            <w:r w:rsidRPr="008510C4">
              <w:t>dilution material</w:t>
            </w:r>
          </w:p>
          <w:p w:rsidR="00000000" w:rsidRPr="008510C4" w:rsidP="008510C4">
            <w:pPr>
              <w:pStyle w:val="ListBullet"/>
            </w:pPr>
            <w:r w:rsidRPr="008510C4">
              <w:t>gangue</w:t>
            </w:r>
          </w:p>
          <w:p w:rsidR="00000000" w:rsidRPr="008510C4" w:rsidP="008510C4">
            <w:pPr>
              <w:pStyle w:val="ListBullet"/>
            </w:pPr>
            <w:r w:rsidRPr="008510C4">
              <w:t>mineralised waste</w:t>
            </w:r>
          </w:p>
          <w:p w:rsidR="00000000" w:rsidRPr="008510C4" w:rsidP="008510C4">
            <w:pPr>
              <w:pStyle w:val="ListBullet"/>
            </w:pPr>
            <w:r w:rsidRPr="008510C4">
              <w:t>mullock</w:t>
            </w:r>
          </w:p>
          <w:p w:rsidR="00000000" w:rsidRPr="008510C4" w:rsidP="008510C4">
            <w:pPr>
              <w:pStyle w:val="ListBullet"/>
            </w:pPr>
            <w:r w:rsidRPr="008510C4">
              <w:t>rehabilitation soils and other materials (clay bands, gravel)</w:t>
            </w:r>
          </w:p>
          <w:p w:rsidR="00000000" w:rsidRPr="008510C4" w:rsidP="008510C4">
            <w:pPr>
              <w:pStyle w:val="ListBullet"/>
            </w:pPr>
            <w:r w:rsidRPr="008510C4">
              <w:t>road base</w:t>
            </w:r>
          </w:p>
          <w:p w:rsidR="00000000" w:rsidRPr="008510C4" w:rsidP="008510C4">
            <w:pPr>
              <w:pStyle w:val="ListBullet"/>
            </w:pPr>
            <w:r w:rsidRPr="008510C4">
              <w:t>rubbish</w:t>
            </w:r>
          </w:p>
          <w:p w:rsidR="00000000" w:rsidRPr="008510C4" w:rsidP="008510C4">
            <w:pPr>
              <w:pStyle w:val="ListBullet"/>
            </w:pPr>
            <w:r w:rsidRPr="008510C4">
              <w:t>sand</w:t>
            </w:r>
          </w:p>
          <w:p w:rsidR="00000000" w:rsidRPr="008510C4" w:rsidP="008510C4">
            <w:pPr>
              <w:pStyle w:val="ListBullet"/>
            </w:pPr>
            <w:r w:rsidRPr="008510C4">
              <w:t>secondary material</w:t>
            </w:r>
          </w:p>
          <w:p w:rsidR="00000000" w:rsidP="008510C4">
            <w:pPr>
              <w:pStyle w:val="ListBullet"/>
              <w:rPr>
                <w:lang w:val="en-NZ"/>
              </w:rPr>
            </w:pPr>
            <w:r w:rsidRPr="008510C4">
              <w:t>various grades of ore</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Grade</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class</w:t>
            </w:r>
          </w:p>
          <w:p w:rsidR="00000000" w:rsidRPr="008510C4" w:rsidP="008510C4">
            <w:pPr>
              <w:pStyle w:val="ListBullet"/>
            </w:pPr>
            <w:r w:rsidRPr="008510C4">
              <w:t>colour</w:t>
            </w:r>
          </w:p>
          <w:p w:rsidR="00000000" w:rsidRPr="008510C4" w:rsidP="008510C4">
            <w:pPr>
              <w:pStyle w:val="ListBullet"/>
            </w:pPr>
            <w:r w:rsidRPr="008510C4">
              <w:t>high</w:t>
            </w:r>
          </w:p>
          <w:p w:rsidR="00000000" w:rsidRPr="008510C4" w:rsidP="008510C4">
            <w:pPr>
              <w:pStyle w:val="ListBullet"/>
            </w:pPr>
            <w:r w:rsidRPr="008510C4">
              <w:t>low</w:t>
            </w:r>
          </w:p>
          <w:p w:rsidR="00000000" w:rsidRPr="008510C4" w:rsidP="008510C4">
            <w:pPr>
              <w:pStyle w:val="ListBullet"/>
            </w:pPr>
            <w:r w:rsidRPr="008510C4">
              <w:t>mineral content</w:t>
            </w:r>
          </w:p>
          <w:p w:rsidR="00000000" w:rsidRPr="008510C4" w:rsidP="008510C4">
            <w:pPr>
              <w:pStyle w:val="ListBullet"/>
            </w:pPr>
            <w:r w:rsidRPr="008510C4">
              <w:t>moisture content</w:t>
            </w:r>
          </w:p>
          <w:p w:rsidR="00000000" w:rsidP="008510C4">
            <w:pPr>
              <w:pStyle w:val="ListBullet"/>
              <w:rPr>
                <w:lang w:val="en-NZ"/>
              </w:rPr>
            </w:pPr>
            <w:r w:rsidRPr="008510C4">
              <w:t>type</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Stockpile plan</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coordination of activities</w:t>
            </w:r>
          </w:p>
          <w:p w:rsidR="00000000" w:rsidRPr="008510C4" w:rsidP="008510C4">
            <w:pPr>
              <w:pStyle w:val="ListBullet"/>
            </w:pPr>
            <w:r w:rsidRPr="008510C4">
              <w:t>map</w:t>
            </w:r>
          </w:p>
          <w:p w:rsidR="00000000" w:rsidRPr="008510C4" w:rsidP="008510C4">
            <w:pPr>
              <w:pStyle w:val="ListBullet"/>
            </w:pPr>
            <w:r w:rsidRPr="008510C4">
              <w:t>segregation of ore types</w:t>
            </w:r>
          </w:p>
          <w:p w:rsidR="00000000" w:rsidRPr="008510C4" w:rsidP="008510C4">
            <w:pPr>
              <w:pStyle w:val="ListBullet"/>
            </w:pPr>
            <w:r w:rsidRPr="008510C4">
              <w:t>signage requirements</w:t>
            </w:r>
          </w:p>
          <w:p w:rsidR="00000000" w:rsidRPr="008510C4" w:rsidP="008510C4">
            <w:pPr>
              <w:pStyle w:val="ListBullet"/>
            </w:pPr>
            <w:r w:rsidRPr="008510C4">
              <w:t>stockpile construction details (angle of repose, height)</w:t>
            </w:r>
          </w:p>
          <w:p w:rsidR="00000000" w:rsidP="008510C4">
            <w:pPr>
              <w:pStyle w:val="ListBullet"/>
              <w:rPr>
                <w:lang w:val="en-NZ"/>
              </w:rPr>
            </w:pPr>
            <w:r w:rsidRPr="008510C4">
              <w:t>total area</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Equipment</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bins</w:t>
            </w:r>
          </w:p>
          <w:p w:rsidR="00000000" w:rsidRPr="008510C4" w:rsidP="008510C4">
            <w:pPr>
              <w:pStyle w:val="ListBullet"/>
            </w:pPr>
            <w:r w:rsidRPr="008510C4">
              <w:t>conveyors</w:t>
            </w:r>
          </w:p>
          <w:p w:rsidR="00000000" w:rsidRPr="008510C4" w:rsidP="008510C4">
            <w:pPr>
              <w:pStyle w:val="ListBullet"/>
            </w:pPr>
            <w:r w:rsidRPr="008510C4">
              <w:t>dozers</w:t>
            </w:r>
          </w:p>
          <w:p w:rsidR="00000000" w:rsidRPr="008510C4" w:rsidP="008510C4">
            <w:pPr>
              <w:pStyle w:val="ListBullet"/>
            </w:pPr>
            <w:r w:rsidRPr="008510C4">
              <w:t>dust suppression equipment</w:t>
            </w:r>
          </w:p>
          <w:p w:rsidR="00000000" w:rsidRPr="008510C4" w:rsidP="008510C4">
            <w:pPr>
              <w:pStyle w:val="ListBullet"/>
            </w:pPr>
            <w:r w:rsidRPr="008510C4">
              <w:t>feeders</w:t>
            </w:r>
          </w:p>
          <w:p w:rsidR="00000000" w:rsidRPr="008510C4" w:rsidP="008510C4">
            <w:pPr>
              <w:pStyle w:val="ListBullet"/>
            </w:pPr>
            <w:r w:rsidRPr="008510C4">
              <w:t>gates</w:t>
            </w:r>
          </w:p>
          <w:p w:rsidR="00000000" w:rsidRPr="008510C4" w:rsidP="008510C4">
            <w:pPr>
              <w:pStyle w:val="ListBullet"/>
            </w:pPr>
            <w:r w:rsidRPr="008510C4">
              <w:t>loaders</w:t>
            </w:r>
          </w:p>
          <w:p w:rsidR="00000000" w:rsidRPr="008510C4" w:rsidP="008510C4">
            <w:pPr>
              <w:pStyle w:val="ListBullet"/>
            </w:pPr>
            <w:r w:rsidRPr="008510C4">
              <w:t>magnets</w:t>
            </w:r>
          </w:p>
          <w:p w:rsidR="00000000" w:rsidRPr="008510C4" w:rsidP="008510C4">
            <w:pPr>
              <w:pStyle w:val="ListBullet"/>
            </w:pPr>
            <w:r w:rsidRPr="008510C4">
              <w:t>ploughs</w:t>
            </w:r>
          </w:p>
          <w:p w:rsidR="00000000" w:rsidRPr="008510C4" w:rsidP="008510C4">
            <w:pPr>
              <w:pStyle w:val="ListBullet"/>
            </w:pPr>
            <w:r w:rsidRPr="008510C4">
              <w:t>reclaimers</w:t>
            </w:r>
          </w:p>
          <w:p w:rsidR="00000000" w:rsidRPr="008510C4" w:rsidP="008510C4">
            <w:pPr>
              <w:pStyle w:val="ListBullet"/>
            </w:pPr>
            <w:r w:rsidRPr="008510C4">
              <w:t>samplers</w:t>
            </w:r>
          </w:p>
          <w:p w:rsidR="00000000" w:rsidRPr="008510C4" w:rsidP="008510C4">
            <w:pPr>
              <w:pStyle w:val="ListBullet"/>
            </w:pPr>
            <w:r w:rsidRPr="008510C4">
              <w:t>shovels</w:t>
            </w:r>
          </w:p>
          <w:p w:rsidR="00000000" w:rsidRPr="008510C4" w:rsidP="008510C4">
            <w:pPr>
              <w:pStyle w:val="ListBullet"/>
            </w:pPr>
            <w:r w:rsidRPr="008510C4">
              <w:t>stackers</w:t>
            </w:r>
          </w:p>
          <w:p w:rsidR="00000000" w:rsidRPr="008510C4" w:rsidP="008510C4">
            <w:pPr>
              <w:pStyle w:val="ListBullet"/>
            </w:pPr>
            <w:r w:rsidRPr="008510C4">
              <w:t>trucks</w:t>
            </w:r>
          </w:p>
          <w:p w:rsidR="00000000" w:rsidP="008510C4">
            <w:pPr>
              <w:pStyle w:val="ListBullet"/>
              <w:rPr>
                <w:lang w:val="en-NZ"/>
              </w:rPr>
            </w:pPr>
            <w:r w:rsidRPr="008510C4">
              <w:t>weighers</w:t>
            </w:r>
          </w:p>
        </w:tc>
      </w:tr>
      <w:tr w:rsidTr="008D5A6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0C4">
            <w:pPr>
              <w:pStyle w:val="BodyText"/>
              <w:rPr>
                <w:lang w:val="en-NZ"/>
              </w:rPr>
            </w:pPr>
            <w:r w:rsidRPr="008510C4">
              <w:rPr>
                <w:rStyle w:val="SpecialBold"/>
              </w:rPr>
              <w:t>Contaminants</w:t>
            </w:r>
            <w:r w:rsidRPr="008510C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0C4" w:rsidP="008510C4">
            <w:pPr>
              <w:pStyle w:val="ListBullet"/>
            </w:pPr>
            <w:r w:rsidRPr="008510C4">
              <w:t>animal carcasses (sheep, cows, kangaroos)</w:t>
            </w:r>
          </w:p>
          <w:p w:rsidR="00000000" w:rsidRPr="008510C4" w:rsidP="008510C4">
            <w:pPr>
              <w:pStyle w:val="ListBullet"/>
            </w:pPr>
            <w:r w:rsidRPr="008510C4">
              <w:t>cigarette butts</w:t>
            </w:r>
          </w:p>
          <w:p w:rsidR="00000000" w:rsidRPr="008510C4" w:rsidP="008510C4">
            <w:pPr>
              <w:pStyle w:val="ListBullet"/>
            </w:pPr>
            <w:r w:rsidRPr="008510C4">
              <w:t>consumables</w:t>
            </w:r>
          </w:p>
          <w:p w:rsidR="00000000" w:rsidRPr="008510C4" w:rsidP="008510C4">
            <w:pPr>
              <w:pStyle w:val="ListBullet"/>
            </w:pPr>
            <w:r w:rsidRPr="008510C4">
              <w:t>ear plugs</w:t>
            </w:r>
          </w:p>
          <w:p w:rsidR="00000000" w:rsidRPr="008510C4" w:rsidP="008510C4">
            <w:pPr>
              <w:pStyle w:val="ListBullet"/>
            </w:pPr>
            <w:r w:rsidRPr="008510C4">
              <w:t>metal bucket teeth</w:t>
            </w:r>
          </w:p>
          <w:p w:rsidR="00000000" w:rsidRPr="008510C4" w:rsidP="008510C4">
            <w:pPr>
              <w:pStyle w:val="ListBullet"/>
            </w:pPr>
            <w:r w:rsidRPr="008510C4">
              <w:t>metal or steel rods</w:t>
            </w:r>
          </w:p>
          <w:p w:rsidR="00000000" w:rsidRPr="008510C4" w:rsidP="008510C4">
            <w:pPr>
              <w:pStyle w:val="ListBullet"/>
            </w:pPr>
            <w:r w:rsidRPr="008510C4">
              <w:t>old fencing/old piping</w:t>
            </w:r>
          </w:p>
          <w:p w:rsidR="00000000" w:rsidRPr="008510C4" w:rsidP="008510C4">
            <w:pPr>
              <w:pStyle w:val="ListBullet"/>
            </w:pPr>
            <w:r w:rsidRPr="008510C4">
              <w:t>plastic</w:t>
            </w:r>
          </w:p>
          <w:p w:rsidR="00000000" w:rsidRPr="008510C4" w:rsidP="008510C4">
            <w:pPr>
              <w:pStyle w:val="ListBullet"/>
            </w:pPr>
            <w:r w:rsidRPr="008510C4">
              <w:t>timber</w:t>
            </w:r>
          </w:p>
        </w:tc>
      </w:tr>
    </w:tbl>
    <w:p w:rsidR="00000000" w:rsidRPr="008510C4" w:rsidP="008510C4">
      <w:pPr>
        <w:pStyle w:val="BodyText"/>
      </w:pPr>
    </w:p>
    <w:p w:rsidR="00000000" w:rsidRPr="008510C4" w:rsidP="008510C4">
      <w:pPr>
        <w:pStyle w:val="AllowPageBreak"/>
      </w:pPr>
    </w:p>
    <w:p w:rsidR="00000000" w:rsidRPr="008510C4" w:rsidP="008510C4">
      <w:pPr>
        <w:pStyle w:val="Heading1"/>
      </w:pPr>
      <w:bookmarkStart w:id="12" w:name="O_134474"/>
      <w:bookmarkEnd w:id="12"/>
      <w:r w:rsidRPr="008510C4">
        <w:t>Unit Sector(s)</w:t>
      </w:r>
    </w:p>
    <w:p w:rsidR="00000000" w:rsidRPr="008510C4" w:rsidP="008510C4">
      <w:pPr>
        <w:pStyle w:val="BodyText"/>
      </w:pPr>
      <w:r w:rsidRPr="008510C4">
        <w:t>Stockpile and Reclaim Material</w:t>
      </w:r>
    </w:p>
    <w:p w:rsidR="00000000" w:rsidRPr="008510C4" w:rsidP="008510C4">
      <w:pPr>
        <w:pStyle w:val="AllowPageBreak"/>
      </w:pPr>
    </w:p>
    <w:p w:rsidR="00000000" w:rsidRPr="008510C4" w:rsidP="008510C4">
      <w:pPr>
        <w:pStyle w:val="Heading1"/>
      </w:pPr>
      <w:bookmarkStart w:id="13" w:name="O_162199"/>
      <w:bookmarkEnd w:id="13"/>
      <w:r w:rsidRPr="008510C4">
        <w:t>Competency field</w:t>
      </w:r>
    </w:p>
    <w:p w:rsidR="00000000" w:rsidRPr="008510C4" w:rsidP="008510C4">
      <w:pPr>
        <w:pStyle w:val="BodyText"/>
      </w:pPr>
      <w:r w:rsidRPr="008510C4">
        <w:t>Refer to Unit Sector(s).</w:t>
      </w:r>
    </w:p>
    <w:p w:rsidR="00000000" w:rsidRPr="008510C4" w:rsidP="008510C4">
      <w:pPr>
        <w:pStyle w:val="AllowPageBreak"/>
      </w:pPr>
    </w:p>
    <w:p w:rsidR="00000000" w:rsidRPr="008510C4" w:rsidP="008510C4">
      <w:pPr>
        <w:pStyle w:val="Heading1"/>
      </w:pPr>
      <w:bookmarkStart w:id="14" w:name="O_162198"/>
      <w:bookmarkEnd w:id="14"/>
      <w:r w:rsidRPr="008510C4">
        <w:t>Co-requisite units</w:t>
      </w:r>
    </w:p>
    <w:p w:rsidR="00000000" w:rsidRPr="008510C4" w:rsidP="008510C4">
      <w:pPr>
        <w:pStyle w:val="BodyText"/>
      </w:pPr>
      <w:r w:rsidRPr="008510C4">
        <w:t>Not applicable.</w:t>
      </w:r>
    </w:p>
    <w:p w:rsidR="00000000" w:rsidRPr="008510C4" w:rsidP="008510C4"/>
    <w:sectPr w:rsidSect="008510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A67" w:rsidP="008D5A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67" w:rsidP="008510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5A67" w:rsidP="008510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D5A67" w:rsidP="008510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A67" w:rsidP="008D5A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0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A67" w:rsidP="008510C4">
    <w:pPr>
      <w:pStyle w:val="Header"/>
      <w:framePr w:wrap="around"/>
    </w:pPr>
    <w:r>
      <w:fldChar w:fldCharType="begin"/>
    </w:r>
    <w:r>
      <w:instrText xml:space="preserve"> TITLE   \* MERGEFORMAT </w:instrText>
    </w:r>
    <w:r>
      <w:fldChar w:fldCharType="separate"/>
    </w:r>
    <w:r>
      <w:t>RIISRM301B Blend stockpile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A67" w:rsidP="008510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626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8C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B0B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0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10C4"/>
    <w:pPr>
      <w:spacing w:before="360" w:after="60"/>
      <w:outlineLvl w:val="0"/>
    </w:pPr>
    <w:rPr>
      <w:sz w:val="32"/>
    </w:rPr>
  </w:style>
  <w:style w:type="paragraph" w:styleId="Heading2">
    <w:name w:val="heading 2"/>
    <w:basedOn w:val="HeadingBase"/>
    <w:next w:val="BodyText"/>
    <w:link w:val="Heading2Char"/>
    <w:qFormat/>
    <w:rsid w:val="008510C4"/>
    <w:pPr>
      <w:keepLines/>
      <w:spacing w:before="240" w:after="120"/>
      <w:outlineLvl w:val="1"/>
    </w:pPr>
    <w:rPr>
      <w:sz w:val="28"/>
      <w:szCs w:val="40"/>
    </w:rPr>
  </w:style>
  <w:style w:type="paragraph" w:styleId="Heading3">
    <w:name w:val="heading 3"/>
    <w:basedOn w:val="HeadingBase"/>
    <w:next w:val="BodyText"/>
    <w:link w:val="Heading3Char"/>
    <w:qFormat/>
    <w:rsid w:val="008510C4"/>
    <w:pPr>
      <w:spacing w:before="180" w:after="120"/>
      <w:outlineLvl w:val="2"/>
    </w:pPr>
    <w:rPr>
      <w:spacing w:val="-10"/>
      <w:kern w:val="32"/>
    </w:rPr>
  </w:style>
  <w:style w:type="paragraph" w:styleId="Heading4">
    <w:name w:val="heading 4"/>
    <w:basedOn w:val="HeadingBase"/>
    <w:next w:val="BodyText"/>
    <w:link w:val="Heading4Char"/>
    <w:qFormat/>
    <w:rsid w:val="008510C4"/>
    <w:pPr>
      <w:spacing w:before="160" w:after="120"/>
      <w:outlineLvl w:val="3"/>
    </w:pPr>
    <w:rPr>
      <w:sz w:val="22"/>
    </w:rPr>
  </w:style>
  <w:style w:type="paragraph" w:styleId="Heading5">
    <w:name w:val="heading 5"/>
    <w:basedOn w:val="HeadingBase"/>
    <w:next w:val="Normal"/>
    <w:link w:val="Heading5Char"/>
    <w:qFormat/>
    <w:rsid w:val="008510C4"/>
    <w:pPr>
      <w:spacing w:before="80"/>
      <w:outlineLvl w:val="4"/>
    </w:pPr>
    <w:rPr>
      <w:color w:val="918585"/>
      <w:sz w:val="20"/>
    </w:rPr>
  </w:style>
  <w:style w:type="paragraph" w:styleId="Heading6">
    <w:name w:val="heading 6"/>
    <w:basedOn w:val="HeadingBase"/>
    <w:next w:val="Normal"/>
    <w:link w:val="Heading6Char"/>
    <w:qFormat/>
    <w:rsid w:val="008510C4"/>
    <w:pPr>
      <w:spacing w:before="60"/>
      <w:outlineLvl w:val="5"/>
    </w:pPr>
    <w:rPr>
      <w:color w:val="918585"/>
      <w:sz w:val="20"/>
    </w:rPr>
  </w:style>
  <w:style w:type="paragraph" w:styleId="Heading7">
    <w:name w:val="heading 7"/>
    <w:basedOn w:val="Normal"/>
    <w:next w:val="Normal"/>
    <w:link w:val="Heading7Char"/>
    <w:qFormat/>
    <w:rsid w:val="008510C4"/>
    <w:pPr>
      <w:ind w:left="720"/>
      <w:outlineLvl w:val="6"/>
    </w:pPr>
    <w:rPr>
      <w:i/>
    </w:rPr>
  </w:style>
  <w:style w:type="paragraph" w:styleId="Heading8">
    <w:name w:val="heading 8"/>
    <w:basedOn w:val="Normal"/>
    <w:next w:val="Normal"/>
    <w:link w:val="Heading8Char"/>
    <w:qFormat/>
    <w:rsid w:val="008510C4"/>
    <w:pPr>
      <w:ind w:left="720"/>
      <w:outlineLvl w:val="7"/>
    </w:pPr>
    <w:rPr>
      <w:i/>
    </w:rPr>
  </w:style>
  <w:style w:type="paragraph" w:styleId="Heading9">
    <w:name w:val="heading 9"/>
    <w:basedOn w:val="Normal"/>
    <w:next w:val="Normal"/>
    <w:link w:val="Heading9Char"/>
    <w:qFormat/>
    <w:rsid w:val="008510C4"/>
    <w:pPr>
      <w:ind w:left="720"/>
      <w:outlineLvl w:val="8"/>
    </w:pPr>
    <w:rPr>
      <w:i/>
    </w:rPr>
  </w:style>
  <w:style w:type="character" w:default="1" w:styleId="DefaultParagraphFont">
    <w:name w:val="Default Paragraph Font"/>
    <w:uiPriority w:val="1"/>
    <w:unhideWhenUsed/>
    <w:rsid w:val="008510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0C4"/>
  </w:style>
  <w:style w:type="character" w:customStyle="1" w:styleId="Heading1Char">
    <w:name w:val="Heading 1 Char"/>
    <w:basedOn w:val="DefaultParagraphFont"/>
    <w:link w:val="Heading1"/>
    <w:rsid w:val="008510C4"/>
    <w:rPr>
      <w:rFonts w:ascii="Times New Roman" w:eastAsia="Times New Roman" w:hAnsi="Times New Roman" w:cs="Times New Roman"/>
      <w:b/>
      <w:sz w:val="32"/>
      <w:szCs w:val="20"/>
      <w:lang w:eastAsia="en-US"/>
    </w:rPr>
  </w:style>
  <w:style w:type="paragraph" w:styleId="BodyText">
    <w:name w:val="Body Text"/>
    <w:basedOn w:val="Normal"/>
    <w:link w:val="BodyTextChar"/>
    <w:rsid w:val="008510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0C4"/>
    <w:rPr>
      <w:rFonts w:ascii="Times New Roman" w:eastAsia="Times New Roman" w:hAnsi="Times New Roman" w:cs="Times New Roman"/>
      <w:sz w:val="24"/>
      <w:lang w:val="en-US" w:eastAsia="en-US"/>
    </w:rPr>
  </w:style>
  <w:style w:type="paragraph" w:styleId="Footer">
    <w:name w:val="footer"/>
    <w:basedOn w:val="Normal"/>
    <w:link w:val="FooterChar"/>
    <w:rsid w:val="008510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0C4"/>
    <w:rPr>
      <w:rFonts w:ascii="Times New Roman" w:eastAsia="Times New Roman" w:hAnsi="Times New Roman" w:cs="Times New Roman"/>
      <w:sz w:val="16"/>
      <w:lang w:val="en-US" w:eastAsia="en-US"/>
    </w:rPr>
  </w:style>
  <w:style w:type="paragraph" w:styleId="List">
    <w:name w:val="List"/>
    <w:basedOn w:val="BodyText"/>
    <w:next w:val="BodyText"/>
    <w:rsid w:val="008510C4"/>
    <w:pPr>
      <w:tabs>
        <w:tab w:val="left" w:pos="340"/>
      </w:tabs>
      <w:spacing w:before="60" w:after="60"/>
      <w:ind w:left="340" w:hanging="340"/>
    </w:pPr>
  </w:style>
  <w:style w:type="paragraph" w:styleId="ListBullet">
    <w:name w:val="List Bullet"/>
    <w:basedOn w:val="List"/>
    <w:rsid w:val="008510C4"/>
    <w:pPr>
      <w:numPr>
        <w:numId w:val="13"/>
      </w:numPr>
      <w:tabs>
        <w:tab w:val="clear" w:pos="340"/>
      </w:tabs>
      <w:spacing w:before="40" w:after="40"/>
    </w:pPr>
  </w:style>
  <w:style w:type="character" w:customStyle="1" w:styleId="SpecialBold">
    <w:name w:val="Special Bold"/>
    <w:basedOn w:val="DefaultParagraphFont"/>
    <w:rsid w:val="008510C4"/>
    <w:rPr>
      <w:b/>
      <w:spacing w:val="0"/>
    </w:rPr>
  </w:style>
  <w:style w:type="paragraph" w:styleId="ListBullet2">
    <w:name w:val="List Bullet 2"/>
    <w:basedOn w:val="List2"/>
    <w:rsid w:val="008510C4"/>
    <w:pPr>
      <w:numPr>
        <w:numId w:val="14"/>
      </w:numPr>
      <w:tabs>
        <w:tab w:val="clear" w:pos="680"/>
      </w:tabs>
    </w:pPr>
  </w:style>
  <w:style w:type="paragraph" w:styleId="Header">
    <w:name w:val="header"/>
    <w:basedOn w:val="Normal"/>
    <w:link w:val="HeaderChar"/>
    <w:rsid w:val="008510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0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10C4"/>
    <w:pPr>
      <w:spacing w:before="240" w:after="120"/>
      <w:outlineLvl w:val="0"/>
    </w:pPr>
    <w:rPr>
      <w:rFonts w:ascii="Times New Roman" w:hAnsi="Times New Roman"/>
      <w:b/>
      <w:sz w:val="28"/>
    </w:rPr>
  </w:style>
  <w:style w:type="paragraph" w:customStyle="1" w:styleId="AllowPageBreak">
    <w:name w:val="AllowPageBreak"/>
    <w:rsid w:val="008510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0C4"/>
    <w:pPr>
      <w:tabs>
        <w:tab w:val="left" w:pos="680"/>
      </w:tabs>
      <w:spacing w:before="60" w:after="60"/>
      <w:ind w:left="680" w:hanging="340"/>
    </w:pPr>
  </w:style>
  <w:style w:type="character" w:customStyle="1" w:styleId="BoldandItalics">
    <w:name w:val="Bold and Italics"/>
    <w:qFormat/>
    <w:rsid w:val="008510C4"/>
    <w:rPr>
      <w:b/>
      <w:i/>
      <w:u w:val="none"/>
    </w:rPr>
  </w:style>
  <w:style w:type="character" w:customStyle="1" w:styleId="Heading2Char">
    <w:name w:val="Heading 2 Char"/>
    <w:basedOn w:val="DefaultParagraphFont"/>
    <w:link w:val="Heading2"/>
    <w:rsid w:val="008510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0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0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0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0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0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10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10C4"/>
    <w:rPr>
      <w:rFonts w:ascii="Courier New" w:eastAsia="Times New Roman" w:hAnsi="Courier New" w:cs="Times New Roman"/>
      <w:i/>
      <w:szCs w:val="20"/>
      <w:lang w:val="en-US" w:eastAsia="en-US"/>
    </w:rPr>
  </w:style>
  <w:style w:type="paragraph" w:customStyle="1" w:styleId="HeadingBase">
    <w:name w:val="Heading Base"/>
    <w:rsid w:val="008510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0C4"/>
    <w:pPr>
      <w:tabs>
        <w:tab w:val="right" w:leader="dot" w:pos="9072"/>
      </w:tabs>
      <w:ind w:left="567"/>
    </w:pPr>
    <w:rPr>
      <w:szCs w:val="22"/>
    </w:rPr>
  </w:style>
  <w:style w:type="paragraph" w:customStyle="1" w:styleId="TOCBase">
    <w:name w:val="TOC Base"/>
    <w:rsid w:val="008510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0C4"/>
    <w:pPr>
      <w:tabs>
        <w:tab w:val="right" w:leader="dot" w:pos="9072"/>
      </w:tabs>
      <w:spacing w:before="40" w:after="40"/>
      <w:ind w:left="284"/>
    </w:pPr>
    <w:rPr>
      <w:rFonts w:ascii="Times New Roman" w:hAnsi="Times New Roman"/>
    </w:rPr>
  </w:style>
  <w:style w:type="paragraph" w:styleId="TOC1">
    <w:name w:val="toc 1"/>
    <w:basedOn w:val="TOCBase"/>
    <w:next w:val="Normal"/>
    <w:rsid w:val="008510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0C4"/>
    <w:pPr>
      <w:spacing w:before="5040"/>
      <w:jc w:val="center"/>
    </w:pPr>
    <w:rPr>
      <w:sz w:val="48"/>
      <w:szCs w:val="72"/>
      <w:lang w:val="en-US"/>
    </w:rPr>
  </w:style>
  <w:style w:type="character" w:customStyle="1" w:styleId="TitleChar">
    <w:name w:val="Title Char"/>
    <w:basedOn w:val="DefaultParagraphFont"/>
    <w:link w:val="Title"/>
    <w:rsid w:val="008510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0C4"/>
    <w:pPr>
      <w:tabs>
        <w:tab w:val="left" w:pos="3600"/>
        <w:tab w:val="left" w:pos="3958"/>
      </w:tabs>
    </w:pPr>
  </w:style>
  <w:style w:type="paragraph" w:customStyle="1" w:styleId="Note">
    <w:name w:val="Note"/>
    <w:basedOn w:val="BodyText"/>
    <w:rsid w:val="008510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0C4"/>
    <w:pPr>
      <w:framePr w:wrap="auto" w:hAnchor="text" w:y="6049"/>
    </w:pPr>
    <w:rPr>
      <w:color w:val="000000"/>
      <w:sz w:val="40"/>
    </w:rPr>
  </w:style>
  <w:style w:type="paragraph" w:customStyle="1" w:styleId="TOCTitle">
    <w:name w:val="TOCTitle"/>
    <w:basedOn w:val="Heading1"/>
    <w:rsid w:val="008510C4"/>
    <w:pPr>
      <w:spacing w:after="240"/>
      <w:jc w:val="center"/>
      <w:outlineLvl w:val="9"/>
    </w:pPr>
    <w:rPr>
      <w:caps/>
    </w:rPr>
  </w:style>
  <w:style w:type="paragraph" w:customStyle="1" w:styleId="Version">
    <w:name w:val="Version"/>
    <w:rsid w:val="008510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0C4"/>
    <w:pPr>
      <w:keepNext w:val="0"/>
      <w:tabs>
        <w:tab w:val="right" w:pos="4176"/>
      </w:tabs>
      <w:ind w:left="198" w:hanging="198"/>
    </w:pPr>
    <w:rPr>
      <w:rFonts w:ascii="Garamond" w:hAnsi="Garamond"/>
    </w:rPr>
  </w:style>
  <w:style w:type="paragraph" w:styleId="IndexHeading">
    <w:name w:val="index heading"/>
    <w:basedOn w:val="Normal"/>
    <w:next w:val="Index1"/>
    <w:semiHidden/>
    <w:rsid w:val="008510C4"/>
    <w:pPr>
      <w:spacing w:before="120" w:after="120"/>
    </w:pPr>
    <w:rPr>
      <w:rFonts w:ascii="Arial" w:hAnsi="Arial"/>
      <w:b/>
      <w:color w:val="918585"/>
      <w:sz w:val="24"/>
    </w:rPr>
  </w:style>
  <w:style w:type="paragraph" w:customStyle="1" w:styleId="Chapter">
    <w:name w:val="Chapter"/>
    <w:basedOn w:val="Normal"/>
    <w:rsid w:val="008510C4"/>
    <w:pPr>
      <w:spacing w:before="240"/>
    </w:pPr>
    <w:rPr>
      <w:rFonts w:ascii="Times New Roman" w:hAnsi="Times New Roman"/>
      <w:smallCaps/>
      <w:spacing w:val="80"/>
      <w:sz w:val="28"/>
    </w:rPr>
  </w:style>
  <w:style w:type="paragraph" w:customStyle="1" w:styleId="InChapter">
    <w:name w:val="InChapter"/>
    <w:basedOn w:val="Heading3"/>
    <w:rsid w:val="008510C4"/>
    <w:pPr>
      <w:spacing w:after="240"/>
      <w:outlineLvl w:val="9"/>
    </w:pPr>
    <w:rPr>
      <w:noProof/>
    </w:rPr>
  </w:style>
  <w:style w:type="paragraph" w:styleId="Index2">
    <w:name w:val="index 2"/>
    <w:basedOn w:val="Normal"/>
    <w:next w:val="Normal"/>
    <w:semiHidden/>
    <w:rsid w:val="008510C4"/>
    <w:pPr>
      <w:tabs>
        <w:tab w:val="right" w:pos="4176"/>
      </w:tabs>
      <w:ind w:left="568" w:hanging="284"/>
    </w:pPr>
    <w:rPr>
      <w:rFonts w:ascii="Garamond" w:hAnsi="Garamond"/>
    </w:rPr>
  </w:style>
  <w:style w:type="paragraph" w:customStyle="1" w:styleId="Byline">
    <w:name w:val="Byline"/>
    <w:rsid w:val="008510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0C4"/>
    <w:pPr>
      <w:tabs>
        <w:tab w:val="clear" w:pos="3600"/>
        <w:tab w:val="clear" w:pos="3958"/>
      </w:tabs>
      <w:jc w:val="right"/>
    </w:pPr>
  </w:style>
  <w:style w:type="character" w:styleId="Emphasis">
    <w:name w:val="Emphasis"/>
    <w:basedOn w:val="DefaultParagraphFont"/>
    <w:qFormat/>
    <w:rsid w:val="008510C4"/>
    <w:rPr>
      <w:i/>
    </w:rPr>
  </w:style>
  <w:style w:type="paragraph" w:styleId="Caption">
    <w:name w:val="caption"/>
    <w:basedOn w:val="BodyText"/>
    <w:next w:val="Normal"/>
    <w:qFormat/>
    <w:rsid w:val="008510C4"/>
    <w:pPr>
      <w:framePr w:w="2268" w:hSpace="181" w:vSpace="181" w:wrap="around" w:vAnchor="text" w:hAnchor="page" w:x="1135" w:y="285" w:anchorLock="1"/>
    </w:pPr>
    <w:rPr>
      <w:i/>
    </w:rPr>
  </w:style>
  <w:style w:type="paragraph" w:customStyle="1" w:styleId="MiniTOCTitle">
    <w:name w:val="MiniTOCTitle"/>
    <w:basedOn w:val="Heading4"/>
    <w:rsid w:val="008510C4"/>
    <w:pPr>
      <w:spacing w:before="240"/>
      <w:outlineLvl w:val="9"/>
    </w:pPr>
    <w:rPr>
      <w:noProof/>
      <w:sz w:val="24"/>
    </w:rPr>
  </w:style>
  <w:style w:type="paragraph" w:customStyle="1" w:styleId="MiniTOCItem">
    <w:name w:val="MiniTOCItem"/>
    <w:basedOn w:val="ListBullet"/>
    <w:rsid w:val="008510C4"/>
    <w:pPr>
      <w:numPr>
        <w:numId w:val="0"/>
      </w:numPr>
      <w:tabs>
        <w:tab w:val="right" w:leader="dot" w:pos="6521"/>
      </w:tabs>
      <w:spacing w:before="0" w:after="0"/>
    </w:pPr>
  </w:style>
  <w:style w:type="paragraph" w:customStyle="1" w:styleId="TOFTitle">
    <w:name w:val="TOFTitle"/>
    <w:basedOn w:val="TOCTitle"/>
    <w:rsid w:val="008510C4"/>
  </w:style>
  <w:style w:type="paragraph" w:styleId="TableofFigures">
    <w:name w:val="table of figures"/>
    <w:basedOn w:val="Normal"/>
    <w:next w:val="Normal"/>
    <w:semiHidden/>
    <w:rsid w:val="008510C4"/>
    <w:pPr>
      <w:tabs>
        <w:tab w:val="right" w:leader="dot" w:pos="9072"/>
      </w:tabs>
      <w:ind w:left="970" w:hanging="403"/>
    </w:pPr>
    <w:rPr>
      <w:rFonts w:ascii="Times New Roman" w:hAnsi="Times New Roman"/>
      <w:b/>
    </w:rPr>
  </w:style>
  <w:style w:type="paragraph" w:styleId="ListNumber">
    <w:name w:val="List Number"/>
    <w:basedOn w:val="List"/>
    <w:rsid w:val="008510C4"/>
    <w:pPr>
      <w:numPr>
        <w:numId w:val="11"/>
      </w:numPr>
    </w:pPr>
  </w:style>
  <w:style w:type="character" w:customStyle="1" w:styleId="WingdingSymbols">
    <w:name w:val="Wingding Symbols"/>
    <w:rsid w:val="008510C4"/>
    <w:rPr>
      <w:rFonts w:ascii="Wingdings" w:hAnsi="Wingdings"/>
    </w:rPr>
  </w:style>
  <w:style w:type="paragraph" w:customStyle="1" w:styleId="TableHeading">
    <w:name w:val="Table Heading"/>
    <w:basedOn w:val="HeadingBase"/>
    <w:rsid w:val="008510C4"/>
    <w:pPr>
      <w:keepLines/>
      <w:pBdr>
        <w:bottom w:val="single" w:sz="6" w:space="1" w:color="918585"/>
      </w:pBdr>
      <w:spacing w:before="240"/>
    </w:pPr>
  </w:style>
  <w:style w:type="character" w:customStyle="1" w:styleId="HotSpot">
    <w:name w:val="HotSpot"/>
    <w:rsid w:val="008510C4"/>
    <w:rPr>
      <w:color w:val="0033CC"/>
      <w:u w:val="none"/>
    </w:rPr>
  </w:style>
  <w:style w:type="paragraph" w:customStyle="1" w:styleId="BodyTextRight">
    <w:name w:val="Body Text Right"/>
    <w:basedOn w:val="BodyText"/>
    <w:rsid w:val="008510C4"/>
    <w:pPr>
      <w:spacing w:before="0" w:after="0"/>
      <w:jc w:val="right"/>
    </w:pPr>
  </w:style>
  <w:style w:type="paragraph" w:styleId="Index3">
    <w:name w:val="index 3"/>
    <w:basedOn w:val="ListNumber2"/>
    <w:next w:val="Normal"/>
    <w:semiHidden/>
    <w:rsid w:val="008510C4"/>
    <w:pPr>
      <w:numPr>
        <w:numId w:val="0"/>
      </w:numPr>
      <w:tabs>
        <w:tab w:val="right" w:leader="dot" w:pos="4176"/>
      </w:tabs>
    </w:pPr>
  </w:style>
  <w:style w:type="paragraph" w:styleId="ListNumber2">
    <w:name w:val="List Number 2"/>
    <w:basedOn w:val="List2"/>
    <w:rsid w:val="008510C4"/>
    <w:pPr>
      <w:numPr>
        <w:numId w:val="10"/>
      </w:numPr>
      <w:tabs>
        <w:tab w:val="clear" w:pos="1060"/>
      </w:tabs>
    </w:pPr>
  </w:style>
  <w:style w:type="paragraph" w:customStyle="1" w:styleId="MarginNote">
    <w:name w:val="Margin Note"/>
    <w:basedOn w:val="BodyText"/>
    <w:rsid w:val="008510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0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0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10C4"/>
    <w:rPr>
      <w:sz w:val="32"/>
    </w:rPr>
  </w:style>
  <w:style w:type="paragraph" w:customStyle="1" w:styleId="HeadingProcedure">
    <w:name w:val="Heading Procedure"/>
    <w:basedOn w:val="HeadingBase"/>
    <w:next w:val="Normal"/>
    <w:rsid w:val="008510C4"/>
    <w:pPr>
      <w:tabs>
        <w:tab w:val="left" w:pos="0"/>
      </w:tabs>
      <w:spacing w:before="120" w:after="60"/>
    </w:pPr>
    <w:rPr>
      <w:i/>
      <w:color w:val="918585"/>
      <w:sz w:val="22"/>
    </w:rPr>
  </w:style>
  <w:style w:type="paragraph" w:customStyle="1" w:styleId="TableBodyText">
    <w:name w:val="Table Body Text"/>
    <w:basedOn w:val="BodyText"/>
    <w:rsid w:val="008510C4"/>
    <w:pPr>
      <w:spacing w:before="60" w:after="60"/>
    </w:pPr>
  </w:style>
  <w:style w:type="paragraph" w:styleId="ListContinue">
    <w:name w:val="List Continue"/>
    <w:basedOn w:val="List"/>
    <w:rsid w:val="008510C4"/>
    <w:pPr>
      <w:ind w:firstLine="0"/>
    </w:pPr>
  </w:style>
  <w:style w:type="paragraph" w:customStyle="1" w:styleId="ListNote">
    <w:name w:val="List Note"/>
    <w:basedOn w:val="List"/>
    <w:rsid w:val="008510C4"/>
    <w:pPr>
      <w:pBdr>
        <w:top w:val="single" w:sz="6" w:space="2" w:color="918585"/>
        <w:bottom w:val="single" w:sz="6" w:space="2" w:color="918585"/>
      </w:pBdr>
      <w:tabs>
        <w:tab w:val="left" w:pos="1021"/>
      </w:tabs>
      <w:ind w:firstLine="0"/>
    </w:pPr>
  </w:style>
  <w:style w:type="paragraph" w:customStyle="1" w:styleId="Warning">
    <w:name w:val="Warning"/>
    <w:basedOn w:val="BodyText"/>
    <w:rsid w:val="008510C4"/>
    <w:pPr>
      <w:shd w:val="clear" w:color="auto" w:fill="D9D9D9"/>
      <w:tabs>
        <w:tab w:val="left" w:pos="992"/>
      </w:tabs>
      <w:ind w:left="119" w:right="119"/>
    </w:pPr>
    <w:rPr>
      <w:sz w:val="20"/>
    </w:rPr>
  </w:style>
  <w:style w:type="paragraph" w:customStyle="1" w:styleId="MarginIcons">
    <w:name w:val="Margin Icons"/>
    <w:basedOn w:val="BodyText"/>
    <w:rsid w:val="008510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0C4"/>
    <w:rPr>
      <w:rFonts w:ascii="Courier New" w:hAnsi="Courier New"/>
    </w:rPr>
  </w:style>
  <w:style w:type="paragraph" w:customStyle="1" w:styleId="NoteBullet">
    <w:name w:val="Note Bullet"/>
    <w:basedOn w:val="Note"/>
    <w:rsid w:val="008510C4"/>
    <w:pPr>
      <w:tabs>
        <w:tab w:val="clear" w:pos="680"/>
      </w:tabs>
      <w:spacing w:before="60" w:after="60"/>
    </w:pPr>
  </w:style>
  <w:style w:type="paragraph" w:customStyle="1" w:styleId="SubHeading2">
    <w:name w:val="SubHeading2"/>
    <w:basedOn w:val="HeadingBase"/>
    <w:rsid w:val="008510C4"/>
    <w:pPr>
      <w:spacing w:before="240" w:after="60"/>
    </w:pPr>
    <w:rPr>
      <w:sz w:val="20"/>
    </w:rPr>
  </w:style>
  <w:style w:type="paragraph" w:customStyle="1" w:styleId="SubHeading1">
    <w:name w:val="SubHeading1"/>
    <w:basedOn w:val="HeadingBase"/>
    <w:rsid w:val="008510C4"/>
    <w:pPr>
      <w:spacing w:before="240" w:after="60"/>
    </w:pPr>
    <w:rPr>
      <w:color w:val="918585"/>
      <w:sz w:val="22"/>
    </w:rPr>
  </w:style>
  <w:style w:type="paragraph" w:customStyle="1" w:styleId="SideHeading">
    <w:name w:val="Side Heading"/>
    <w:basedOn w:val="HeadingBase"/>
    <w:rsid w:val="008510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0C4"/>
    <w:pPr>
      <w:numPr>
        <w:numId w:val="12"/>
      </w:numPr>
    </w:pPr>
  </w:style>
  <w:style w:type="paragraph" w:styleId="PlainText">
    <w:name w:val="Plain Text"/>
    <w:basedOn w:val="Normal"/>
    <w:link w:val="PlainTextChar"/>
    <w:rsid w:val="008510C4"/>
    <w:rPr>
      <w:sz w:val="20"/>
    </w:rPr>
  </w:style>
  <w:style w:type="character" w:customStyle="1" w:styleId="PlainTextChar">
    <w:name w:val="Plain Text Char"/>
    <w:basedOn w:val="DefaultParagraphFont"/>
    <w:link w:val="PlainText"/>
    <w:rsid w:val="008510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10C4"/>
    <w:rPr>
      <w:b/>
      <w:smallCaps/>
    </w:rPr>
  </w:style>
  <w:style w:type="paragraph" w:customStyle="1" w:styleId="TableListNumber">
    <w:name w:val="Table List Number"/>
    <w:basedOn w:val="ListNumber"/>
    <w:rsid w:val="008510C4"/>
    <w:pPr>
      <w:numPr>
        <w:numId w:val="0"/>
      </w:numPr>
    </w:pPr>
  </w:style>
  <w:style w:type="paragraph" w:styleId="TOC4">
    <w:name w:val="toc 4"/>
    <w:basedOn w:val="TOCBase"/>
    <w:next w:val="Normal"/>
    <w:semiHidden/>
    <w:rsid w:val="008510C4"/>
    <w:pPr>
      <w:tabs>
        <w:tab w:val="right" w:leader="dot" w:pos="9071"/>
      </w:tabs>
      <w:ind w:left="1701"/>
    </w:pPr>
  </w:style>
  <w:style w:type="paragraph" w:customStyle="1" w:styleId="ListAlpha">
    <w:name w:val="List Alpha"/>
    <w:basedOn w:val="List"/>
    <w:rsid w:val="008510C4"/>
    <w:pPr>
      <w:numPr>
        <w:numId w:val="9"/>
      </w:numPr>
    </w:pPr>
  </w:style>
  <w:style w:type="paragraph" w:customStyle="1" w:styleId="ListAlpha2">
    <w:name w:val="List Alpha 2"/>
    <w:basedOn w:val="List2"/>
    <w:rsid w:val="008510C4"/>
    <w:pPr>
      <w:numPr>
        <w:numId w:val="8"/>
      </w:numPr>
    </w:pPr>
  </w:style>
  <w:style w:type="paragraph" w:styleId="List3">
    <w:name w:val="List 3"/>
    <w:basedOn w:val="BodyText"/>
    <w:rsid w:val="008510C4"/>
    <w:pPr>
      <w:tabs>
        <w:tab w:val="left" w:pos="1021"/>
      </w:tabs>
      <w:spacing w:before="60" w:after="60"/>
      <w:ind w:left="1020" w:hanging="340"/>
    </w:pPr>
  </w:style>
  <w:style w:type="paragraph" w:styleId="List4">
    <w:name w:val="List 4"/>
    <w:basedOn w:val="BodyText"/>
    <w:rsid w:val="008510C4"/>
    <w:pPr>
      <w:tabs>
        <w:tab w:val="left" w:pos="1361"/>
      </w:tabs>
      <w:spacing w:before="60" w:after="60"/>
      <w:ind w:left="1361" w:hanging="340"/>
    </w:pPr>
  </w:style>
  <w:style w:type="paragraph" w:styleId="List5">
    <w:name w:val="List 5"/>
    <w:basedOn w:val="BodyText"/>
    <w:rsid w:val="008510C4"/>
    <w:pPr>
      <w:tabs>
        <w:tab w:val="left" w:pos="1701"/>
      </w:tabs>
      <w:spacing w:before="60" w:after="60"/>
      <w:ind w:left="1701" w:hanging="340"/>
    </w:pPr>
  </w:style>
  <w:style w:type="paragraph" w:styleId="ListBullet3">
    <w:name w:val="List Bullet 3"/>
    <w:basedOn w:val="List3"/>
    <w:rsid w:val="008510C4"/>
    <w:pPr>
      <w:numPr>
        <w:numId w:val="15"/>
      </w:numPr>
      <w:tabs>
        <w:tab w:val="clear" w:pos="1021"/>
      </w:tabs>
      <w:ind w:left="1037" w:hanging="357"/>
    </w:pPr>
  </w:style>
  <w:style w:type="paragraph" w:styleId="ListBullet4">
    <w:name w:val="List Bullet 4"/>
    <w:basedOn w:val="List4"/>
    <w:rsid w:val="008510C4"/>
    <w:pPr>
      <w:numPr>
        <w:numId w:val="3"/>
      </w:numPr>
    </w:pPr>
  </w:style>
  <w:style w:type="paragraph" w:styleId="ListBullet5">
    <w:name w:val="List Bullet 5"/>
    <w:basedOn w:val="List5"/>
    <w:rsid w:val="008510C4"/>
    <w:pPr>
      <w:numPr>
        <w:numId w:val="4"/>
      </w:numPr>
    </w:pPr>
  </w:style>
  <w:style w:type="paragraph" w:styleId="ListContinue2">
    <w:name w:val="List Continue 2"/>
    <w:basedOn w:val="List2"/>
    <w:rsid w:val="008510C4"/>
    <w:pPr>
      <w:ind w:firstLine="0"/>
    </w:pPr>
  </w:style>
  <w:style w:type="paragraph" w:styleId="ListContinue3">
    <w:name w:val="List Continue 3"/>
    <w:basedOn w:val="List3"/>
    <w:rsid w:val="008510C4"/>
    <w:pPr>
      <w:ind w:left="1021" w:firstLine="0"/>
    </w:pPr>
  </w:style>
  <w:style w:type="paragraph" w:styleId="ListContinue4">
    <w:name w:val="List Continue 4"/>
    <w:basedOn w:val="List4"/>
    <w:rsid w:val="008510C4"/>
    <w:pPr>
      <w:ind w:firstLine="0"/>
    </w:pPr>
  </w:style>
  <w:style w:type="paragraph" w:styleId="ListContinue5">
    <w:name w:val="List Continue 5"/>
    <w:basedOn w:val="List5"/>
    <w:rsid w:val="008510C4"/>
    <w:pPr>
      <w:ind w:firstLine="0"/>
    </w:pPr>
  </w:style>
  <w:style w:type="paragraph" w:styleId="ListNumber3">
    <w:name w:val="List Number 3"/>
    <w:basedOn w:val="List3"/>
    <w:rsid w:val="008510C4"/>
    <w:pPr>
      <w:numPr>
        <w:numId w:val="5"/>
      </w:numPr>
    </w:pPr>
  </w:style>
  <w:style w:type="paragraph" w:styleId="ListNumber4">
    <w:name w:val="List Number 4"/>
    <w:basedOn w:val="List4"/>
    <w:rsid w:val="008510C4"/>
    <w:pPr>
      <w:numPr>
        <w:numId w:val="6"/>
      </w:numPr>
    </w:pPr>
  </w:style>
  <w:style w:type="paragraph" w:styleId="ListNumber5">
    <w:name w:val="List Number 5"/>
    <w:basedOn w:val="List5"/>
    <w:rsid w:val="008510C4"/>
    <w:pPr>
      <w:numPr>
        <w:numId w:val="7"/>
      </w:numPr>
    </w:pPr>
  </w:style>
  <w:style w:type="paragraph" w:styleId="BlockText">
    <w:name w:val="Block Text"/>
    <w:basedOn w:val="Normal"/>
    <w:rsid w:val="008510C4"/>
    <w:pPr>
      <w:spacing w:after="120"/>
      <w:ind w:left="1440" w:right="1440"/>
    </w:pPr>
  </w:style>
  <w:style w:type="character" w:customStyle="1" w:styleId="Subscript">
    <w:name w:val="Subscript"/>
    <w:basedOn w:val="DefaultParagraphFont"/>
    <w:rsid w:val="008510C4"/>
    <w:rPr>
      <w:sz w:val="16"/>
      <w:vertAlign w:val="subscript"/>
    </w:rPr>
  </w:style>
  <w:style w:type="character" w:customStyle="1" w:styleId="Superscript">
    <w:name w:val="Superscript"/>
    <w:basedOn w:val="DefaultParagraphFont"/>
    <w:rsid w:val="008510C4"/>
    <w:rPr>
      <w:sz w:val="16"/>
      <w:vertAlign w:val="superscript"/>
    </w:rPr>
  </w:style>
  <w:style w:type="character" w:customStyle="1" w:styleId="Symbols">
    <w:name w:val="Symbols"/>
    <w:basedOn w:val="DefaultParagraphFont"/>
    <w:rsid w:val="008510C4"/>
    <w:rPr>
      <w:rFonts w:ascii="Symbol" w:hAnsi="Symbol"/>
    </w:rPr>
  </w:style>
  <w:style w:type="character" w:customStyle="1" w:styleId="MenuOptions">
    <w:name w:val="Menu Options"/>
    <w:basedOn w:val="DefaultParagraphFont"/>
    <w:rsid w:val="008510C4"/>
    <w:rPr>
      <w:rFonts w:ascii="Arial Narrow" w:hAnsi="Arial Narrow"/>
      <w:smallCaps/>
    </w:rPr>
  </w:style>
  <w:style w:type="character" w:customStyle="1" w:styleId="Buttons">
    <w:name w:val="Buttons"/>
    <w:basedOn w:val="DefaultParagraphFont"/>
    <w:rsid w:val="008510C4"/>
    <w:rPr>
      <w:b/>
    </w:rPr>
  </w:style>
  <w:style w:type="character" w:customStyle="1" w:styleId="Underlined">
    <w:name w:val="Underlined"/>
    <w:basedOn w:val="DefaultParagraphFont"/>
    <w:rsid w:val="008510C4"/>
    <w:rPr>
      <w:u w:val="single"/>
    </w:rPr>
  </w:style>
  <w:style w:type="paragraph" w:customStyle="1" w:styleId="TableBodyTextRight">
    <w:name w:val="Table Body Text Right"/>
    <w:basedOn w:val="TableBodyText"/>
    <w:rsid w:val="008510C4"/>
    <w:pPr>
      <w:widowControl w:val="0"/>
      <w:autoSpaceDE w:val="0"/>
      <w:autoSpaceDN w:val="0"/>
      <w:adjustRightInd w:val="0"/>
      <w:jc w:val="right"/>
    </w:pPr>
    <w:rPr>
      <w:rFonts w:cs="Arial"/>
      <w:szCs w:val="18"/>
    </w:rPr>
  </w:style>
  <w:style w:type="paragraph" w:customStyle="1" w:styleId="CopyrightText">
    <w:name w:val="Copyright Text"/>
    <w:basedOn w:val="BodyText"/>
    <w:rsid w:val="008510C4"/>
    <w:rPr>
      <w:sz w:val="18"/>
    </w:rPr>
  </w:style>
  <w:style w:type="paragraph" w:customStyle="1" w:styleId="BodySmallRight">
    <w:name w:val="Body Small Right"/>
    <w:basedOn w:val="BodyTextRight"/>
    <w:rsid w:val="008510C4"/>
    <w:rPr>
      <w:sz w:val="18"/>
      <w:szCs w:val="18"/>
    </w:rPr>
  </w:style>
  <w:style w:type="paragraph" w:customStyle="1" w:styleId="MarginEdition">
    <w:name w:val="Margin Edition"/>
    <w:basedOn w:val="MarginNote"/>
    <w:rsid w:val="008510C4"/>
    <w:pPr>
      <w:spacing w:before="0" w:after="0"/>
    </w:pPr>
    <w:rPr>
      <w:rFonts w:ascii="Times New Roman" w:hAnsi="Times New Roman"/>
      <w:color w:val="999999"/>
    </w:rPr>
  </w:style>
  <w:style w:type="paragraph" w:customStyle="1" w:styleId="Spacer">
    <w:name w:val="Spacer"/>
    <w:basedOn w:val="Normal"/>
    <w:rsid w:val="008510C4"/>
    <w:rPr>
      <w:sz w:val="2"/>
      <w:szCs w:val="2"/>
    </w:rPr>
  </w:style>
  <w:style w:type="character" w:customStyle="1" w:styleId="Small">
    <w:name w:val="Small"/>
    <w:basedOn w:val="DefaultParagraphFont"/>
    <w:rsid w:val="008510C4"/>
    <w:rPr>
      <w:sz w:val="16"/>
    </w:rPr>
  </w:style>
  <w:style w:type="paragraph" w:customStyle="1" w:styleId="WideTable">
    <w:name w:val="Wide Table"/>
    <w:basedOn w:val="Normal"/>
    <w:rsid w:val="008510C4"/>
    <w:pPr>
      <w:ind w:left="-1418"/>
    </w:pPr>
    <w:rPr>
      <w:sz w:val="2"/>
      <w:szCs w:val="2"/>
    </w:rPr>
  </w:style>
  <w:style w:type="character" w:styleId="PageNumber">
    <w:name w:val="page number"/>
    <w:basedOn w:val="DefaultParagraphFont"/>
    <w:rsid w:val="008510C4"/>
  </w:style>
  <w:style w:type="paragraph" w:styleId="Quote">
    <w:name w:val="Quote"/>
    <w:basedOn w:val="Heading1"/>
    <w:link w:val="QuoteChar"/>
    <w:qFormat/>
    <w:rsid w:val="008510C4"/>
    <w:rPr>
      <w:b w:val="0"/>
      <w:sz w:val="72"/>
      <w:szCs w:val="72"/>
      <w:lang w:val="en-NZ"/>
    </w:rPr>
  </w:style>
  <w:style w:type="character" w:customStyle="1" w:styleId="QuoteChar">
    <w:name w:val="Quote Char"/>
    <w:basedOn w:val="DefaultParagraphFont"/>
    <w:link w:val="Quote"/>
    <w:rsid w:val="008510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0C4"/>
    <w:pPr>
      <w:pageBreakBefore/>
    </w:pPr>
  </w:style>
  <w:style w:type="paragraph" w:customStyle="1" w:styleId="Border">
    <w:name w:val="Border"/>
    <w:basedOn w:val="Normal"/>
    <w:qFormat/>
    <w:rsid w:val="008510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0C4"/>
    <w:rPr>
      <w:b/>
      <w:bCs/>
      <w:i/>
      <w:iCs/>
      <w:color w:val="auto"/>
    </w:rPr>
  </w:style>
  <w:style w:type="paragraph" w:styleId="IntenseQuote">
    <w:name w:val="Intense Quote"/>
    <w:basedOn w:val="Normal"/>
    <w:next w:val="Normal"/>
    <w:link w:val="IntenseQuoteChar"/>
    <w:uiPriority w:val="30"/>
    <w:qFormat/>
    <w:rsid w:val="008510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0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10C4"/>
    <w:rPr>
      <w:smallCaps/>
      <w:color w:val="auto"/>
      <w:u w:val="single"/>
    </w:rPr>
  </w:style>
  <w:style w:type="character" w:styleId="IntenseReference">
    <w:name w:val="Intense Reference"/>
    <w:basedOn w:val="DefaultParagraphFont"/>
    <w:uiPriority w:val="32"/>
    <w:qFormat/>
    <w:rsid w:val="008510C4"/>
    <w:rPr>
      <w:b/>
      <w:bCs/>
      <w:smallCaps/>
      <w:color w:val="auto"/>
      <w:spacing w:val="5"/>
      <w:u w:val="single"/>
    </w:rPr>
  </w:style>
  <w:style w:type="paragraph" w:customStyle="1" w:styleId="2ColumnHeading">
    <w:name w:val="2Column Heading"/>
    <w:basedOn w:val="BodyText"/>
    <w:qFormat/>
    <w:rsid w:val="008510C4"/>
    <w:pPr>
      <w:spacing w:after="60"/>
      <w:ind w:left="-2268"/>
    </w:pPr>
    <w:rPr>
      <w:b/>
    </w:rPr>
  </w:style>
  <w:style w:type="paragraph" w:customStyle="1" w:styleId="Heading1TOC">
    <w:name w:val="Heading1 TOC"/>
    <w:basedOn w:val="Normal"/>
    <w:qFormat/>
    <w:rsid w:val="008510C4"/>
    <w:pPr>
      <w:spacing w:before="240" w:after="120"/>
    </w:pPr>
    <w:rPr>
      <w:rFonts w:ascii="Times New Roman" w:hAnsi="Times New Roman"/>
      <w:b/>
      <w:sz w:val="32"/>
    </w:rPr>
  </w:style>
  <w:style w:type="paragraph" w:customStyle="1" w:styleId="Heading2TOC">
    <w:name w:val="Heading2 TOC"/>
    <w:basedOn w:val="Normal"/>
    <w:qFormat/>
    <w:rsid w:val="008510C4"/>
    <w:pPr>
      <w:spacing w:before="240" w:after="60"/>
    </w:pPr>
    <w:rPr>
      <w:rFonts w:ascii="Times New Roman" w:hAnsi="Times New Roman"/>
      <w:b/>
      <w:sz w:val="28"/>
    </w:rPr>
  </w:style>
  <w:style w:type="character" w:customStyle="1" w:styleId="Underline">
    <w:name w:val="Underline"/>
    <w:basedOn w:val="DefaultParagraphFont"/>
    <w:qFormat/>
    <w:rsid w:val="008510C4"/>
    <w:rPr>
      <w:u w:val="single"/>
    </w:rPr>
  </w:style>
  <w:style w:type="paragraph" w:styleId="BalloonText">
    <w:name w:val="Balloon Text"/>
    <w:basedOn w:val="Normal"/>
    <w:link w:val="BalloonTextChar"/>
    <w:rsid w:val="008510C4"/>
    <w:rPr>
      <w:rFonts w:ascii="Tahoma" w:hAnsi="Tahoma" w:cs="Tahoma"/>
      <w:sz w:val="16"/>
      <w:szCs w:val="16"/>
    </w:rPr>
  </w:style>
  <w:style w:type="character" w:customStyle="1" w:styleId="BalloonTextChar">
    <w:name w:val="Balloon Text Char"/>
    <w:basedOn w:val="DefaultParagraphFont"/>
    <w:link w:val="BalloonText"/>
    <w:rsid w:val="008510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10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0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8327</Characters>
  <Application>Microsoft Office Word</Application>
  <DocSecurity>0</DocSecurity>
  <Lines>327</Lines>
  <Paragraphs>204</Paragraphs>
  <ScaleCrop>false</ScaleCrop>
  <Company>Author-it Software Corporation Ltd.</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RIISRM301B Blend stockpile materials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2012-05-26T21:22:00Z</dcterms:created>
  <dcterms:modified xsi:type="dcterms:W3CDTF">2012-05-26T21:22:00Z</dcterms:modified>
</cp:coreProperties>
</file>