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17FA" w:rsidP="00D117FA">
      <w:pPr>
        <w:pStyle w:val="Title"/>
      </w:pPr>
      <w:r>
        <w:fldChar w:fldCharType="begin"/>
      </w:r>
      <w:r>
        <w:instrText xml:space="preserve"> TITLE   \* MERGEFORMAT </w:instrText>
      </w:r>
      <w:r>
        <w:fldChar w:fldCharType="separate"/>
      </w:r>
      <w:r>
        <w:t>RIISAM403A Commission/recommission plant</w:t>
      </w:r>
      <w:r>
        <w:fldChar w:fldCharType="end"/>
      </w:r>
    </w:p>
    <w:p w:rsidR="00D117FA" w:rsidP="00D117FA">
      <w:pPr>
        <w:pStyle w:val="Version"/>
        <w:sectPr w:rsidSect="00BA62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21F" w:rsidP="00BA621F">
      <w:pPr>
        <w:pStyle w:val="SuperHeading"/>
      </w:pPr>
      <w:r w:rsidRPr="00BA621F">
        <w:t>RIISAM403A Commission/recommission plant</w:t>
      </w:r>
    </w:p>
    <w:p w:rsidR="00000000" w:rsidRPr="00BA621F" w:rsidP="00BA621F">
      <w:pPr>
        <w:pStyle w:val="Heading1"/>
      </w:pPr>
      <w:bookmarkStart w:id="1" w:name="O_134391"/>
      <w:bookmarkEnd w:id="1"/>
      <w:r w:rsidRPr="00BA621F">
        <w:t>Modification History</w:t>
      </w:r>
    </w:p>
    <w:p w:rsidR="00000000" w:rsidRPr="00BA621F" w:rsidP="00BA621F">
      <w:pPr>
        <w:pStyle w:val="BodyText"/>
      </w:pPr>
      <w:r w:rsidRPr="00BA621F">
        <w:t>Not applicable.</w:t>
      </w:r>
    </w:p>
    <w:p w:rsidR="00000000" w:rsidRPr="00BA621F" w:rsidP="00BA621F">
      <w:pPr>
        <w:pStyle w:val="AllowPageBreak"/>
      </w:pPr>
    </w:p>
    <w:p w:rsidR="00000000" w:rsidRPr="00BA621F" w:rsidP="00BA621F">
      <w:pPr>
        <w:pStyle w:val="Heading1"/>
      </w:pPr>
      <w:bookmarkStart w:id="2" w:name="O_134392"/>
      <w:bookmarkEnd w:id="2"/>
      <w:r w:rsidRPr="00BA621F">
        <w:t>Unit Descriptor</w:t>
      </w:r>
    </w:p>
    <w:p w:rsidR="00000000" w:rsidRPr="00BA621F" w:rsidP="00BA621F">
      <w:pPr>
        <w:pStyle w:val="BodyText"/>
      </w:pPr>
      <w:r w:rsidRPr="00BA621F">
        <w:t>This unit covers the commissioning and recommissioning of plant in the metalliferous mining industry.  It includes: contribut</w:t>
      </w:r>
      <w:r w:rsidRPr="00BA621F">
        <w:t>ing to the design of plant and/or equipment; participating in hazard and operability studies; participating in acceptance of plant and/or equipment; conducting test runs and/or trials; evaluating the  results and identify modifications.</w:t>
      </w:r>
    </w:p>
    <w:p w:rsidR="00000000" w:rsidRPr="00BA621F" w:rsidP="00BA621F">
      <w:pPr>
        <w:pStyle w:val="AllowPageBreak"/>
      </w:pPr>
    </w:p>
    <w:p w:rsidR="00000000" w:rsidRPr="00BA621F" w:rsidP="00BA621F">
      <w:pPr>
        <w:pStyle w:val="Heading1"/>
      </w:pPr>
      <w:bookmarkStart w:id="3" w:name="O_134393"/>
      <w:bookmarkEnd w:id="3"/>
      <w:r w:rsidRPr="00BA621F">
        <w:t>Ap</w:t>
      </w:r>
      <w:r w:rsidRPr="00BA621F">
        <w:t>plication of the Unit</w:t>
      </w:r>
    </w:p>
    <w:p w:rsidR="00000000" w:rsidRPr="00BA621F" w:rsidP="00BA621F">
      <w:pPr>
        <w:pStyle w:val="BodyText"/>
      </w:pPr>
      <w:r w:rsidRPr="00BA621F">
        <w:t>This unit is appropriate for those working in supervisory or technical specialist roles, within:</w:t>
      </w:r>
    </w:p>
    <w:p w:rsidR="00000000" w:rsidRPr="00BA621F" w:rsidP="00BA621F">
      <w:pPr>
        <w:pStyle w:val="ListBullet"/>
      </w:pPr>
      <w:r w:rsidRPr="00BA621F">
        <w:t>Metalliferous mining</w:t>
      </w:r>
    </w:p>
    <w:p w:rsidR="00000000" w:rsidRPr="00BA621F" w:rsidP="00BA621F">
      <w:pPr>
        <w:pStyle w:val="AllowPageBreak"/>
      </w:pPr>
    </w:p>
    <w:p w:rsidR="00000000" w:rsidRPr="00BA621F" w:rsidP="00BA621F">
      <w:pPr>
        <w:pStyle w:val="Heading1"/>
      </w:pPr>
      <w:bookmarkStart w:id="4" w:name="O_134394"/>
      <w:bookmarkEnd w:id="4"/>
      <w:r w:rsidRPr="00BA621F">
        <w:t>Licensing/Regulatory Information</w:t>
      </w:r>
    </w:p>
    <w:p w:rsidR="00000000" w:rsidRPr="00BA621F" w:rsidP="00BA621F">
      <w:pPr>
        <w:pStyle w:val="BodyText"/>
      </w:pPr>
      <w:r w:rsidRPr="00BA621F">
        <w:t>Refer to Unit Descriptor.</w:t>
      </w:r>
    </w:p>
    <w:p w:rsidR="00000000" w:rsidRPr="00BA621F" w:rsidP="00BA621F">
      <w:pPr>
        <w:pStyle w:val="AllowPageBreak"/>
      </w:pPr>
    </w:p>
    <w:p w:rsidR="00000000" w:rsidRPr="00BA621F" w:rsidP="00BA621F">
      <w:pPr>
        <w:pStyle w:val="Heading1"/>
      </w:pPr>
      <w:bookmarkStart w:id="5" w:name="O_134395"/>
      <w:bookmarkEnd w:id="5"/>
      <w:r w:rsidRPr="00BA621F">
        <w:t>Pre-Requisites</w:t>
      </w:r>
    </w:p>
    <w:p w:rsidR="00000000" w:rsidRPr="00BA621F" w:rsidP="00BA621F">
      <w:pPr>
        <w:pStyle w:val="BodyText"/>
      </w:pPr>
      <w:r w:rsidRPr="00BA621F">
        <w:t>Not applicable.</w:t>
      </w:r>
    </w:p>
    <w:p w:rsidR="00000000" w:rsidRPr="00BA621F" w:rsidP="00BA621F">
      <w:pPr>
        <w:pStyle w:val="AllowPageBreak"/>
      </w:pPr>
    </w:p>
    <w:p w:rsidR="00000000" w:rsidRPr="00BA621F" w:rsidP="00BA621F">
      <w:pPr>
        <w:pStyle w:val="Heading1"/>
      </w:pPr>
      <w:bookmarkStart w:id="6" w:name="O_134396"/>
      <w:bookmarkEnd w:id="6"/>
      <w:r w:rsidRPr="00BA621F">
        <w:t>Employability Skills Information</w:t>
      </w:r>
    </w:p>
    <w:p w:rsidR="00000000" w:rsidRPr="00BA621F" w:rsidP="00BA621F">
      <w:pPr>
        <w:pStyle w:val="BodyText"/>
      </w:pPr>
      <w:r w:rsidRPr="00BA621F">
        <w:t>This unit contains employability skills.</w:t>
      </w:r>
    </w:p>
    <w:p w:rsidR="00000000" w:rsidRPr="00BA621F" w:rsidP="00BA621F">
      <w:pPr>
        <w:pStyle w:val="AllowPageBreak"/>
      </w:pPr>
    </w:p>
    <w:p w:rsidR="00000000" w:rsidRPr="00BA621F" w:rsidP="00BA621F">
      <w:pPr>
        <w:pStyle w:val="Heading1"/>
      </w:pPr>
      <w:bookmarkStart w:id="7" w:name="O_134397"/>
      <w:bookmarkEnd w:id="7"/>
      <w:r w:rsidRPr="00BA621F">
        <w:t>Elements and Performance Criteria Pre-Content</w:t>
      </w:r>
    </w:p>
    <w:tbl>
      <w:tblPr>
        <w:tblW w:w="0" w:type="auto"/>
        <w:tblLayout w:type="fixed"/>
        <w:tblCellMar>
          <w:left w:w="62" w:type="dxa"/>
          <w:right w:w="62" w:type="dxa"/>
        </w:tblCellMar>
        <w:tblLook w:val="0000"/>
      </w:tblPr>
      <w:tblGrid>
        <w:gridCol w:w="2609"/>
        <w:gridCol w:w="5913"/>
      </w:tblGrid>
      <w:tr w:rsidTr="00D117FA">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21F">
            <w:pPr>
              <w:pStyle w:val="BodyText"/>
              <w:rPr>
                <w:lang w:val="en-NZ"/>
              </w:rPr>
            </w:pPr>
            <w:r w:rsidRPr="00BA621F">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21F" w:rsidP="00BA621F">
            <w:pPr>
              <w:pStyle w:val="BodyText"/>
            </w:pPr>
            <w:r w:rsidRPr="00BA621F">
              <w:t>Performance criteria describe the performance needed to demonstrate achievement of the element. Where bold italicised text is used, further information is detailed in the required skills and knowledge section and the range statement. Assessment of performa</w:t>
            </w:r>
            <w:r w:rsidRPr="00BA621F">
              <w:t>nce is to be consistent with the evidence guide.</w:t>
            </w:r>
          </w:p>
        </w:tc>
      </w:tr>
    </w:tbl>
    <w:p w:rsidR="00000000" w:rsidRPr="00BA621F" w:rsidP="00BA621F">
      <w:pPr>
        <w:pStyle w:val="BodyText"/>
      </w:pPr>
    </w:p>
    <w:p w:rsidR="00000000" w:rsidRPr="00BA621F" w:rsidP="00BA621F">
      <w:pPr>
        <w:pStyle w:val="AllowPageBreak"/>
      </w:pPr>
    </w:p>
    <w:p w:rsidR="00000000" w:rsidRPr="00BA621F" w:rsidP="00BA621F">
      <w:pPr>
        <w:pStyle w:val="Heading1"/>
      </w:pPr>
      <w:bookmarkStart w:id="8" w:name="O_134398"/>
      <w:bookmarkEnd w:id="8"/>
      <w:r w:rsidRPr="00BA621F">
        <w:t>Elements and Performance Criteria</w:t>
      </w:r>
    </w:p>
    <w:tbl>
      <w:tblPr>
        <w:tblW w:w="0" w:type="auto"/>
        <w:tblLayout w:type="fixed"/>
        <w:tblCellMar>
          <w:left w:w="62" w:type="dxa"/>
          <w:right w:w="62" w:type="dxa"/>
        </w:tblCellMar>
        <w:tblLook w:val="0000"/>
      </w:tblPr>
      <w:tblGrid>
        <w:gridCol w:w="3471"/>
        <w:gridCol w:w="5051"/>
      </w:tblGrid>
      <w:tr w:rsidTr="00D117F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21F" w:rsidP="00BA621F">
            <w:pPr>
              <w:pStyle w:val="BodyText"/>
            </w:pPr>
            <w:r w:rsidRPr="00BA621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21F">
            <w:pPr>
              <w:pStyle w:val="BodyText"/>
              <w:rPr>
                <w:lang w:val="en-NZ"/>
              </w:rPr>
            </w:pPr>
            <w:r w:rsidRPr="00BA621F">
              <w:rPr>
                <w:rStyle w:val="SpecialBold"/>
              </w:rPr>
              <w:t>PERFORMANCE CRITERIA</w:t>
            </w:r>
          </w:p>
        </w:tc>
      </w:tr>
      <w:tr w:rsidTr="00D117F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21F">
            <w:pPr>
              <w:pStyle w:val="List"/>
              <w:rPr>
                <w:lang w:val="en-NZ"/>
              </w:rPr>
            </w:pPr>
            <w:r w:rsidRPr="00BA621F">
              <w:t>1.</w:t>
            </w:r>
            <w:r w:rsidRPr="00BA621F">
              <w:tab/>
              <w:t>Contribute to the design of plant/equipment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21F" w:rsidP="00BA621F">
            <w:pPr>
              <w:pStyle w:val="List2"/>
            </w:pPr>
            <w:r w:rsidRPr="00BA621F">
              <w:t>1.1.</w:t>
            </w:r>
            <w:r w:rsidRPr="00BA621F">
              <w:tab/>
              <w:t xml:space="preserve">Access, interpret and apply </w:t>
            </w:r>
            <w:r w:rsidRPr="00BA621F">
              <w:rPr>
                <w:rStyle w:val="BoldandItalics"/>
              </w:rPr>
              <w:t>compliance documentation</w:t>
            </w:r>
            <w:r w:rsidRPr="00BA621F">
              <w:t xml:space="preserve"> relevant to commissioning and recommissioning of plant</w:t>
            </w:r>
          </w:p>
          <w:p w:rsidR="00000000" w:rsidRPr="00BA621F" w:rsidP="00BA621F">
            <w:pPr>
              <w:pStyle w:val="List2"/>
            </w:pPr>
            <w:r w:rsidRPr="00BA621F">
              <w:t>1.2.</w:t>
            </w:r>
            <w:r w:rsidRPr="00BA621F">
              <w:tab/>
              <w:t>Apply process understanding to the design process</w:t>
            </w:r>
          </w:p>
          <w:p w:rsidR="00000000" w:rsidRPr="00BA621F" w:rsidP="00BA621F">
            <w:pPr>
              <w:pStyle w:val="List2"/>
            </w:pPr>
            <w:r w:rsidRPr="00BA621F">
              <w:t>1.3.</w:t>
            </w:r>
            <w:r w:rsidRPr="00BA621F">
              <w:tab/>
              <w:t>Identify the role and purpose of the plant and equipment</w:t>
            </w:r>
          </w:p>
          <w:p w:rsidR="00000000" w:rsidP="00BA621F">
            <w:pPr>
              <w:pStyle w:val="List2"/>
              <w:rPr>
                <w:lang w:val="en-NZ"/>
              </w:rPr>
            </w:pPr>
            <w:r w:rsidRPr="00BA621F">
              <w:t>1.4.</w:t>
            </w:r>
            <w:r w:rsidRPr="00BA621F">
              <w:tab/>
              <w:t>Ensure design meets the identified need</w:t>
            </w:r>
          </w:p>
        </w:tc>
      </w:tr>
      <w:tr w:rsidTr="00D117F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21F">
            <w:pPr>
              <w:pStyle w:val="List"/>
              <w:rPr>
                <w:lang w:val="en-NZ"/>
              </w:rPr>
            </w:pPr>
            <w:r w:rsidRPr="00BA621F">
              <w:t>2.</w:t>
            </w:r>
            <w:r w:rsidRPr="00BA621F">
              <w:tab/>
            </w:r>
            <w:r w:rsidRPr="00BA621F">
              <w:t>Participate in hazard and operability studies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21F" w:rsidP="00BA621F">
            <w:pPr>
              <w:pStyle w:val="List2"/>
            </w:pPr>
            <w:r w:rsidRPr="00BA621F">
              <w:t>2.1.</w:t>
            </w:r>
            <w:r w:rsidRPr="00BA621F">
              <w:tab/>
              <w:t xml:space="preserve">Identify process conditions and apply to </w:t>
            </w:r>
            <w:r w:rsidRPr="00BA621F">
              <w:rPr>
                <w:rStyle w:val="BoldandItalics"/>
              </w:rPr>
              <w:t>hazard</w:t>
            </w:r>
            <w:r w:rsidRPr="00BA621F">
              <w:t xml:space="preserve"> and operability studies</w:t>
            </w:r>
          </w:p>
          <w:p w:rsidR="00000000" w:rsidRPr="00BA621F" w:rsidP="00BA621F">
            <w:pPr>
              <w:pStyle w:val="List2"/>
            </w:pPr>
            <w:r w:rsidRPr="00BA621F">
              <w:t>2.2.</w:t>
            </w:r>
            <w:r w:rsidRPr="00BA621F">
              <w:tab/>
              <w:t>Undertake investigations following hazard studies</w:t>
            </w:r>
          </w:p>
          <w:p w:rsidR="00000000" w:rsidP="00BA621F">
            <w:pPr>
              <w:pStyle w:val="List2"/>
              <w:rPr>
                <w:lang w:val="en-NZ"/>
              </w:rPr>
            </w:pPr>
            <w:r w:rsidRPr="00BA621F">
              <w:t>2.3.</w:t>
            </w:r>
            <w:r w:rsidRPr="00BA621F">
              <w:tab/>
              <w:t>Record and report findings</w:t>
            </w:r>
          </w:p>
        </w:tc>
      </w:tr>
      <w:tr w:rsidTr="00D117F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21F">
            <w:pPr>
              <w:pStyle w:val="List"/>
              <w:rPr>
                <w:lang w:val="en-NZ"/>
              </w:rPr>
            </w:pPr>
            <w:r w:rsidRPr="00BA621F">
              <w:t>3.</w:t>
            </w:r>
            <w:r w:rsidRPr="00BA621F">
              <w:tab/>
              <w:t>Participate in acceptance of plant/equipme</w:t>
            </w:r>
            <w:r w:rsidRPr="00BA621F">
              <w:t>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21F" w:rsidP="00BA621F">
            <w:pPr>
              <w:pStyle w:val="List2"/>
            </w:pPr>
            <w:r w:rsidRPr="00BA621F">
              <w:t>3.1.</w:t>
            </w:r>
            <w:r w:rsidRPr="00BA621F">
              <w:tab/>
              <w:t>Undertake pre Commissioning activities</w:t>
            </w:r>
          </w:p>
          <w:p w:rsidR="00000000" w:rsidRPr="00BA621F" w:rsidP="00BA621F">
            <w:pPr>
              <w:pStyle w:val="List2"/>
            </w:pPr>
            <w:r w:rsidRPr="00BA621F">
              <w:t>3.2.</w:t>
            </w:r>
            <w:r w:rsidRPr="00BA621F">
              <w:tab/>
              <w:t xml:space="preserve">Complete safety acceptance </w:t>
            </w:r>
            <w:r w:rsidRPr="00BA621F">
              <w:rPr>
                <w:rStyle w:val="BoldandItalics"/>
              </w:rPr>
              <w:t>documentation</w:t>
            </w:r>
          </w:p>
          <w:p w:rsidR="00000000" w:rsidP="00BA621F">
            <w:pPr>
              <w:pStyle w:val="List2"/>
              <w:rPr>
                <w:lang w:val="en-NZ"/>
              </w:rPr>
            </w:pPr>
            <w:r w:rsidRPr="00BA621F">
              <w:t>3.3.</w:t>
            </w:r>
            <w:r w:rsidRPr="00BA621F">
              <w:tab/>
              <w:t>Identify, record and report problems or non-conformances</w:t>
            </w:r>
          </w:p>
        </w:tc>
      </w:tr>
      <w:tr w:rsidTr="00D117F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21F">
            <w:pPr>
              <w:pStyle w:val="List"/>
              <w:rPr>
                <w:lang w:val="en-NZ"/>
              </w:rPr>
            </w:pPr>
            <w:r w:rsidRPr="00BA621F">
              <w:t>4.</w:t>
            </w:r>
            <w:r w:rsidRPr="00BA621F">
              <w:tab/>
              <w:t>Conduct test runs/trials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21F" w:rsidP="00BA621F">
            <w:pPr>
              <w:pStyle w:val="List2"/>
            </w:pPr>
            <w:r w:rsidRPr="00BA621F">
              <w:t>4.1.</w:t>
            </w:r>
            <w:r w:rsidRPr="00BA621F">
              <w:tab/>
              <w:t>Conduct trials/test runs</w:t>
            </w:r>
          </w:p>
          <w:p w:rsidR="00000000" w:rsidP="00BA621F">
            <w:pPr>
              <w:pStyle w:val="List2"/>
              <w:rPr>
                <w:lang w:val="en-NZ"/>
              </w:rPr>
            </w:pPr>
            <w:r w:rsidRPr="00BA621F">
              <w:t>4.2.</w:t>
            </w:r>
            <w:r w:rsidRPr="00BA621F">
              <w:tab/>
              <w:t>Record and report performance data</w:t>
            </w:r>
          </w:p>
        </w:tc>
      </w:tr>
      <w:tr w:rsidTr="00D117F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21F">
            <w:pPr>
              <w:pStyle w:val="List"/>
              <w:rPr>
                <w:lang w:val="en-NZ"/>
              </w:rPr>
            </w:pPr>
            <w:r w:rsidRPr="00BA621F">
              <w:t>5</w:t>
            </w:r>
            <w:r w:rsidRPr="00BA621F">
              <w:t>.</w:t>
            </w:r>
            <w:r w:rsidRPr="00BA621F">
              <w:tab/>
              <w:t>Evaluate results and identify modifications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21F" w:rsidP="00BA621F">
            <w:pPr>
              <w:pStyle w:val="List2"/>
            </w:pPr>
            <w:r w:rsidRPr="00BA621F">
              <w:t>5.1.</w:t>
            </w:r>
            <w:r w:rsidRPr="00BA621F">
              <w:tab/>
              <w:t>Identify modifications and improvements required</w:t>
            </w:r>
          </w:p>
          <w:p w:rsidR="00000000" w:rsidRPr="00BA621F" w:rsidP="00BA621F">
            <w:pPr>
              <w:pStyle w:val="List2"/>
            </w:pPr>
            <w:r w:rsidRPr="00BA621F">
              <w:t>5.2.</w:t>
            </w:r>
            <w:r w:rsidRPr="00BA621F">
              <w:tab/>
              <w:t>Complete documentation and report to appropriate personnel</w:t>
            </w:r>
          </w:p>
        </w:tc>
      </w:tr>
    </w:tbl>
    <w:p w:rsidR="00000000" w:rsidRPr="00BA621F" w:rsidP="00BA621F">
      <w:pPr>
        <w:pStyle w:val="BodyText"/>
      </w:pPr>
    </w:p>
    <w:p w:rsidR="00000000" w:rsidRPr="00BA621F" w:rsidP="00BA621F">
      <w:pPr>
        <w:pStyle w:val="AllowPageBreak"/>
      </w:pPr>
    </w:p>
    <w:p w:rsidR="00000000" w:rsidRPr="00BA621F" w:rsidP="00BA621F">
      <w:pPr>
        <w:pStyle w:val="Heading1"/>
      </w:pPr>
      <w:bookmarkStart w:id="9" w:name="O_134399"/>
      <w:bookmarkEnd w:id="9"/>
      <w:r w:rsidRPr="00BA621F">
        <w:t>Required Skills and Knowledge</w:t>
      </w:r>
    </w:p>
    <w:tbl>
      <w:tblPr>
        <w:tblW w:w="0" w:type="auto"/>
        <w:tblLayout w:type="fixed"/>
        <w:tblCellMar>
          <w:left w:w="62" w:type="dxa"/>
          <w:right w:w="62" w:type="dxa"/>
        </w:tblCellMar>
        <w:tblLook w:val="0000"/>
      </w:tblPr>
      <w:tblGrid>
        <w:gridCol w:w="8522"/>
      </w:tblGrid>
      <w:tr w:rsidTr="00D117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21F">
            <w:pPr>
              <w:pStyle w:val="BodyText"/>
              <w:rPr>
                <w:lang w:val="en-NZ"/>
              </w:rPr>
            </w:pPr>
            <w:r w:rsidRPr="00BA621F">
              <w:t>This section describes the skills and knowledge required for this unit.</w:t>
            </w:r>
          </w:p>
        </w:tc>
      </w:tr>
      <w:tr w:rsidTr="00D117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21F">
            <w:pPr>
              <w:pStyle w:val="BodyText"/>
              <w:rPr>
                <w:lang w:val="en-NZ"/>
              </w:rPr>
            </w:pPr>
            <w:r w:rsidRPr="00BA621F">
              <w:rPr>
                <w:rStyle w:val="SpecialBold"/>
              </w:rPr>
              <w:t>Required skills</w:t>
            </w:r>
          </w:p>
        </w:tc>
      </w:tr>
      <w:tr w:rsidTr="00D117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21F" w:rsidP="00BA621F">
            <w:pPr>
              <w:pStyle w:val="BodyText"/>
            </w:pPr>
            <w:r w:rsidRPr="00BA621F">
              <w:t>Specific skills are required to achieve the performance criteria in this unit, particularly for the application in the various circumstances in which this unit may be</w:t>
            </w:r>
            <w:r w:rsidRPr="00BA621F">
              <w:t xml:space="preserve"> applied. This includes the ability to carry out the following as required to commission or recommission plant:</w:t>
            </w:r>
          </w:p>
          <w:p w:rsidR="00000000" w:rsidRPr="00BA621F" w:rsidP="00BA621F">
            <w:pPr>
              <w:pStyle w:val="ListBullet"/>
            </w:pPr>
            <w:r w:rsidRPr="00BA621F">
              <w:t>apply legislative, organisation and site requirements and procedures</w:t>
            </w:r>
          </w:p>
          <w:p w:rsidR="00000000" w:rsidRPr="00BA621F" w:rsidP="00BA621F">
            <w:pPr>
              <w:pStyle w:val="ListBullet"/>
            </w:pPr>
            <w:r w:rsidRPr="00BA621F">
              <w:t xml:space="preserve">apply policy management procedures </w:t>
            </w:r>
          </w:p>
          <w:p w:rsidR="00000000" w:rsidRPr="00BA621F" w:rsidP="00BA621F">
            <w:pPr>
              <w:pStyle w:val="ListBullet"/>
            </w:pPr>
            <w:r w:rsidRPr="00BA621F">
              <w:t>liaise with other parties</w:t>
            </w:r>
          </w:p>
          <w:p w:rsidR="00000000" w:rsidRPr="00BA621F" w:rsidP="00BA621F">
            <w:pPr>
              <w:pStyle w:val="ListBullet"/>
            </w:pPr>
            <w:r w:rsidRPr="00BA621F">
              <w:t>coordinate others</w:t>
            </w:r>
          </w:p>
          <w:p w:rsidR="00000000" w:rsidRPr="00BA621F" w:rsidP="00BA621F">
            <w:pPr>
              <w:pStyle w:val="ListBullet"/>
            </w:pPr>
            <w:r w:rsidRPr="00BA621F">
              <w:t xml:space="preserve">manage information </w:t>
            </w:r>
          </w:p>
          <w:p w:rsidR="00000000" w:rsidRPr="00BA621F" w:rsidP="00BA621F">
            <w:pPr>
              <w:pStyle w:val="ListBullet"/>
            </w:pPr>
            <w:r w:rsidRPr="00BA621F">
              <w:t xml:space="preserve">apply problem solving techniques </w:t>
            </w:r>
          </w:p>
          <w:p w:rsidR="00000000" w:rsidRPr="00BA621F" w:rsidP="00BA621F">
            <w:pPr>
              <w:pStyle w:val="ListBullet"/>
            </w:pPr>
            <w:r w:rsidRPr="00BA621F">
              <w:t xml:space="preserve">apply clear report writing techniques </w:t>
            </w:r>
          </w:p>
          <w:p w:rsidR="00000000" w:rsidRPr="00BA621F" w:rsidP="00BA621F">
            <w:pPr>
              <w:pStyle w:val="ListBullet"/>
            </w:pPr>
            <w:r w:rsidRPr="00BA621F">
              <w:t>access, interpret and apply technical and safety information</w:t>
            </w:r>
          </w:p>
          <w:p w:rsidR="00000000" w:rsidRPr="00BA621F" w:rsidP="00BA621F">
            <w:pPr>
              <w:pStyle w:val="ListBullet"/>
            </w:pPr>
            <w:r w:rsidRPr="00BA621F">
              <w:t>communicate and coordinate activities with others</w:t>
            </w:r>
          </w:p>
          <w:p w:rsidR="00000000" w:rsidRPr="00BA621F" w:rsidP="00BA621F">
            <w:pPr>
              <w:pStyle w:val="ListBullet"/>
            </w:pPr>
            <w:r w:rsidRPr="00BA621F">
              <w:t>apply plant and equipment record k</w:t>
            </w:r>
            <w:r w:rsidRPr="00BA621F">
              <w:t>eeping requirements and procedures</w:t>
            </w:r>
          </w:p>
          <w:p w:rsidR="00000000" w:rsidRPr="00BA621F" w:rsidP="00BA621F">
            <w:pPr>
              <w:pStyle w:val="ListBullet"/>
            </w:pPr>
            <w:r w:rsidRPr="00BA621F">
              <w:t>apply diagnostic/faultfinding techniques</w:t>
            </w:r>
          </w:p>
          <w:p w:rsidR="00000000" w:rsidRPr="00BA621F" w:rsidP="00BA621F">
            <w:pPr>
              <w:pStyle w:val="ListBullet"/>
            </w:pPr>
            <w:r w:rsidRPr="00BA621F">
              <w:t>apply environmental compliance requirements and procedures</w:t>
            </w:r>
          </w:p>
          <w:p w:rsidR="00000000" w:rsidRPr="00BA621F" w:rsidP="00BA621F">
            <w:pPr>
              <w:pStyle w:val="ListBullet"/>
            </w:pPr>
            <w:r w:rsidRPr="00BA621F">
              <w:t>apply task analyses</w:t>
            </w:r>
          </w:p>
          <w:p w:rsidR="00000000" w:rsidRPr="00BA621F" w:rsidP="00BA621F">
            <w:pPr>
              <w:pStyle w:val="ListBullet"/>
            </w:pPr>
            <w:r w:rsidRPr="00BA621F">
              <w:t>apply atmospheric contaminant measure requirements and procedures</w:t>
            </w:r>
          </w:p>
          <w:p w:rsidR="00000000" w:rsidRPr="00BA621F" w:rsidP="00BA621F">
            <w:pPr>
              <w:pStyle w:val="ListBullet"/>
            </w:pPr>
            <w:r w:rsidRPr="00BA621F">
              <w:t>apply First Aid</w:t>
            </w:r>
          </w:p>
          <w:p w:rsidR="00000000" w:rsidRPr="00BA621F" w:rsidP="00BA621F">
            <w:pPr>
              <w:pStyle w:val="ListBullet"/>
            </w:pPr>
            <w:r w:rsidRPr="00BA621F">
              <w:t>apply fire fighting</w:t>
            </w:r>
            <w:r w:rsidRPr="00BA621F">
              <w:t xml:space="preserve"> techniques</w:t>
            </w:r>
          </w:p>
          <w:p w:rsidR="00000000" w:rsidRPr="00BA621F" w:rsidP="00BA621F">
            <w:pPr>
              <w:pStyle w:val="ListBullet"/>
            </w:pPr>
            <w:r w:rsidRPr="00BA621F">
              <w:t>apply negotiation procedures with employers and employees</w:t>
            </w:r>
          </w:p>
          <w:p w:rsidR="00000000" w:rsidRPr="00BA621F" w:rsidP="00BA621F">
            <w:pPr>
              <w:pStyle w:val="ListBullet"/>
            </w:pPr>
            <w:r w:rsidRPr="00BA621F">
              <w:t xml:space="preserve">provide information, instruction, training and supervision </w:t>
            </w:r>
          </w:p>
          <w:p w:rsidR="00000000" w:rsidP="00BA621F">
            <w:pPr>
              <w:pStyle w:val="ListBullet"/>
              <w:rPr>
                <w:lang w:val="en-NZ"/>
              </w:rPr>
            </w:pPr>
            <w:r w:rsidRPr="00BA621F">
              <w:t>apply procedures for proposing practical recommendations for identified key issues</w:t>
            </w:r>
          </w:p>
        </w:tc>
      </w:tr>
      <w:tr w:rsidTr="00D117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21F">
            <w:pPr>
              <w:pStyle w:val="BodyText"/>
              <w:rPr>
                <w:lang w:val="en-NZ"/>
              </w:rPr>
            </w:pPr>
            <w:r w:rsidRPr="00BA621F">
              <w:rPr>
                <w:rStyle w:val="SpecialBold"/>
              </w:rPr>
              <w:t>Required knowledge</w:t>
            </w:r>
          </w:p>
        </w:tc>
      </w:tr>
      <w:tr w:rsidTr="00D117F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21F" w:rsidP="00BA621F">
            <w:pPr>
              <w:pStyle w:val="BodyText"/>
            </w:pPr>
            <w:r w:rsidRPr="00BA621F">
              <w:t>Specific knowledge is required to achieve the Performance Criteria of this unit, particularly its application in a variety of circumstances in which the unit may be used. This includes knowledge of the following, as required to commission or recommission p</w:t>
            </w:r>
            <w:r w:rsidRPr="00BA621F">
              <w:t>lant:</w:t>
            </w:r>
          </w:p>
          <w:p w:rsidR="00000000" w:rsidRPr="00BA621F" w:rsidP="00BA621F">
            <w:pPr>
              <w:pStyle w:val="ListBullet"/>
            </w:pPr>
            <w:r w:rsidRPr="00BA621F">
              <w:t>HAZOP study process and the interpretation of findings</w:t>
            </w:r>
          </w:p>
          <w:p w:rsidR="00000000" w:rsidRPr="00BA621F" w:rsidP="00BA621F">
            <w:pPr>
              <w:pStyle w:val="ListBullet"/>
            </w:pPr>
            <w:r w:rsidRPr="00BA621F">
              <w:t>results and impact of a HAZAN study</w:t>
            </w:r>
          </w:p>
          <w:p w:rsidR="00000000" w:rsidRPr="00BA621F" w:rsidP="00BA621F">
            <w:pPr>
              <w:pStyle w:val="ListBullet"/>
            </w:pPr>
            <w:r w:rsidRPr="00BA621F">
              <w:t>the process of hazard identification, risk assessment and control</w:t>
            </w:r>
          </w:p>
          <w:p w:rsidR="00000000" w:rsidRPr="00BA621F" w:rsidP="00BA621F">
            <w:pPr>
              <w:pStyle w:val="ListBullet"/>
            </w:pPr>
            <w:r w:rsidRPr="00BA621F">
              <w:t>hierarchy of control</w:t>
            </w:r>
          </w:p>
          <w:p w:rsidR="00000000" w:rsidRPr="00BA621F" w:rsidP="00BA621F">
            <w:pPr>
              <w:pStyle w:val="ListBullet"/>
            </w:pPr>
            <w:r w:rsidRPr="00BA621F">
              <w:t>sources of hazard information (such as material safety data sheets)</w:t>
            </w:r>
          </w:p>
          <w:p w:rsidR="00000000" w:rsidRPr="00BA621F" w:rsidP="00BA621F">
            <w:pPr>
              <w:pStyle w:val="ListBullet"/>
            </w:pPr>
            <w:r w:rsidRPr="00BA621F">
              <w:t>pri</w:t>
            </w:r>
            <w:r w:rsidRPr="00BA621F">
              <w:t>nciples of operation of equipment</w:t>
            </w:r>
          </w:p>
          <w:p w:rsidR="00000000" w:rsidRPr="00BA621F" w:rsidP="00BA621F">
            <w:pPr>
              <w:pStyle w:val="ListBullet"/>
            </w:pPr>
            <w:r w:rsidRPr="00BA621F">
              <w:t>interpretation of design drawings, schematics and manuals</w:t>
            </w:r>
          </w:p>
          <w:p w:rsidR="00000000" w:rsidRPr="00BA621F" w:rsidP="00BA621F">
            <w:pPr>
              <w:pStyle w:val="ListBullet"/>
            </w:pPr>
            <w:r w:rsidRPr="00BA621F">
              <w:t>principles of operation of instrumentation</w:t>
            </w:r>
          </w:p>
          <w:p w:rsidR="00000000" w:rsidRPr="00BA621F" w:rsidP="00BA621F">
            <w:pPr>
              <w:pStyle w:val="ListBullet"/>
            </w:pPr>
            <w:r w:rsidRPr="00BA621F">
              <w:t>principles of basic control systems</w:t>
            </w:r>
          </w:p>
          <w:p w:rsidR="00000000" w:rsidRPr="00BA621F" w:rsidP="00BA621F">
            <w:pPr>
              <w:pStyle w:val="ListBullet"/>
            </w:pPr>
            <w:r w:rsidRPr="00BA621F">
              <w:t>distinguish between the following problem sources, and their avoidance:</w:t>
            </w:r>
          </w:p>
          <w:p w:rsidR="00000000" w:rsidRPr="00BA621F" w:rsidP="00BA621F">
            <w:pPr>
              <w:pStyle w:val="ListBullet2"/>
            </w:pPr>
            <w:r w:rsidRPr="00BA621F">
              <w:t>chemical</w:t>
            </w:r>
          </w:p>
          <w:p w:rsidR="00000000" w:rsidRPr="00BA621F" w:rsidP="00BA621F">
            <w:pPr>
              <w:pStyle w:val="ListBullet2"/>
            </w:pPr>
            <w:r w:rsidRPr="00BA621F">
              <w:t>instrument</w:t>
            </w:r>
          </w:p>
          <w:p w:rsidR="00000000" w:rsidRPr="00BA621F" w:rsidP="00BA621F">
            <w:pPr>
              <w:pStyle w:val="ListBullet2"/>
            </w:pPr>
            <w:r w:rsidRPr="00BA621F">
              <w:t>equipment (electrical/mechanical)</w:t>
            </w:r>
          </w:p>
          <w:p w:rsidR="00000000" w:rsidRPr="00BA621F" w:rsidP="00BA621F">
            <w:pPr>
              <w:pStyle w:val="ListBullet"/>
            </w:pPr>
            <w:r w:rsidRPr="00BA621F">
              <w:t>maintenance as is relevant to the practical operation of equipment at that job level</w:t>
            </w:r>
          </w:p>
          <w:p w:rsidR="00000000" w:rsidRPr="00BA621F" w:rsidP="00BA621F">
            <w:pPr>
              <w:pStyle w:val="ListBullet"/>
            </w:pPr>
            <w:r w:rsidRPr="00BA621F">
              <w:t>identifying and clearly communicating key issues</w:t>
            </w:r>
          </w:p>
        </w:tc>
      </w:tr>
    </w:tbl>
    <w:p w:rsidR="00000000" w:rsidRPr="00BA621F" w:rsidP="00BA621F">
      <w:pPr>
        <w:pStyle w:val="BodyText"/>
      </w:pPr>
    </w:p>
    <w:p w:rsidR="00000000" w:rsidRPr="00BA621F" w:rsidP="00BA621F">
      <w:pPr>
        <w:pStyle w:val="AllowPageBreak"/>
      </w:pPr>
    </w:p>
    <w:p w:rsidR="00000000" w:rsidRPr="00BA621F" w:rsidP="00BA621F">
      <w:pPr>
        <w:pStyle w:val="Heading1"/>
      </w:pPr>
      <w:bookmarkStart w:id="10" w:name="O_134400"/>
      <w:bookmarkEnd w:id="10"/>
      <w:r w:rsidRPr="00BA621F">
        <w:t>Evidence Guide</w:t>
      </w:r>
    </w:p>
    <w:tbl>
      <w:tblPr>
        <w:tblW w:w="0" w:type="auto"/>
        <w:tblLayout w:type="fixed"/>
        <w:tblCellMar>
          <w:left w:w="62" w:type="dxa"/>
          <w:right w:w="62" w:type="dxa"/>
        </w:tblCellMar>
        <w:tblLook w:val="0000"/>
      </w:tblPr>
      <w:tblGrid>
        <w:gridCol w:w="3448"/>
        <w:gridCol w:w="5074"/>
      </w:tblGrid>
      <w:tr w:rsidTr="00D117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21F">
            <w:pPr>
              <w:pStyle w:val="BodyText"/>
              <w:rPr>
                <w:lang w:val="en-NZ"/>
              </w:rPr>
            </w:pPr>
            <w:r w:rsidRPr="00BA621F">
              <w:t>The evidence guide provides advice on assessment and must be read in conjunction with the performance criteria, required skills and knowledge, range statement and the Assessment Guidelines for the Training Package.</w:t>
            </w:r>
          </w:p>
        </w:tc>
      </w:tr>
      <w:tr w:rsidTr="00D117F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21F">
            <w:pPr>
              <w:pStyle w:val="BodyText"/>
              <w:rPr>
                <w:lang w:val="en-NZ"/>
              </w:rPr>
            </w:pPr>
            <w:r w:rsidRPr="00BA621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21F">
            <w:pPr>
              <w:pStyle w:val="BodyText"/>
              <w:rPr>
                <w:lang w:val="en-NZ"/>
              </w:rPr>
            </w:pPr>
          </w:p>
        </w:tc>
      </w:tr>
      <w:tr w:rsidTr="00D117F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21F">
            <w:pPr>
              <w:pStyle w:val="BodyText"/>
              <w:rPr>
                <w:lang w:val="en-NZ"/>
              </w:rPr>
            </w:pPr>
            <w:r w:rsidRPr="00BA621F">
              <w:rPr>
                <w:rStyle w:val="SpecialBold"/>
              </w:rPr>
              <w:t>Critical aspec</w:t>
            </w:r>
            <w:r w:rsidRPr="00BA621F">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21F" w:rsidP="00BA621F">
            <w:pPr>
              <w:pStyle w:val="BodyText"/>
            </w:pPr>
            <w:r w:rsidRPr="00BA621F">
              <w:t>The evidence required to demonstrate competency in this unit must be relevant to worksite operations and satisfy all of the requirements of the performance criteria, required sk</w:t>
            </w:r>
            <w:r w:rsidRPr="00BA621F">
              <w:t>ills and knowledge and the range statement of this unit and include evidence of the following:</w:t>
            </w:r>
          </w:p>
          <w:p w:rsidR="00000000" w:rsidRPr="00BA621F" w:rsidP="00BA621F">
            <w:pPr>
              <w:pStyle w:val="ListBullet"/>
            </w:pPr>
            <w:r w:rsidRPr="00BA621F">
              <w:t>knowledge of the requirements, procedures and instructions for the commissioning and recommissioning of plant</w:t>
            </w:r>
          </w:p>
          <w:p w:rsidR="00000000" w:rsidRPr="00BA621F" w:rsidP="00BA621F">
            <w:pPr>
              <w:pStyle w:val="ListBullet"/>
            </w:pPr>
            <w:r w:rsidRPr="00BA621F">
              <w:t>impl</w:t>
            </w:r>
            <w:r w:rsidRPr="00BA621F">
              <w:t xml:space="preserve">ementation of appropriate procedures and techniques for the safe, effective and efficient commissioning or recommissioning of plant </w:t>
            </w:r>
          </w:p>
          <w:p w:rsidR="00000000" w:rsidRPr="00BA621F" w:rsidP="00BA621F">
            <w:pPr>
              <w:pStyle w:val="ListBullet"/>
            </w:pPr>
            <w:r w:rsidRPr="00BA621F">
              <w:t>working with others to plan, prepare and conduct commission or recommission plant</w:t>
            </w:r>
          </w:p>
          <w:p w:rsidR="00000000" w:rsidRPr="00BA621F" w:rsidP="00BA621F">
            <w:pPr>
              <w:pStyle w:val="ListBullet"/>
            </w:pPr>
            <w:r w:rsidRPr="00BA621F">
              <w:t>provision of clear and timely instruction</w:t>
            </w:r>
            <w:r w:rsidRPr="00BA621F">
              <w:t xml:space="preserve"> and supervision by the individual of those involved in commissioning or recommissioning of plant</w:t>
            </w:r>
          </w:p>
          <w:p w:rsidR="00000000" w:rsidP="00BA621F">
            <w:pPr>
              <w:pStyle w:val="ListBullet"/>
              <w:rPr>
                <w:lang w:val="en-NZ"/>
              </w:rPr>
            </w:pPr>
            <w:r w:rsidRPr="00BA621F">
              <w:t>evidence of the consistent successful commissioning or recommissioning of plant</w:t>
            </w:r>
          </w:p>
        </w:tc>
      </w:tr>
      <w:tr w:rsidTr="00D117F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21F">
            <w:pPr>
              <w:pStyle w:val="BodyText"/>
              <w:rPr>
                <w:lang w:val="en-NZ"/>
              </w:rPr>
            </w:pPr>
            <w:r w:rsidRPr="00BA621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21F" w:rsidP="00BA621F">
            <w:pPr>
              <w:pStyle w:val="ListBullet"/>
            </w:pPr>
            <w:r w:rsidRPr="00BA621F">
              <w:t xml:space="preserve">This unit must be assessed </w:t>
            </w:r>
            <w:r w:rsidRPr="00BA621F">
              <w:t>in the context of the work environment. Where personal safety or environmental damage are limiting factors, assessment may occur in a simulated environment provided it is realistic and sufficiently rigorous to cover all aspects of workplace performance, in</w:t>
            </w:r>
            <w:r w:rsidRPr="00BA621F">
              <w:t>cluding task skills, task management skills, contingency management skills and job role environment skills.</w:t>
            </w:r>
          </w:p>
          <w:p w:rsidR="00000000" w:rsidRPr="00BA621F" w:rsidP="00BA621F">
            <w:pPr>
              <w:pStyle w:val="ListBullet"/>
            </w:pPr>
            <w:r w:rsidRPr="00BA621F">
              <w:t>The assessment environment should not disadvantage the participant. For example, language, literacy and numeracy demands of assessment should not be</w:t>
            </w:r>
            <w:r w:rsidRPr="00BA621F">
              <w:t xml:space="preserve"> greater than those required on the job.</w:t>
            </w:r>
          </w:p>
          <w:p w:rsidR="00000000" w:rsidRPr="00BA621F" w:rsidP="00BA621F">
            <w:pPr>
              <w:pStyle w:val="ListBullet"/>
            </w:pPr>
            <w:r w:rsidRPr="00BA621F">
              <w:t>Customisation of assessment and delivery environment to sensitively accommodate cultural diversity.</w:t>
            </w:r>
          </w:p>
          <w:p w:rsidR="00000000" w:rsidRPr="00BA621F" w:rsidP="00BA621F">
            <w:pPr>
              <w:pStyle w:val="ListBullet"/>
            </w:pPr>
            <w:r w:rsidRPr="00BA621F">
              <w:t>Aboriginal people and other people from a non English speaking background may have second language issues.</w:t>
            </w:r>
          </w:p>
          <w:p w:rsidR="00000000" w:rsidRPr="00BA621F" w:rsidP="00BA621F">
            <w:pPr>
              <w:pStyle w:val="ListBullet"/>
            </w:pPr>
            <w:r w:rsidRPr="00BA621F">
              <w:t>Assessme</w:t>
            </w:r>
            <w:r w:rsidRPr="00BA621F">
              <w:t>nt of this competency requires typical resources normally used in a resources and infrastructure sector environment. Selection and use of resources for particular worksites may differ due to the site circumstances.</w:t>
            </w:r>
          </w:p>
          <w:p w:rsidR="00000000" w:rsidRPr="00BA621F" w:rsidP="00BA621F">
            <w:pPr>
              <w:pStyle w:val="ListBullet"/>
            </w:pPr>
            <w:r w:rsidRPr="00BA621F">
              <w:t>Where applicable, physical resources shou</w:t>
            </w:r>
            <w:r w:rsidRPr="00BA621F">
              <w:t>ld include equipment modified for people with disabilities.</w:t>
            </w:r>
          </w:p>
          <w:p w:rsidR="00000000" w:rsidP="00BA621F">
            <w:pPr>
              <w:pStyle w:val="ListBullet"/>
              <w:rPr>
                <w:lang w:val="en-NZ"/>
              </w:rPr>
            </w:pPr>
            <w:r w:rsidRPr="00BA621F">
              <w:t>Access must be provided to appropriate learning and/or assessment support when required.</w:t>
            </w:r>
          </w:p>
        </w:tc>
      </w:tr>
      <w:tr w:rsidTr="00D117F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21F">
            <w:pPr>
              <w:pStyle w:val="BodyText"/>
              <w:rPr>
                <w:lang w:val="en-NZ"/>
              </w:rPr>
            </w:pPr>
            <w:r w:rsidRPr="00BA621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21F" w:rsidP="00BA621F">
            <w:pPr>
              <w:pStyle w:val="BodyText"/>
            </w:pPr>
            <w:r w:rsidRPr="00BA621F">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BA621F" w:rsidP="00BA621F">
            <w:pPr>
              <w:pStyle w:val="ListBullet"/>
            </w:pPr>
            <w:r w:rsidRPr="00BA621F">
              <w:t xml:space="preserve">written and/or </w:t>
            </w:r>
            <w:r w:rsidRPr="00BA621F">
              <w:t xml:space="preserve">oral assessment of the candidate's required knowledge </w:t>
            </w:r>
          </w:p>
          <w:p w:rsidR="00000000" w:rsidRPr="00BA621F" w:rsidP="00BA621F">
            <w:pPr>
              <w:pStyle w:val="ListBullet"/>
            </w:pPr>
            <w:r w:rsidRPr="00BA621F">
              <w:t xml:space="preserve">observed, documented and/or first hand testimonial evidence of the candidate's: </w:t>
            </w:r>
          </w:p>
          <w:p w:rsidR="00000000" w:rsidRPr="00BA621F" w:rsidP="00BA621F">
            <w:pPr>
              <w:pStyle w:val="ListBullet2"/>
            </w:pPr>
            <w:r w:rsidRPr="00BA621F">
              <w:t>implementation of appropriate procedures and techniques for the safe, effective and efficient achievement of the requir</w:t>
            </w:r>
            <w:r w:rsidRPr="00BA621F">
              <w:t xml:space="preserve">ed outcomes </w:t>
            </w:r>
          </w:p>
          <w:p w:rsidR="00000000" w:rsidRPr="00BA621F" w:rsidP="00BA621F">
            <w:pPr>
              <w:pStyle w:val="ListBullet2"/>
            </w:pPr>
            <w:r w:rsidRPr="00BA621F">
              <w:t>consistently achieving the required outcomes</w:t>
            </w:r>
          </w:p>
          <w:p w:rsidR="00000000" w:rsidRPr="00BA621F" w:rsidP="00BA621F">
            <w:pPr>
              <w:pStyle w:val="ListBullet"/>
            </w:pPr>
            <w:r w:rsidRPr="00BA621F">
              <w:t>first hand testimonial evidence of the candidate's:</w:t>
            </w:r>
          </w:p>
          <w:p w:rsidR="00000000" w:rsidRPr="00BA621F" w:rsidP="00BA621F">
            <w:pPr>
              <w:pStyle w:val="ListBullet2"/>
            </w:pPr>
            <w:r w:rsidRPr="00BA621F">
              <w:t>working with others to plan, prepare and conduct the commissioning or recommissioning of plant</w:t>
            </w:r>
          </w:p>
          <w:p w:rsidR="00000000" w:rsidP="00BA621F">
            <w:pPr>
              <w:pStyle w:val="ListBullet2"/>
              <w:rPr>
                <w:lang w:val="en-NZ"/>
              </w:rPr>
            </w:pPr>
            <w:r w:rsidRPr="00BA621F">
              <w:t>provision of clear and timely instruction and sup</w:t>
            </w:r>
            <w:r w:rsidRPr="00BA621F">
              <w:t>ervision by the individual of those involved in the conduct of the commissioning or recommissioning of plant</w:t>
            </w:r>
          </w:p>
        </w:tc>
      </w:tr>
      <w:tr w:rsidTr="00D117F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21F">
            <w:pPr>
              <w:pStyle w:val="BodyText"/>
              <w:rPr>
                <w:lang w:val="en-NZ"/>
              </w:rPr>
            </w:pPr>
            <w:r w:rsidRPr="00BA621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21F" w:rsidP="00BA621F">
            <w:pPr>
              <w:pStyle w:val="BodyText"/>
            </w:pPr>
            <w:r w:rsidRPr="00BA621F">
              <w:t>Consult the SkillsDMC User Guide for further information on assessment including access and equity issues.</w:t>
            </w:r>
          </w:p>
        </w:tc>
      </w:tr>
    </w:tbl>
    <w:p w:rsidR="00000000" w:rsidRPr="00BA621F" w:rsidP="00BA621F">
      <w:pPr>
        <w:pStyle w:val="BodyText"/>
      </w:pPr>
    </w:p>
    <w:p w:rsidR="00000000" w:rsidRPr="00BA621F" w:rsidP="00BA621F">
      <w:pPr>
        <w:pStyle w:val="AllowPageBreak"/>
      </w:pPr>
    </w:p>
    <w:p w:rsidR="00000000" w:rsidRPr="00BA621F" w:rsidP="00BA621F">
      <w:pPr>
        <w:pStyle w:val="Heading1"/>
      </w:pPr>
      <w:bookmarkStart w:id="11" w:name="O_134401"/>
      <w:bookmarkEnd w:id="11"/>
      <w:r w:rsidRPr="00BA621F">
        <w:t>Range Statement</w:t>
      </w:r>
    </w:p>
    <w:tbl>
      <w:tblPr>
        <w:tblW w:w="0" w:type="auto"/>
        <w:tblLayout w:type="fixed"/>
        <w:tblCellMar>
          <w:left w:w="62" w:type="dxa"/>
          <w:right w:w="62" w:type="dxa"/>
        </w:tblCellMar>
        <w:tblLook w:val="0000"/>
      </w:tblPr>
      <w:tblGrid>
        <w:gridCol w:w="3522"/>
        <w:gridCol w:w="5000"/>
      </w:tblGrid>
      <w:tr w:rsidTr="00D117F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21F">
            <w:pPr>
              <w:pStyle w:val="BodyText"/>
              <w:rPr>
                <w:lang w:val="en-NZ"/>
              </w:rPr>
            </w:pPr>
            <w:r w:rsidRPr="00BA621F">
              <w:t>The range statement relates to the unit of competency as a whole. It allows for different work environments and situations that may affect performance. Bold italicised wording, if used in the performance criteria, is detaile</w:t>
            </w:r>
            <w:r w:rsidRPr="00BA621F">
              <w:t>d below. Essential operating conditions that may be present with training and assessment (depending on the work situation, needs of the candidate, accessibility of the item, and local industry and regional contexts) may also be included.</w:t>
            </w:r>
          </w:p>
        </w:tc>
      </w:tr>
      <w:tr w:rsidTr="00D117F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21F" w:rsidP="00BA621F">
            <w:pPr>
              <w:pStyle w:val="BodyText"/>
            </w:pPr>
            <w:r w:rsidRPr="00BA621F">
              <w:rPr>
                <w:rStyle w:val="SpecialBold"/>
              </w:rPr>
              <w:t>Relevant complia</w:t>
            </w:r>
            <w:r w:rsidRPr="00BA621F">
              <w:rPr>
                <w:rStyle w:val="SpecialBold"/>
              </w:rPr>
              <w:t>nce documentation</w:t>
            </w:r>
          </w:p>
          <w:p w:rsidR="00000000" w:rsidP="00BA621F">
            <w:pPr>
              <w:pStyle w:val="BodyText"/>
              <w:rPr>
                <w:lang w:val="en-NZ"/>
              </w:rPr>
            </w:pPr>
            <w:r w:rsidRPr="00BA621F">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21F" w:rsidP="00BA621F">
            <w:pPr>
              <w:pStyle w:val="ListBullet"/>
            </w:pPr>
            <w:r w:rsidRPr="00BA621F">
              <w:t>legislative, organisation and site requirements and procedures</w:t>
            </w:r>
          </w:p>
          <w:p w:rsidR="00000000" w:rsidRPr="00BA621F" w:rsidP="00BA621F">
            <w:pPr>
              <w:pStyle w:val="ListBullet"/>
            </w:pPr>
            <w:r w:rsidRPr="00BA621F">
              <w:t xml:space="preserve">manufacturer's guidelines and specifications </w:t>
            </w:r>
          </w:p>
          <w:p w:rsidR="00000000" w:rsidRPr="00BA621F" w:rsidP="00BA621F">
            <w:pPr>
              <w:pStyle w:val="ListBullet"/>
            </w:pPr>
            <w:r w:rsidRPr="00BA621F">
              <w:t>Australian standards</w:t>
            </w:r>
          </w:p>
          <w:p w:rsidR="00000000" w:rsidRPr="00BA621F" w:rsidP="00BA621F">
            <w:pPr>
              <w:pStyle w:val="ListBullet"/>
            </w:pPr>
            <w:r w:rsidRPr="00BA621F">
              <w:t>code of practice</w:t>
            </w:r>
          </w:p>
          <w:p w:rsidR="00000000" w:rsidRPr="00BA621F" w:rsidP="00BA621F">
            <w:pPr>
              <w:pStyle w:val="ListBullet"/>
            </w:pPr>
            <w:r w:rsidRPr="00BA621F">
              <w:t>Employment and workplace relations legislation</w:t>
            </w:r>
          </w:p>
          <w:p w:rsidR="00000000" w:rsidP="00BA621F">
            <w:pPr>
              <w:pStyle w:val="ListBullet"/>
              <w:rPr>
                <w:lang w:val="en-NZ"/>
              </w:rPr>
            </w:pPr>
            <w:r w:rsidRPr="00BA621F">
              <w:t>Equal Employment Opportunity and Disability Discrimination legislation</w:t>
            </w:r>
          </w:p>
        </w:tc>
      </w:tr>
      <w:tr w:rsidTr="00D117F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21F">
            <w:pPr>
              <w:pStyle w:val="BodyText"/>
              <w:rPr>
                <w:lang w:val="en-NZ"/>
              </w:rPr>
            </w:pPr>
            <w:r w:rsidRPr="00BA621F">
              <w:rPr>
                <w:rStyle w:val="SpecialBold"/>
              </w:rPr>
              <w:t>Hazards</w:t>
            </w:r>
            <w:r w:rsidRPr="00BA621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21F" w:rsidP="00BA621F">
            <w:pPr>
              <w:pStyle w:val="ListBullet"/>
            </w:pPr>
            <w:r w:rsidRPr="00BA621F">
              <w:t>rail and road movement</w:t>
            </w:r>
          </w:p>
          <w:p w:rsidR="00000000" w:rsidRPr="00BA621F" w:rsidP="00BA621F">
            <w:pPr>
              <w:pStyle w:val="ListBullet"/>
            </w:pPr>
            <w:r w:rsidRPr="00BA621F">
              <w:t>cranes</w:t>
            </w:r>
          </w:p>
          <w:p w:rsidR="00000000" w:rsidRPr="00BA621F" w:rsidP="00BA621F">
            <w:pPr>
              <w:pStyle w:val="ListBullet"/>
            </w:pPr>
            <w:r w:rsidRPr="00BA621F">
              <w:t>molten metal</w:t>
            </w:r>
          </w:p>
          <w:p w:rsidR="00000000" w:rsidRPr="00BA621F" w:rsidP="00BA621F">
            <w:pPr>
              <w:pStyle w:val="ListBullet"/>
            </w:pPr>
            <w:r w:rsidRPr="00BA621F">
              <w:t>hot materials</w:t>
            </w:r>
          </w:p>
          <w:p w:rsidR="00000000" w:rsidRPr="00BA621F" w:rsidP="00BA621F">
            <w:pPr>
              <w:pStyle w:val="ListBullet"/>
            </w:pPr>
            <w:r w:rsidRPr="00BA621F">
              <w:t>noise</w:t>
            </w:r>
          </w:p>
          <w:p w:rsidR="00000000" w:rsidRPr="00BA621F" w:rsidP="00BA621F">
            <w:pPr>
              <w:pStyle w:val="ListBullet"/>
            </w:pPr>
            <w:r w:rsidRPr="00BA621F">
              <w:t>air pollution</w:t>
            </w:r>
          </w:p>
          <w:p w:rsidR="00000000" w:rsidRPr="00BA621F" w:rsidP="00BA621F">
            <w:pPr>
              <w:pStyle w:val="ListBullet"/>
            </w:pPr>
            <w:r w:rsidRPr="00BA621F">
              <w:t>sharp objects</w:t>
            </w:r>
          </w:p>
          <w:p w:rsidR="00000000" w:rsidRPr="00BA621F" w:rsidP="00BA621F">
            <w:pPr>
              <w:pStyle w:val="ListBullet"/>
            </w:pPr>
            <w:r w:rsidRPr="00BA621F">
              <w:t>moving machinery</w:t>
            </w:r>
          </w:p>
          <w:p w:rsidR="00000000" w:rsidRPr="00BA621F" w:rsidP="00BA621F">
            <w:pPr>
              <w:pStyle w:val="ListBullet"/>
            </w:pPr>
            <w:r w:rsidRPr="00BA621F">
              <w:t>heights</w:t>
            </w:r>
          </w:p>
          <w:p w:rsidR="00000000" w:rsidRPr="00BA621F" w:rsidP="00BA621F">
            <w:pPr>
              <w:pStyle w:val="ListBullet"/>
            </w:pPr>
            <w:r w:rsidRPr="00BA621F">
              <w:t>falling objects</w:t>
            </w:r>
          </w:p>
          <w:p w:rsidR="00000000" w:rsidP="00BA621F">
            <w:pPr>
              <w:pStyle w:val="ListBullet"/>
              <w:rPr>
                <w:lang w:val="en-NZ"/>
              </w:rPr>
            </w:pPr>
            <w:r w:rsidRPr="00BA621F">
              <w:t>gases</w:t>
            </w:r>
          </w:p>
        </w:tc>
      </w:tr>
      <w:tr w:rsidTr="00D117FA">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621F">
            <w:pPr>
              <w:pStyle w:val="BodyText"/>
              <w:rPr>
                <w:lang w:val="en-NZ"/>
              </w:rPr>
            </w:pPr>
            <w:r w:rsidRPr="00BA621F">
              <w:rPr>
                <w:rStyle w:val="SpecialBold"/>
              </w:rPr>
              <w:t>Documentation</w:t>
            </w:r>
            <w:r w:rsidRPr="00BA621F">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621F" w:rsidP="00BA621F">
            <w:pPr>
              <w:pStyle w:val="ListBullet"/>
            </w:pPr>
            <w:r w:rsidRPr="00BA621F">
              <w:t>tonnages</w:t>
            </w:r>
          </w:p>
          <w:p w:rsidR="00000000" w:rsidRPr="00BA621F" w:rsidP="00BA621F">
            <w:pPr>
              <w:pStyle w:val="ListBullet"/>
            </w:pPr>
            <w:r w:rsidRPr="00BA621F">
              <w:t>quality</w:t>
            </w:r>
          </w:p>
          <w:p w:rsidR="00000000" w:rsidRPr="00BA621F" w:rsidP="00BA621F">
            <w:pPr>
              <w:pStyle w:val="ListBullet"/>
            </w:pPr>
            <w:r w:rsidRPr="00BA621F">
              <w:t>analysis/testing</w:t>
            </w:r>
          </w:p>
          <w:p w:rsidR="00000000" w:rsidRPr="00BA621F" w:rsidP="00BA621F">
            <w:pPr>
              <w:pStyle w:val="ListBullet"/>
            </w:pPr>
            <w:r w:rsidRPr="00BA621F">
              <w:t>identity</w:t>
            </w:r>
          </w:p>
          <w:p w:rsidR="00000000" w:rsidRPr="00BA621F" w:rsidP="00BA621F">
            <w:pPr>
              <w:pStyle w:val="ListBullet"/>
            </w:pPr>
            <w:r w:rsidRPr="00BA621F">
              <w:t>tracking</w:t>
            </w:r>
          </w:p>
        </w:tc>
      </w:tr>
    </w:tbl>
    <w:p w:rsidR="00000000" w:rsidRPr="00BA621F" w:rsidP="00BA621F">
      <w:pPr>
        <w:pStyle w:val="BodyText"/>
      </w:pPr>
    </w:p>
    <w:p w:rsidR="00000000" w:rsidRPr="00BA621F" w:rsidP="00BA621F">
      <w:pPr>
        <w:pStyle w:val="AllowPageBreak"/>
      </w:pPr>
    </w:p>
    <w:p w:rsidR="00000000" w:rsidRPr="00BA621F" w:rsidP="00BA621F">
      <w:pPr>
        <w:pStyle w:val="Heading1"/>
      </w:pPr>
      <w:bookmarkStart w:id="12" w:name="O_134402"/>
      <w:bookmarkEnd w:id="12"/>
      <w:r w:rsidRPr="00BA621F">
        <w:t>Unit Sector(s)</w:t>
      </w:r>
    </w:p>
    <w:p w:rsidR="00000000" w:rsidRPr="00BA621F" w:rsidP="00BA621F">
      <w:pPr>
        <w:pStyle w:val="BodyText"/>
      </w:pPr>
      <w:r w:rsidRPr="00BA621F">
        <w:t>Service and Maintenance</w:t>
      </w:r>
    </w:p>
    <w:p w:rsidR="00000000" w:rsidRPr="00BA621F" w:rsidP="00BA621F">
      <w:pPr>
        <w:pStyle w:val="AllowPageBreak"/>
      </w:pPr>
    </w:p>
    <w:p w:rsidR="00000000" w:rsidRPr="00BA621F" w:rsidP="00BA621F">
      <w:pPr>
        <w:pStyle w:val="Heading1"/>
      </w:pPr>
      <w:bookmarkStart w:id="13" w:name="O_162187"/>
      <w:bookmarkEnd w:id="13"/>
      <w:r w:rsidRPr="00BA621F">
        <w:t>Competency field</w:t>
      </w:r>
    </w:p>
    <w:p w:rsidR="00000000" w:rsidRPr="00BA621F" w:rsidP="00BA621F">
      <w:pPr>
        <w:pStyle w:val="BodyText"/>
      </w:pPr>
      <w:r w:rsidRPr="00BA621F">
        <w:t>Refer to Unit Sector(s).</w:t>
      </w:r>
    </w:p>
    <w:p w:rsidR="00000000" w:rsidRPr="00BA621F" w:rsidP="00BA621F">
      <w:pPr>
        <w:pStyle w:val="AllowPageBreak"/>
      </w:pPr>
    </w:p>
    <w:p w:rsidR="00000000" w:rsidRPr="00BA621F" w:rsidP="00BA621F">
      <w:pPr>
        <w:pStyle w:val="Heading1"/>
      </w:pPr>
      <w:bookmarkStart w:id="14" w:name="O_162186"/>
      <w:bookmarkEnd w:id="14"/>
      <w:r w:rsidRPr="00BA621F">
        <w:t>Co-requisite units</w:t>
      </w:r>
    </w:p>
    <w:p w:rsidR="00000000" w:rsidRPr="00BA621F" w:rsidP="00BA621F">
      <w:pPr>
        <w:pStyle w:val="BodyText"/>
      </w:pPr>
      <w:r w:rsidRPr="00BA621F">
        <w:t>Not applicable.</w:t>
      </w:r>
    </w:p>
    <w:p w:rsidR="00000000" w:rsidRPr="00BA621F" w:rsidP="00BA621F"/>
    <w:sectPr w:rsidSect="00BA62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2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17FA" w:rsidP="00D117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2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FA" w:rsidP="00BA62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117FA" w:rsidP="00BA62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117FA" w:rsidP="00BA62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2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17FA" w:rsidP="00D117F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2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7FA" w:rsidP="00BA621F">
    <w:pPr>
      <w:pStyle w:val="Header"/>
      <w:framePr w:wrap="around"/>
    </w:pPr>
    <w:r>
      <w:fldChar w:fldCharType="begin"/>
    </w:r>
    <w:r>
      <w:instrText xml:space="preserve"> TITLE   \* MERGEFORMAT </w:instrText>
    </w:r>
    <w:r>
      <w:fldChar w:fldCharType="separate"/>
    </w:r>
    <w:r>
      <w:t>RIISAM403A Commission/recommission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17FA" w:rsidP="00BA62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A66B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284E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5034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2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621F"/>
    <w:pPr>
      <w:spacing w:before="360" w:after="60"/>
      <w:outlineLvl w:val="0"/>
    </w:pPr>
    <w:rPr>
      <w:sz w:val="32"/>
    </w:rPr>
  </w:style>
  <w:style w:type="paragraph" w:styleId="Heading2">
    <w:name w:val="heading 2"/>
    <w:basedOn w:val="HeadingBase"/>
    <w:next w:val="BodyText"/>
    <w:link w:val="Heading2Char"/>
    <w:qFormat/>
    <w:rsid w:val="00BA621F"/>
    <w:pPr>
      <w:keepLines/>
      <w:spacing w:before="240" w:after="120"/>
      <w:outlineLvl w:val="1"/>
    </w:pPr>
    <w:rPr>
      <w:sz w:val="28"/>
      <w:szCs w:val="40"/>
    </w:rPr>
  </w:style>
  <w:style w:type="paragraph" w:styleId="Heading3">
    <w:name w:val="heading 3"/>
    <w:basedOn w:val="HeadingBase"/>
    <w:next w:val="BodyText"/>
    <w:link w:val="Heading3Char"/>
    <w:qFormat/>
    <w:rsid w:val="00BA621F"/>
    <w:pPr>
      <w:spacing w:before="180" w:after="120"/>
      <w:outlineLvl w:val="2"/>
    </w:pPr>
    <w:rPr>
      <w:spacing w:val="-10"/>
      <w:kern w:val="32"/>
    </w:rPr>
  </w:style>
  <w:style w:type="paragraph" w:styleId="Heading4">
    <w:name w:val="heading 4"/>
    <w:basedOn w:val="HeadingBase"/>
    <w:next w:val="BodyText"/>
    <w:link w:val="Heading4Char"/>
    <w:qFormat/>
    <w:rsid w:val="00BA621F"/>
    <w:pPr>
      <w:spacing w:before="160" w:after="120"/>
      <w:outlineLvl w:val="3"/>
    </w:pPr>
    <w:rPr>
      <w:sz w:val="22"/>
    </w:rPr>
  </w:style>
  <w:style w:type="paragraph" w:styleId="Heading5">
    <w:name w:val="heading 5"/>
    <w:basedOn w:val="HeadingBase"/>
    <w:next w:val="Normal"/>
    <w:link w:val="Heading5Char"/>
    <w:qFormat/>
    <w:rsid w:val="00BA621F"/>
    <w:pPr>
      <w:spacing w:before="80"/>
      <w:outlineLvl w:val="4"/>
    </w:pPr>
    <w:rPr>
      <w:color w:val="918585"/>
      <w:sz w:val="20"/>
    </w:rPr>
  </w:style>
  <w:style w:type="paragraph" w:styleId="Heading6">
    <w:name w:val="heading 6"/>
    <w:basedOn w:val="HeadingBase"/>
    <w:next w:val="Normal"/>
    <w:link w:val="Heading6Char"/>
    <w:qFormat/>
    <w:rsid w:val="00BA621F"/>
    <w:pPr>
      <w:spacing w:before="60"/>
      <w:outlineLvl w:val="5"/>
    </w:pPr>
    <w:rPr>
      <w:color w:val="918585"/>
      <w:sz w:val="20"/>
    </w:rPr>
  </w:style>
  <w:style w:type="paragraph" w:styleId="Heading7">
    <w:name w:val="heading 7"/>
    <w:basedOn w:val="Normal"/>
    <w:next w:val="Normal"/>
    <w:link w:val="Heading7Char"/>
    <w:qFormat/>
    <w:rsid w:val="00BA621F"/>
    <w:pPr>
      <w:ind w:left="720"/>
      <w:outlineLvl w:val="6"/>
    </w:pPr>
    <w:rPr>
      <w:i/>
    </w:rPr>
  </w:style>
  <w:style w:type="paragraph" w:styleId="Heading8">
    <w:name w:val="heading 8"/>
    <w:basedOn w:val="Normal"/>
    <w:next w:val="Normal"/>
    <w:link w:val="Heading8Char"/>
    <w:qFormat/>
    <w:rsid w:val="00BA621F"/>
    <w:pPr>
      <w:ind w:left="720"/>
      <w:outlineLvl w:val="7"/>
    </w:pPr>
    <w:rPr>
      <w:i/>
    </w:rPr>
  </w:style>
  <w:style w:type="paragraph" w:styleId="Heading9">
    <w:name w:val="heading 9"/>
    <w:basedOn w:val="Normal"/>
    <w:next w:val="Normal"/>
    <w:link w:val="Heading9Char"/>
    <w:qFormat/>
    <w:rsid w:val="00BA621F"/>
    <w:pPr>
      <w:ind w:left="720"/>
      <w:outlineLvl w:val="8"/>
    </w:pPr>
    <w:rPr>
      <w:i/>
    </w:rPr>
  </w:style>
  <w:style w:type="character" w:default="1" w:styleId="DefaultParagraphFont">
    <w:name w:val="Default Paragraph Font"/>
    <w:uiPriority w:val="1"/>
    <w:unhideWhenUsed/>
    <w:rsid w:val="00BA62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21F"/>
  </w:style>
  <w:style w:type="character" w:customStyle="1" w:styleId="Heading1Char">
    <w:name w:val="Heading 1 Char"/>
    <w:basedOn w:val="DefaultParagraphFont"/>
    <w:link w:val="Heading1"/>
    <w:rsid w:val="00BA621F"/>
    <w:rPr>
      <w:rFonts w:ascii="Times New Roman" w:eastAsia="Times New Roman" w:hAnsi="Times New Roman" w:cs="Times New Roman"/>
      <w:b/>
      <w:sz w:val="32"/>
      <w:szCs w:val="20"/>
      <w:lang w:eastAsia="en-US"/>
    </w:rPr>
  </w:style>
  <w:style w:type="paragraph" w:styleId="BodyText">
    <w:name w:val="Body Text"/>
    <w:basedOn w:val="Normal"/>
    <w:link w:val="BodyTextChar"/>
    <w:rsid w:val="00BA62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621F"/>
    <w:rPr>
      <w:rFonts w:ascii="Times New Roman" w:eastAsia="Times New Roman" w:hAnsi="Times New Roman" w:cs="Times New Roman"/>
      <w:sz w:val="24"/>
      <w:lang w:val="en-US" w:eastAsia="en-US"/>
    </w:rPr>
  </w:style>
  <w:style w:type="paragraph" w:styleId="Footer">
    <w:name w:val="footer"/>
    <w:basedOn w:val="Normal"/>
    <w:link w:val="FooterChar"/>
    <w:rsid w:val="00BA62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21F"/>
    <w:rPr>
      <w:rFonts w:ascii="Times New Roman" w:eastAsia="Times New Roman" w:hAnsi="Times New Roman" w:cs="Times New Roman"/>
      <w:sz w:val="16"/>
      <w:lang w:val="en-US" w:eastAsia="en-US"/>
    </w:rPr>
  </w:style>
  <w:style w:type="paragraph" w:styleId="List">
    <w:name w:val="List"/>
    <w:basedOn w:val="BodyText"/>
    <w:next w:val="BodyText"/>
    <w:rsid w:val="00BA621F"/>
    <w:pPr>
      <w:tabs>
        <w:tab w:val="left" w:pos="340"/>
      </w:tabs>
      <w:spacing w:before="60" w:after="60"/>
      <w:ind w:left="340" w:hanging="340"/>
    </w:pPr>
  </w:style>
  <w:style w:type="paragraph" w:styleId="ListBullet">
    <w:name w:val="List Bullet"/>
    <w:basedOn w:val="List"/>
    <w:rsid w:val="00BA621F"/>
    <w:pPr>
      <w:numPr>
        <w:numId w:val="13"/>
      </w:numPr>
      <w:tabs>
        <w:tab w:val="clear" w:pos="340"/>
      </w:tabs>
      <w:spacing w:before="40" w:after="40"/>
    </w:pPr>
  </w:style>
  <w:style w:type="character" w:customStyle="1" w:styleId="SpecialBold">
    <w:name w:val="Special Bold"/>
    <w:basedOn w:val="DefaultParagraphFont"/>
    <w:rsid w:val="00BA621F"/>
    <w:rPr>
      <w:b/>
      <w:spacing w:val="0"/>
    </w:rPr>
  </w:style>
  <w:style w:type="paragraph" w:styleId="ListBullet2">
    <w:name w:val="List Bullet 2"/>
    <w:basedOn w:val="List2"/>
    <w:rsid w:val="00BA621F"/>
    <w:pPr>
      <w:numPr>
        <w:numId w:val="14"/>
      </w:numPr>
      <w:tabs>
        <w:tab w:val="clear" w:pos="680"/>
      </w:tabs>
    </w:pPr>
  </w:style>
  <w:style w:type="paragraph" w:styleId="Header">
    <w:name w:val="header"/>
    <w:basedOn w:val="Normal"/>
    <w:link w:val="HeaderChar"/>
    <w:rsid w:val="00BA62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2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621F"/>
    <w:pPr>
      <w:spacing w:before="240" w:after="120"/>
      <w:outlineLvl w:val="0"/>
    </w:pPr>
    <w:rPr>
      <w:rFonts w:ascii="Times New Roman" w:hAnsi="Times New Roman"/>
      <w:b/>
      <w:sz w:val="28"/>
    </w:rPr>
  </w:style>
  <w:style w:type="paragraph" w:customStyle="1" w:styleId="AllowPageBreak">
    <w:name w:val="AllowPageBreak"/>
    <w:rsid w:val="00BA62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621F"/>
    <w:pPr>
      <w:tabs>
        <w:tab w:val="left" w:pos="680"/>
      </w:tabs>
      <w:spacing w:before="60" w:after="60"/>
      <w:ind w:left="680" w:hanging="340"/>
    </w:pPr>
  </w:style>
  <w:style w:type="character" w:customStyle="1" w:styleId="BoldandItalics">
    <w:name w:val="Bold and Italics"/>
    <w:qFormat/>
    <w:rsid w:val="00BA621F"/>
    <w:rPr>
      <w:b/>
      <w:i/>
      <w:u w:val="none"/>
    </w:rPr>
  </w:style>
  <w:style w:type="character" w:customStyle="1" w:styleId="Heading2Char">
    <w:name w:val="Heading 2 Char"/>
    <w:basedOn w:val="DefaultParagraphFont"/>
    <w:link w:val="Heading2"/>
    <w:rsid w:val="00BA62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2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2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2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2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2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62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621F"/>
    <w:rPr>
      <w:rFonts w:ascii="Courier New" w:eastAsia="Times New Roman" w:hAnsi="Courier New" w:cs="Times New Roman"/>
      <w:i/>
      <w:szCs w:val="20"/>
      <w:lang w:val="en-US" w:eastAsia="en-US"/>
    </w:rPr>
  </w:style>
  <w:style w:type="paragraph" w:customStyle="1" w:styleId="HeadingBase">
    <w:name w:val="Heading Base"/>
    <w:rsid w:val="00BA62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21F"/>
    <w:pPr>
      <w:tabs>
        <w:tab w:val="right" w:leader="dot" w:pos="9072"/>
      </w:tabs>
      <w:ind w:left="567"/>
    </w:pPr>
    <w:rPr>
      <w:szCs w:val="22"/>
    </w:rPr>
  </w:style>
  <w:style w:type="paragraph" w:customStyle="1" w:styleId="TOCBase">
    <w:name w:val="TOC Base"/>
    <w:rsid w:val="00BA62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21F"/>
    <w:pPr>
      <w:tabs>
        <w:tab w:val="right" w:leader="dot" w:pos="9072"/>
      </w:tabs>
      <w:spacing w:before="40" w:after="40"/>
      <w:ind w:left="284"/>
    </w:pPr>
    <w:rPr>
      <w:rFonts w:ascii="Times New Roman" w:hAnsi="Times New Roman"/>
    </w:rPr>
  </w:style>
  <w:style w:type="paragraph" w:styleId="TOC1">
    <w:name w:val="toc 1"/>
    <w:basedOn w:val="TOCBase"/>
    <w:next w:val="Normal"/>
    <w:rsid w:val="00BA62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621F"/>
    <w:pPr>
      <w:spacing w:before="5040"/>
      <w:jc w:val="center"/>
    </w:pPr>
    <w:rPr>
      <w:sz w:val="48"/>
      <w:szCs w:val="72"/>
      <w:lang w:val="en-US"/>
    </w:rPr>
  </w:style>
  <w:style w:type="character" w:customStyle="1" w:styleId="TitleChar">
    <w:name w:val="Title Char"/>
    <w:basedOn w:val="DefaultParagraphFont"/>
    <w:link w:val="Title"/>
    <w:rsid w:val="00BA62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21F"/>
    <w:pPr>
      <w:tabs>
        <w:tab w:val="left" w:pos="3600"/>
        <w:tab w:val="left" w:pos="3958"/>
      </w:tabs>
    </w:pPr>
  </w:style>
  <w:style w:type="paragraph" w:customStyle="1" w:styleId="Note">
    <w:name w:val="Note"/>
    <w:basedOn w:val="BodyText"/>
    <w:rsid w:val="00BA62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21F"/>
    <w:pPr>
      <w:framePr w:wrap="auto" w:hAnchor="text" w:y="6049"/>
    </w:pPr>
    <w:rPr>
      <w:color w:val="000000"/>
      <w:sz w:val="40"/>
    </w:rPr>
  </w:style>
  <w:style w:type="paragraph" w:customStyle="1" w:styleId="TOCTitle">
    <w:name w:val="TOCTitle"/>
    <w:basedOn w:val="Heading1"/>
    <w:rsid w:val="00BA621F"/>
    <w:pPr>
      <w:spacing w:after="240"/>
      <w:jc w:val="center"/>
      <w:outlineLvl w:val="9"/>
    </w:pPr>
    <w:rPr>
      <w:caps/>
    </w:rPr>
  </w:style>
  <w:style w:type="paragraph" w:customStyle="1" w:styleId="Version">
    <w:name w:val="Version"/>
    <w:rsid w:val="00BA62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621F"/>
    <w:pPr>
      <w:keepNext w:val="0"/>
      <w:tabs>
        <w:tab w:val="right" w:pos="4176"/>
      </w:tabs>
      <w:ind w:left="198" w:hanging="198"/>
    </w:pPr>
    <w:rPr>
      <w:rFonts w:ascii="Garamond" w:hAnsi="Garamond"/>
    </w:rPr>
  </w:style>
  <w:style w:type="paragraph" w:styleId="IndexHeading">
    <w:name w:val="index heading"/>
    <w:basedOn w:val="Normal"/>
    <w:next w:val="Index1"/>
    <w:semiHidden/>
    <w:rsid w:val="00BA621F"/>
    <w:pPr>
      <w:spacing w:before="120" w:after="120"/>
    </w:pPr>
    <w:rPr>
      <w:rFonts w:ascii="Arial" w:hAnsi="Arial"/>
      <w:b/>
      <w:color w:val="918585"/>
      <w:sz w:val="24"/>
    </w:rPr>
  </w:style>
  <w:style w:type="paragraph" w:customStyle="1" w:styleId="Chapter">
    <w:name w:val="Chapter"/>
    <w:basedOn w:val="Normal"/>
    <w:rsid w:val="00BA621F"/>
    <w:pPr>
      <w:spacing w:before="240"/>
    </w:pPr>
    <w:rPr>
      <w:rFonts w:ascii="Times New Roman" w:hAnsi="Times New Roman"/>
      <w:smallCaps/>
      <w:spacing w:val="80"/>
      <w:sz w:val="28"/>
    </w:rPr>
  </w:style>
  <w:style w:type="paragraph" w:customStyle="1" w:styleId="InChapter">
    <w:name w:val="InChapter"/>
    <w:basedOn w:val="Heading3"/>
    <w:rsid w:val="00BA621F"/>
    <w:pPr>
      <w:spacing w:after="240"/>
      <w:outlineLvl w:val="9"/>
    </w:pPr>
    <w:rPr>
      <w:noProof/>
    </w:rPr>
  </w:style>
  <w:style w:type="paragraph" w:styleId="Index2">
    <w:name w:val="index 2"/>
    <w:basedOn w:val="Normal"/>
    <w:next w:val="Normal"/>
    <w:semiHidden/>
    <w:rsid w:val="00BA621F"/>
    <w:pPr>
      <w:tabs>
        <w:tab w:val="right" w:pos="4176"/>
      </w:tabs>
      <w:ind w:left="568" w:hanging="284"/>
    </w:pPr>
    <w:rPr>
      <w:rFonts w:ascii="Garamond" w:hAnsi="Garamond"/>
    </w:rPr>
  </w:style>
  <w:style w:type="paragraph" w:customStyle="1" w:styleId="Byline">
    <w:name w:val="Byline"/>
    <w:rsid w:val="00BA62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21F"/>
    <w:pPr>
      <w:tabs>
        <w:tab w:val="clear" w:pos="3600"/>
        <w:tab w:val="clear" w:pos="3958"/>
      </w:tabs>
      <w:jc w:val="right"/>
    </w:pPr>
  </w:style>
  <w:style w:type="character" w:styleId="Emphasis">
    <w:name w:val="Emphasis"/>
    <w:basedOn w:val="DefaultParagraphFont"/>
    <w:qFormat/>
    <w:rsid w:val="00BA621F"/>
    <w:rPr>
      <w:i/>
    </w:rPr>
  </w:style>
  <w:style w:type="paragraph" w:styleId="Caption">
    <w:name w:val="caption"/>
    <w:basedOn w:val="BodyText"/>
    <w:next w:val="Normal"/>
    <w:qFormat/>
    <w:rsid w:val="00BA621F"/>
    <w:pPr>
      <w:framePr w:w="2268" w:hSpace="181" w:vSpace="181" w:wrap="around" w:vAnchor="text" w:hAnchor="page" w:x="1135" w:y="285" w:anchorLock="1"/>
    </w:pPr>
    <w:rPr>
      <w:i/>
    </w:rPr>
  </w:style>
  <w:style w:type="paragraph" w:customStyle="1" w:styleId="MiniTOCTitle">
    <w:name w:val="MiniTOCTitle"/>
    <w:basedOn w:val="Heading4"/>
    <w:rsid w:val="00BA621F"/>
    <w:pPr>
      <w:spacing w:before="240"/>
      <w:outlineLvl w:val="9"/>
    </w:pPr>
    <w:rPr>
      <w:noProof/>
      <w:sz w:val="24"/>
    </w:rPr>
  </w:style>
  <w:style w:type="paragraph" w:customStyle="1" w:styleId="MiniTOCItem">
    <w:name w:val="MiniTOCItem"/>
    <w:basedOn w:val="ListBullet"/>
    <w:rsid w:val="00BA621F"/>
    <w:pPr>
      <w:numPr>
        <w:numId w:val="0"/>
      </w:numPr>
      <w:tabs>
        <w:tab w:val="right" w:leader="dot" w:pos="6521"/>
      </w:tabs>
      <w:spacing w:before="0" w:after="0"/>
    </w:pPr>
  </w:style>
  <w:style w:type="paragraph" w:customStyle="1" w:styleId="TOFTitle">
    <w:name w:val="TOFTitle"/>
    <w:basedOn w:val="TOCTitle"/>
    <w:rsid w:val="00BA621F"/>
  </w:style>
  <w:style w:type="paragraph" w:styleId="TableofFigures">
    <w:name w:val="table of figures"/>
    <w:basedOn w:val="Normal"/>
    <w:next w:val="Normal"/>
    <w:semiHidden/>
    <w:rsid w:val="00BA621F"/>
    <w:pPr>
      <w:tabs>
        <w:tab w:val="right" w:leader="dot" w:pos="9072"/>
      </w:tabs>
      <w:ind w:left="970" w:hanging="403"/>
    </w:pPr>
    <w:rPr>
      <w:rFonts w:ascii="Times New Roman" w:hAnsi="Times New Roman"/>
      <w:b/>
    </w:rPr>
  </w:style>
  <w:style w:type="paragraph" w:styleId="ListNumber">
    <w:name w:val="List Number"/>
    <w:basedOn w:val="List"/>
    <w:rsid w:val="00BA621F"/>
    <w:pPr>
      <w:numPr>
        <w:numId w:val="11"/>
      </w:numPr>
    </w:pPr>
  </w:style>
  <w:style w:type="character" w:customStyle="1" w:styleId="WingdingSymbols">
    <w:name w:val="Wingding Symbols"/>
    <w:rsid w:val="00BA621F"/>
    <w:rPr>
      <w:rFonts w:ascii="Wingdings" w:hAnsi="Wingdings"/>
    </w:rPr>
  </w:style>
  <w:style w:type="paragraph" w:customStyle="1" w:styleId="TableHeading">
    <w:name w:val="Table Heading"/>
    <w:basedOn w:val="HeadingBase"/>
    <w:rsid w:val="00BA621F"/>
    <w:pPr>
      <w:keepLines/>
      <w:pBdr>
        <w:bottom w:val="single" w:sz="6" w:space="1" w:color="918585"/>
      </w:pBdr>
      <w:spacing w:before="240"/>
    </w:pPr>
  </w:style>
  <w:style w:type="character" w:customStyle="1" w:styleId="HotSpot">
    <w:name w:val="HotSpot"/>
    <w:rsid w:val="00BA621F"/>
    <w:rPr>
      <w:color w:val="0033CC"/>
      <w:u w:val="none"/>
    </w:rPr>
  </w:style>
  <w:style w:type="paragraph" w:customStyle="1" w:styleId="BodyTextRight">
    <w:name w:val="Body Text Right"/>
    <w:basedOn w:val="BodyText"/>
    <w:rsid w:val="00BA621F"/>
    <w:pPr>
      <w:spacing w:before="0" w:after="0"/>
      <w:jc w:val="right"/>
    </w:pPr>
  </w:style>
  <w:style w:type="paragraph" w:styleId="Index3">
    <w:name w:val="index 3"/>
    <w:basedOn w:val="ListNumber2"/>
    <w:next w:val="Normal"/>
    <w:semiHidden/>
    <w:rsid w:val="00BA621F"/>
    <w:pPr>
      <w:numPr>
        <w:numId w:val="0"/>
      </w:numPr>
      <w:tabs>
        <w:tab w:val="right" w:leader="dot" w:pos="4176"/>
      </w:tabs>
    </w:pPr>
  </w:style>
  <w:style w:type="paragraph" w:styleId="ListNumber2">
    <w:name w:val="List Number 2"/>
    <w:basedOn w:val="List2"/>
    <w:rsid w:val="00BA621F"/>
    <w:pPr>
      <w:numPr>
        <w:numId w:val="10"/>
      </w:numPr>
      <w:tabs>
        <w:tab w:val="clear" w:pos="1060"/>
      </w:tabs>
    </w:pPr>
  </w:style>
  <w:style w:type="paragraph" w:customStyle="1" w:styleId="MarginNote">
    <w:name w:val="Margin Note"/>
    <w:basedOn w:val="BodyText"/>
    <w:rsid w:val="00BA62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2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2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621F"/>
    <w:rPr>
      <w:sz w:val="32"/>
    </w:rPr>
  </w:style>
  <w:style w:type="paragraph" w:customStyle="1" w:styleId="HeadingProcedure">
    <w:name w:val="Heading Procedure"/>
    <w:basedOn w:val="HeadingBase"/>
    <w:next w:val="Normal"/>
    <w:rsid w:val="00BA621F"/>
    <w:pPr>
      <w:tabs>
        <w:tab w:val="left" w:pos="0"/>
      </w:tabs>
      <w:spacing w:before="120" w:after="60"/>
    </w:pPr>
    <w:rPr>
      <w:i/>
      <w:color w:val="918585"/>
      <w:sz w:val="22"/>
    </w:rPr>
  </w:style>
  <w:style w:type="paragraph" w:customStyle="1" w:styleId="TableBodyText">
    <w:name w:val="Table Body Text"/>
    <w:basedOn w:val="BodyText"/>
    <w:rsid w:val="00BA621F"/>
    <w:pPr>
      <w:spacing w:before="60" w:after="60"/>
    </w:pPr>
  </w:style>
  <w:style w:type="paragraph" w:styleId="ListContinue">
    <w:name w:val="List Continue"/>
    <w:basedOn w:val="List"/>
    <w:rsid w:val="00BA621F"/>
    <w:pPr>
      <w:ind w:firstLine="0"/>
    </w:pPr>
  </w:style>
  <w:style w:type="paragraph" w:customStyle="1" w:styleId="ListNote">
    <w:name w:val="List Note"/>
    <w:basedOn w:val="List"/>
    <w:rsid w:val="00BA621F"/>
    <w:pPr>
      <w:pBdr>
        <w:top w:val="single" w:sz="6" w:space="2" w:color="918585"/>
        <w:bottom w:val="single" w:sz="6" w:space="2" w:color="918585"/>
      </w:pBdr>
      <w:tabs>
        <w:tab w:val="left" w:pos="1021"/>
      </w:tabs>
      <w:ind w:firstLine="0"/>
    </w:pPr>
  </w:style>
  <w:style w:type="paragraph" w:customStyle="1" w:styleId="Warning">
    <w:name w:val="Warning"/>
    <w:basedOn w:val="BodyText"/>
    <w:rsid w:val="00BA621F"/>
    <w:pPr>
      <w:shd w:val="clear" w:color="auto" w:fill="D9D9D9"/>
      <w:tabs>
        <w:tab w:val="left" w:pos="992"/>
      </w:tabs>
      <w:ind w:left="119" w:right="119"/>
    </w:pPr>
    <w:rPr>
      <w:sz w:val="20"/>
    </w:rPr>
  </w:style>
  <w:style w:type="paragraph" w:customStyle="1" w:styleId="MarginIcons">
    <w:name w:val="Margin Icons"/>
    <w:basedOn w:val="BodyText"/>
    <w:rsid w:val="00BA62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21F"/>
    <w:rPr>
      <w:rFonts w:ascii="Courier New" w:hAnsi="Courier New"/>
    </w:rPr>
  </w:style>
  <w:style w:type="paragraph" w:customStyle="1" w:styleId="NoteBullet">
    <w:name w:val="Note Bullet"/>
    <w:basedOn w:val="Note"/>
    <w:rsid w:val="00BA621F"/>
    <w:pPr>
      <w:tabs>
        <w:tab w:val="clear" w:pos="680"/>
      </w:tabs>
      <w:spacing w:before="60" w:after="60"/>
    </w:pPr>
  </w:style>
  <w:style w:type="paragraph" w:customStyle="1" w:styleId="SubHeading2">
    <w:name w:val="SubHeading2"/>
    <w:basedOn w:val="HeadingBase"/>
    <w:rsid w:val="00BA621F"/>
    <w:pPr>
      <w:spacing w:before="240" w:after="60"/>
    </w:pPr>
    <w:rPr>
      <w:sz w:val="20"/>
    </w:rPr>
  </w:style>
  <w:style w:type="paragraph" w:customStyle="1" w:styleId="SubHeading1">
    <w:name w:val="SubHeading1"/>
    <w:basedOn w:val="HeadingBase"/>
    <w:rsid w:val="00BA621F"/>
    <w:pPr>
      <w:spacing w:before="240" w:after="60"/>
    </w:pPr>
    <w:rPr>
      <w:color w:val="918585"/>
      <w:sz w:val="22"/>
    </w:rPr>
  </w:style>
  <w:style w:type="paragraph" w:customStyle="1" w:styleId="SideHeading">
    <w:name w:val="Side Heading"/>
    <w:basedOn w:val="HeadingBase"/>
    <w:rsid w:val="00BA62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21F"/>
    <w:pPr>
      <w:numPr>
        <w:numId w:val="12"/>
      </w:numPr>
    </w:pPr>
  </w:style>
  <w:style w:type="paragraph" w:styleId="PlainText">
    <w:name w:val="Plain Text"/>
    <w:basedOn w:val="Normal"/>
    <w:link w:val="PlainTextChar"/>
    <w:rsid w:val="00BA621F"/>
    <w:rPr>
      <w:sz w:val="20"/>
    </w:rPr>
  </w:style>
  <w:style w:type="character" w:customStyle="1" w:styleId="PlainTextChar">
    <w:name w:val="Plain Text Char"/>
    <w:basedOn w:val="DefaultParagraphFont"/>
    <w:link w:val="PlainText"/>
    <w:rsid w:val="00BA62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621F"/>
    <w:rPr>
      <w:b/>
      <w:smallCaps/>
    </w:rPr>
  </w:style>
  <w:style w:type="paragraph" w:customStyle="1" w:styleId="TableListNumber">
    <w:name w:val="Table List Number"/>
    <w:basedOn w:val="ListNumber"/>
    <w:rsid w:val="00BA621F"/>
    <w:pPr>
      <w:numPr>
        <w:numId w:val="0"/>
      </w:numPr>
    </w:pPr>
  </w:style>
  <w:style w:type="paragraph" w:styleId="TOC4">
    <w:name w:val="toc 4"/>
    <w:basedOn w:val="TOCBase"/>
    <w:next w:val="Normal"/>
    <w:semiHidden/>
    <w:rsid w:val="00BA621F"/>
    <w:pPr>
      <w:tabs>
        <w:tab w:val="right" w:leader="dot" w:pos="9071"/>
      </w:tabs>
      <w:ind w:left="1701"/>
    </w:pPr>
  </w:style>
  <w:style w:type="paragraph" w:customStyle="1" w:styleId="ListAlpha">
    <w:name w:val="List Alpha"/>
    <w:basedOn w:val="List"/>
    <w:rsid w:val="00BA621F"/>
    <w:pPr>
      <w:numPr>
        <w:numId w:val="9"/>
      </w:numPr>
    </w:pPr>
  </w:style>
  <w:style w:type="paragraph" w:customStyle="1" w:styleId="ListAlpha2">
    <w:name w:val="List Alpha 2"/>
    <w:basedOn w:val="List2"/>
    <w:rsid w:val="00BA621F"/>
    <w:pPr>
      <w:numPr>
        <w:numId w:val="8"/>
      </w:numPr>
    </w:pPr>
  </w:style>
  <w:style w:type="paragraph" w:styleId="List3">
    <w:name w:val="List 3"/>
    <w:basedOn w:val="BodyText"/>
    <w:rsid w:val="00BA621F"/>
    <w:pPr>
      <w:tabs>
        <w:tab w:val="left" w:pos="1021"/>
      </w:tabs>
      <w:spacing w:before="60" w:after="60"/>
      <w:ind w:left="1020" w:hanging="340"/>
    </w:pPr>
  </w:style>
  <w:style w:type="paragraph" w:styleId="List4">
    <w:name w:val="List 4"/>
    <w:basedOn w:val="BodyText"/>
    <w:rsid w:val="00BA621F"/>
    <w:pPr>
      <w:tabs>
        <w:tab w:val="left" w:pos="1361"/>
      </w:tabs>
      <w:spacing w:before="60" w:after="60"/>
      <w:ind w:left="1361" w:hanging="340"/>
    </w:pPr>
  </w:style>
  <w:style w:type="paragraph" w:styleId="List5">
    <w:name w:val="List 5"/>
    <w:basedOn w:val="BodyText"/>
    <w:rsid w:val="00BA621F"/>
    <w:pPr>
      <w:tabs>
        <w:tab w:val="left" w:pos="1701"/>
      </w:tabs>
      <w:spacing w:before="60" w:after="60"/>
      <w:ind w:left="1701" w:hanging="340"/>
    </w:pPr>
  </w:style>
  <w:style w:type="paragraph" w:styleId="ListBullet3">
    <w:name w:val="List Bullet 3"/>
    <w:basedOn w:val="List3"/>
    <w:rsid w:val="00BA621F"/>
    <w:pPr>
      <w:numPr>
        <w:numId w:val="15"/>
      </w:numPr>
      <w:tabs>
        <w:tab w:val="clear" w:pos="1021"/>
      </w:tabs>
      <w:ind w:left="1037" w:hanging="357"/>
    </w:pPr>
  </w:style>
  <w:style w:type="paragraph" w:styleId="ListBullet4">
    <w:name w:val="List Bullet 4"/>
    <w:basedOn w:val="List4"/>
    <w:rsid w:val="00BA621F"/>
    <w:pPr>
      <w:numPr>
        <w:numId w:val="3"/>
      </w:numPr>
    </w:pPr>
  </w:style>
  <w:style w:type="paragraph" w:styleId="ListBullet5">
    <w:name w:val="List Bullet 5"/>
    <w:basedOn w:val="List5"/>
    <w:rsid w:val="00BA621F"/>
    <w:pPr>
      <w:numPr>
        <w:numId w:val="4"/>
      </w:numPr>
    </w:pPr>
  </w:style>
  <w:style w:type="paragraph" w:styleId="ListContinue2">
    <w:name w:val="List Continue 2"/>
    <w:basedOn w:val="List2"/>
    <w:rsid w:val="00BA621F"/>
    <w:pPr>
      <w:ind w:firstLine="0"/>
    </w:pPr>
  </w:style>
  <w:style w:type="paragraph" w:styleId="ListContinue3">
    <w:name w:val="List Continue 3"/>
    <w:basedOn w:val="List3"/>
    <w:rsid w:val="00BA621F"/>
    <w:pPr>
      <w:ind w:left="1021" w:firstLine="0"/>
    </w:pPr>
  </w:style>
  <w:style w:type="paragraph" w:styleId="ListContinue4">
    <w:name w:val="List Continue 4"/>
    <w:basedOn w:val="List4"/>
    <w:rsid w:val="00BA621F"/>
    <w:pPr>
      <w:ind w:firstLine="0"/>
    </w:pPr>
  </w:style>
  <w:style w:type="paragraph" w:styleId="ListContinue5">
    <w:name w:val="List Continue 5"/>
    <w:basedOn w:val="List5"/>
    <w:rsid w:val="00BA621F"/>
    <w:pPr>
      <w:ind w:firstLine="0"/>
    </w:pPr>
  </w:style>
  <w:style w:type="paragraph" w:styleId="ListNumber3">
    <w:name w:val="List Number 3"/>
    <w:basedOn w:val="List3"/>
    <w:rsid w:val="00BA621F"/>
    <w:pPr>
      <w:numPr>
        <w:numId w:val="5"/>
      </w:numPr>
    </w:pPr>
  </w:style>
  <w:style w:type="paragraph" w:styleId="ListNumber4">
    <w:name w:val="List Number 4"/>
    <w:basedOn w:val="List4"/>
    <w:rsid w:val="00BA621F"/>
    <w:pPr>
      <w:numPr>
        <w:numId w:val="6"/>
      </w:numPr>
    </w:pPr>
  </w:style>
  <w:style w:type="paragraph" w:styleId="ListNumber5">
    <w:name w:val="List Number 5"/>
    <w:basedOn w:val="List5"/>
    <w:rsid w:val="00BA621F"/>
    <w:pPr>
      <w:numPr>
        <w:numId w:val="7"/>
      </w:numPr>
    </w:pPr>
  </w:style>
  <w:style w:type="paragraph" w:styleId="BlockText">
    <w:name w:val="Block Text"/>
    <w:basedOn w:val="Normal"/>
    <w:rsid w:val="00BA621F"/>
    <w:pPr>
      <w:spacing w:after="120"/>
      <w:ind w:left="1440" w:right="1440"/>
    </w:pPr>
  </w:style>
  <w:style w:type="character" w:customStyle="1" w:styleId="Subscript">
    <w:name w:val="Subscript"/>
    <w:basedOn w:val="DefaultParagraphFont"/>
    <w:rsid w:val="00BA621F"/>
    <w:rPr>
      <w:sz w:val="16"/>
      <w:vertAlign w:val="subscript"/>
    </w:rPr>
  </w:style>
  <w:style w:type="character" w:customStyle="1" w:styleId="Superscript">
    <w:name w:val="Superscript"/>
    <w:basedOn w:val="DefaultParagraphFont"/>
    <w:rsid w:val="00BA621F"/>
    <w:rPr>
      <w:sz w:val="16"/>
      <w:vertAlign w:val="superscript"/>
    </w:rPr>
  </w:style>
  <w:style w:type="character" w:customStyle="1" w:styleId="Symbols">
    <w:name w:val="Symbols"/>
    <w:basedOn w:val="DefaultParagraphFont"/>
    <w:rsid w:val="00BA621F"/>
    <w:rPr>
      <w:rFonts w:ascii="Symbol" w:hAnsi="Symbol"/>
    </w:rPr>
  </w:style>
  <w:style w:type="character" w:customStyle="1" w:styleId="MenuOptions">
    <w:name w:val="Menu Options"/>
    <w:basedOn w:val="DefaultParagraphFont"/>
    <w:rsid w:val="00BA621F"/>
    <w:rPr>
      <w:rFonts w:ascii="Arial Narrow" w:hAnsi="Arial Narrow"/>
      <w:smallCaps/>
    </w:rPr>
  </w:style>
  <w:style w:type="character" w:customStyle="1" w:styleId="Buttons">
    <w:name w:val="Buttons"/>
    <w:basedOn w:val="DefaultParagraphFont"/>
    <w:rsid w:val="00BA621F"/>
    <w:rPr>
      <w:b/>
    </w:rPr>
  </w:style>
  <w:style w:type="character" w:customStyle="1" w:styleId="Underlined">
    <w:name w:val="Underlined"/>
    <w:basedOn w:val="DefaultParagraphFont"/>
    <w:rsid w:val="00BA621F"/>
    <w:rPr>
      <w:u w:val="single"/>
    </w:rPr>
  </w:style>
  <w:style w:type="paragraph" w:customStyle="1" w:styleId="TableBodyTextRight">
    <w:name w:val="Table Body Text Right"/>
    <w:basedOn w:val="TableBodyText"/>
    <w:rsid w:val="00BA621F"/>
    <w:pPr>
      <w:widowControl w:val="0"/>
      <w:autoSpaceDE w:val="0"/>
      <w:autoSpaceDN w:val="0"/>
      <w:adjustRightInd w:val="0"/>
      <w:jc w:val="right"/>
    </w:pPr>
    <w:rPr>
      <w:rFonts w:cs="Arial"/>
      <w:szCs w:val="18"/>
    </w:rPr>
  </w:style>
  <w:style w:type="paragraph" w:customStyle="1" w:styleId="CopyrightText">
    <w:name w:val="Copyright Text"/>
    <w:basedOn w:val="BodyText"/>
    <w:rsid w:val="00BA621F"/>
    <w:rPr>
      <w:sz w:val="18"/>
    </w:rPr>
  </w:style>
  <w:style w:type="paragraph" w:customStyle="1" w:styleId="BodySmallRight">
    <w:name w:val="Body Small Right"/>
    <w:basedOn w:val="BodyTextRight"/>
    <w:rsid w:val="00BA621F"/>
    <w:rPr>
      <w:sz w:val="18"/>
      <w:szCs w:val="18"/>
    </w:rPr>
  </w:style>
  <w:style w:type="paragraph" w:customStyle="1" w:styleId="MarginEdition">
    <w:name w:val="Margin Edition"/>
    <w:basedOn w:val="MarginNote"/>
    <w:rsid w:val="00BA621F"/>
    <w:pPr>
      <w:spacing w:before="0" w:after="0"/>
    </w:pPr>
    <w:rPr>
      <w:rFonts w:ascii="Times New Roman" w:hAnsi="Times New Roman"/>
      <w:color w:val="999999"/>
    </w:rPr>
  </w:style>
  <w:style w:type="paragraph" w:customStyle="1" w:styleId="Spacer">
    <w:name w:val="Spacer"/>
    <w:basedOn w:val="Normal"/>
    <w:rsid w:val="00BA621F"/>
    <w:rPr>
      <w:sz w:val="2"/>
      <w:szCs w:val="2"/>
    </w:rPr>
  </w:style>
  <w:style w:type="character" w:customStyle="1" w:styleId="Small">
    <w:name w:val="Small"/>
    <w:basedOn w:val="DefaultParagraphFont"/>
    <w:rsid w:val="00BA621F"/>
    <w:rPr>
      <w:sz w:val="16"/>
    </w:rPr>
  </w:style>
  <w:style w:type="paragraph" w:customStyle="1" w:styleId="WideTable">
    <w:name w:val="Wide Table"/>
    <w:basedOn w:val="Normal"/>
    <w:rsid w:val="00BA621F"/>
    <w:pPr>
      <w:ind w:left="-1418"/>
    </w:pPr>
    <w:rPr>
      <w:sz w:val="2"/>
      <w:szCs w:val="2"/>
    </w:rPr>
  </w:style>
  <w:style w:type="character" w:styleId="PageNumber">
    <w:name w:val="page number"/>
    <w:basedOn w:val="DefaultParagraphFont"/>
    <w:rsid w:val="00BA621F"/>
  </w:style>
  <w:style w:type="paragraph" w:styleId="Quote">
    <w:name w:val="Quote"/>
    <w:basedOn w:val="Heading1"/>
    <w:link w:val="QuoteChar"/>
    <w:qFormat/>
    <w:rsid w:val="00BA621F"/>
    <w:rPr>
      <w:b w:val="0"/>
      <w:sz w:val="72"/>
      <w:szCs w:val="72"/>
      <w:lang w:val="en-NZ"/>
    </w:rPr>
  </w:style>
  <w:style w:type="character" w:customStyle="1" w:styleId="QuoteChar">
    <w:name w:val="Quote Char"/>
    <w:basedOn w:val="DefaultParagraphFont"/>
    <w:link w:val="Quote"/>
    <w:rsid w:val="00BA62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21F"/>
    <w:pPr>
      <w:pageBreakBefore/>
    </w:pPr>
  </w:style>
  <w:style w:type="paragraph" w:customStyle="1" w:styleId="Border">
    <w:name w:val="Border"/>
    <w:basedOn w:val="Normal"/>
    <w:qFormat/>
    <w:rsid w:val="00BA62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21F"/>
    <w:rPr>
      <w:b/>
      <w:bCs/>
      <w:i/>
      <w:iCs/>
      <w:color w:val="auto"/>
    </w:rPr>
  </w:style>
  <w:style w:type="paragraph" w:styleId="IntenseQuote">
    <w:name w:val="Intense Quote"/>
    <w:basedOn w:val="Normal"/>
    <w:next w:val="Normal"/>
    <w:link w:val="IntenseQuoteChar"/>
    <w:uiPriority w:val="30"/>
    <w:qFormat/>
    <w:rsid w:val="00BA62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2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621F"/>
    <w:rPr>
      <w:smallCaps/>
      <w:color w:val="auto"/>
      <w:u w:val="single"/>
    </w:rPr>
  </w:style>
  <w:style w:type="character" w:styleId="IntenseReference">
    <w:name w:val="Intense Reference"/>
    <w:basedOn w:val="DefaultParagraphFont"/>
    <w:uiPriority w:val="32"/>
    <w:qFormat/>
    <w:rsid w:val="00BA621F"/>
    <w:rPr>
      <w:b/>
      <w:bCs/>
      <w:smallCaps/>
      <w:color w:val="auto"/>
      <w:spacing w:val="5"/>
      <w:u w:val="single"/>
    </w:rPr>
  </w:style>
  <w:style w:type="paragraph" w:customStyle="1" w:styleId="2ColumnHeading">
    <w:name w:val="2Column Heading"/>
    <w:basedOn w:val="BodyText"/>
    <w:qFormat/>
    <w:rsid w:val="00BA621F"/>
    <w:pPr>
      <w:spacing w:after="60"/>
      <w:ind w:left="-2268"/>
    </w:pPr>
    <w:rPr>
      <w:b/>
    </w:rPr>
  </w:style>
  <w:style w:type="paragraph" w:customStyle="1" w:styleId="Heading1TOC">
    <w:name w:val="Heading1 TOC"/>
    <w:basedOn w:val="Normal"/>
    <w:qFormat/>
    <w:rsid w:val="00BA621F"/>
    <w:pPr>
      <w:spacing w:before="240" w:after="120"/>
    </w:pPr>
    <w:rPr>
      <w:rFonts w:ascii="Times New Roman" w:hAnsi="Times New Roman"/>
      <w:b/>
      <w:sz w:val="32"/>
    </w:rPr>
  </w:style>
  <w:style w:type="paragraph" w:customStyle="1" w:styleId="Heading2TOC">
    <w:name w:val="Heading2 TOC"/>
    <w:basedOn w:val="Normal"/>
    <w:qFormat/>
    <w:rsid w:val="00BA621F"/>
    <w:pPr>
      <w:spacing w:before="240" w:after="60"/>
    </w:pPr>
    <w:rPr>
      <w:rFonts w:ascii="Times New Roman" w:hAnsi="Times New Roman"/>
      <w:b/>
      <w:sz w:val="28"/>
    </w:rPr>
  </w:style>
  <w:style w:type="character" w:customStyle="1" w:styleId="Underline">
    <w:name w:val="Underline"/>
    <w:basedOn w:val="DefaultParagraphFont"/>
    <w:qFormat/>
    <w:rsid w:val="00BA621F"/>
    <w:rPr>
      <w:u w:val="single"/>
    </w:rPr>
  </w:style>
  <w:style w:type="paragraph" w:styleId="BalloonText">
    <w:name w:val="Balloon Text"/>
    <w:basedOn w:val="Normal"/>
    <w:link w:val="BalloonTextChar"/>
    <w:rsid w:val="00BA621F"/>
    <w:rPr>
      <w:rFonts w:ascii="Tahoma" w:hAnsi="Tahoma" w:cs="Tahoma"/>
      <w:sz w:val="16"/>
      <w:szCs w:val="16"/>
    </w:rPr>
  </w:style>
  <w:style w:type="character" w:customStyle="1" w:styleId="BalloonTextChar">
    <w:name w:val="Balloon Text Char"/>
    <w:basedOn w:val="DefaultParagraphFont"/>
    <w:link w:val="BalloonText"/>
    <w:rsid w:val="00BA62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62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62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1227</Words>
  <Characters>7936</Characters>
  <Application>Microsoft Office Word</Application>
  <DocSecurity>0</DocSecurity>
  <Lines>268</Lines>
  <Paragraphs>144</Paragraphs>
  <ScaleCrop>false</ScaleCrop>
  <Company>Author-it Software Corporation Ltd.</Company>
  <LinksUpToDate>false</LinksUpToDate>
  <CharactersWithSpaces>9108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RIISAM403A Commission/recommission plant</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2012-05-26T21:22:00Z</dcterms:created>
  <dcterms:modified xsi:type="dcterms:W3CDTF">2012-05-26T21:22:00Z</dcterms:modified>
</cp:coreProperties>
</file>