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6194" w:rsidP="00F86194">
      <w:pPr>
        <w:pStyle w:val="Title"/>
      </w:pPr>
      <w:r>
        <w:fldChar w:fldCharType="begin"/>
      </w:r>
      <w:r>
        <w:instrText xml:space="preserve"> TITLE   \* MERGEFORMAT </w:instrText>
      </w:r>
      <w:r>
        <w:fldChar w:fldCharType="separate"/>
      </w:r>
      <w:r>
        <w:t>RIISAM311A Maintain winder equipment</w:t>
      </w:r>
      <w:r>
        <w:fldChar w:fldCharType="end"/>
      </w:r>
    </w:p>
    <w:p w:rsidR="00F86194" w:rsidP="00F86194">
      <w:pPr>
        <w:pStyle w:val="Version"/>
        <w:sectPr w:rsidSect="00E449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4958" w:rsidP="00E44958">
      <w:pPr>
        <w:pStyle w:val="SuperHeading"/>
      </w:pPr>
      <w:r w:rsidRPr="00E44958">
        <w:t>RIISAM311A Maintain winder equipment</w:t>
      </w:r>
    </w:p>
    <w:p w:rsidR="00000000" w:rsidRPr="00E44958" w:rsidP="00E44958">
      <w:pPr>
        <w:pStyle w:val="Heading1"/>
      </w:pPr>
      <w:bookmarkStart w:id="1" w:name="O_134319"/>
      <w:bookmarkEnd w:id="1"/>
      <w:r w:rsidRPr="00E44958">
        <w:t>Modification History</w:t>
      </w:r>
    </w:p>
    <w:p w:rsidR="00000000" w:rsidRPr="00E44958" w:rsidP="00E44958">
      <w:pPr>
        <w:pStyle w:val="BodyText"/>
      </w:pPr>
      <w:r w:rsidRPr="00E44958">
        <w:t>Not applicable.</w:t>
      </w:r>
    </w:p>
    <w:p w:rsidR="00000000" w:rsidRPr="00E44958" w:rsidP="00E44958">
      <w:pPr>
        <w:pStyle w:val="AllowPageBreak"/>
      </w:pPr>
    </w:p>
    <w:p w:rsidR="00000000" w:rsidRPr="00E44958" w:rsidP="00E44958">
      <w:pPr>
        <w:pStyle w:val="Heading1"/>
      </w:pPr>
      <w:bookmarkStart w:id="2" w:name="O_134320"/>
      <w:bookmarkEnd w:id="2"/>
      <w:r w:rsidRPr="00E44958">
        <w:t>Unit Descriptor</w:t>
      </w:r>
    </w:p>
    <w:p w:rsidR="00000000" w:rsidRPr="00E44958" w:rsidP="00E44958">
      <w:pPr>
        <w:pStyle w:val="BodyText"/>
      </w:pPr>
      <w:r w:rsidRPr="00E44958">
        <w:t>This unit covers maintaining winder equipment in the coal and metalliferous mining industries.  It includes: preparing for winder</w:t>
      </w:r>
      <w:r w:rsidRPr="00E44958">
        <w:t xml:space="preserve"> equipment inspection and maintenance; conducting winder equipment maintenance and post-maintenance activities.</w:t>
      </w:r>
    </w:p>
    <w:p w:rsidR="00000000" w:rsidRPr="00E44958" w:rsidP="00E44958">
      <w:pPr>
        <w:pStyle w:val="AllowPageBreak"/>
      </w:pPr>
    </w:p>
    <w:p w:rsidR="00000000" w:rsidRPr="00E44958" w:rsidP="00E44958">
      <w:pPr>
        <w:pStyle w:val="Heading1"/>
      </w:pPr>
      <w:bookmarkStart w:id="3" w:name="O_134321"/>
      <w:bookmarkEnd w:id="3"/>
      <w:r w:rsidRPr="00E44958">
        <w:t>Application of the Unit</w:t>
      </w:r>
    </w:p>
    <w:p w:rsidR="00000000" w:rsidRPr="00E44958" w:rsidP="00E44958">
      <w:pPr>
        <w:pStyle w:val="BodyText"/>
      </w:pPr>
      <w:r w:rsidRPr="00E44958">
        <w:t xml:space="preserve">This unit applies in all contexts to the maintenance of winder equipment, not including shafts.  It is </w:t>
      </w:r>
      <w:r w:rsidRPr="00E44958">
        <w:t>appropriate for those working in a operational or maintenance roles, at worksites within:</w:t>
      </w:r>
    </w:p>
    <w:p w:rsidR="00000000" w:rsidRPr="00E44958" w:rsidP="00E44958">
      <w:pPr>
        <w:pStyle w:val="ListBullet"/>
      </w:pPr>
      <w:r w:rsidRPr="00E44958">
        <w:t>Coal mining</w:t>
      </w:r>
    </w:p>
    <w:p w:rsidR="00000000" w:rsidRPr="00E44958" w:rsidP="00E44958">
      <w:pPr>
        <w:pStyle w:val="ListBullet"/>
      </w:pPr>
      <w:r w:rsidRPr="00E44958">
        <w:t>Metalliferous mining</w:t>
      </w:r>
    </w:p>
    <w:p w:rsidR="00000000" w:rsidRPr="00E44958" w:rsidP="00E44958">
      <w:pPr>
        <w:pStyle w:val="AllowPageBreak"/>
      </w:pPr>
    </w:p>
    <w:p w:rsidR="00000000" w:rsidRPr="00E44958" w:rsidP="00E44958">
      <w:pPr>
        <w:pStyle w:val="Heading1"/>
      </w:pPr>
      <w:bookmarkStart w:id="4" w:name="O_134322"/>
      <w:bookmarkEnd w:id="4"/>
      <w:r w:rsidRPr="00E44958">
        <w:t>Licensing/Regulatory Information</w:t>
      </w:r>
    </w:p>
    <w:p w:rsidR="00000000" w:rsidRPr="00E44958" w:rsidP="00E44958">
      <w:pPr>
        <w:pStyle w:val="BodyText"/>
      </w:pPr>
      <w:r w:rsidRPr="00E44958">
        <w:t>Refer to Unit Descriptor.</w:t>
      </w:r>
    </w:p>
    <w:p w:rsidR="00000000" w:rsidRPr="00E44958" w:rsidP="00E44958">
      <w:pPr>
        <w:pStyle w:val="AllowPageBreak"/>
      </w:pPr>
    </w:p>
    <w:p w:rsidR="00000000" w:rsidRPr="00E44958" w:rsidP="00E44958">
      <w:pPr>
        <w:pStyle w:val="Heading1"/>
      </w:pPr>
      <w:bookmarkStart w:id="5" w:name="O_134324"/>
      <w:bookmarkEnd w:id="5"/>
      <w:r w:rsidRPr="00E44958">
        <w:t>Pre-Requisites</w:t>
      </w:r>
    </w:p>
    <w:p w:rsidR="00000000" w:rsidRPr="00E44958" w:rsidP="00E44958">
      <w:pPr>
        <w:pStyle w:val="BodyText"/>
      </w:pPr>
      <w:r w:rsidRPr="00E44958">
        <w:t>Not applicable.</w:t>
      </w:r>
    </w:p>
    <w:p w:rsidR="00000000" w:rsidRPr="00E44958" w:rsidP="00E44958">
      <w:pPr>
        <w:pStyle w:val="AllowPageBreak"/>
      </w:pPr>
    </w:p>
    <w:p w:rsidR="00000000" w:rsidRPr="00E44958" w:rsidP="00E44958">
      <w:pPr>
        <w:pStyle w:val="Heading1"/>
      </w:pPr>
      <w:bookmarkStart w:id="6" w:name="O_134323"/>
      <w:bookmarkEnd w:id="6"/>
      <w:r w:rsidRPr="00E44958">
        <w:t>Employability Skills Information</w:t>
      </w:r>
    </w:p>
    <w:p w:rsidR="00000000" w:rsidRPr="00E44958" w:rsidP="00E44958">
      <w:pPr>
        <w:pStyle w:val="BodyText"/>
      </w:pPr>
      <w:r w:rsidRPr="00E44958">
        <w:t>This unit contains employability skills.</w:t>
      </w:r>
    </w:p>
    <w:p w:rsidR="00000000" w:rsidRPr="00E44958" w:rsidP="00E44958">
      <w:pPr>
        <w:pStyle w:val="AllowPageBreak"/>
      </w:pPr>
    </w:p>
    <w:p w:rsidR="00000000" w:rsidRPr="00E44958" w:rsidP="00E44958">
      <w:pPr>
        <w:pStyle w:val="Heading1"/>
      </w:pPr>
      <w:bookmarkStart w:id="7" w:name="O_134325"/>
      <w:bookmarkEnd w:id="7"/>
      <w:r w:rsidRPr="00E44958">
        <w:t>Elements and Performance Criteria Pre-Content</w:t>
      </w:r>
    </w:p>
    <w:tbl>
      <w:tblPr>
        <w:tblW w:w="0" w:type="auto"/>
        <w:tblLayout w:type="fixed"/>
        <w:tblCellMar>
          <w:left w:w="62" w:type="dxa"/>
          <w:right w:w="62" w:type="dxa"/>
        </w:tblCellMar>
        <w:tblLook w:val="0000"/>
      </w:tblPr>
      <w:tblGrid>
        <w:gridCol w:w="2540"/>
        <w:gridCol w:w="5982"/>
      </w:tblGrid>
      <w:tr w:rsidTr="00F86194">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958">
            <w:pPr>
              <w:pStyle w:val="BodyText"/>
              <w:rPr>
                <w:lang w:val="en-NZ"/>
              </w:rPr>
            </w:pPr>
            <w:r w:rsidRPr="00E44958">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958" w:rsidP="00E44958">
            <w:pPr>
              <w:pStyle w:val="BodyText"/>
            </w:pPr>
            <w:r w:rsidRPr="00E44958">
              <w:t>Performance criteria describe the performance needed to demonstrate achievement of the element. Where bold italicised text is used, further information is detailed in the required skills and knowledge section and the range statement. Assessment of performa</w:t>
            </w:r>
            <w:r w:rsidRPr="00E44958">
              <w:t>nce is to be consistent with the evidence guide.</w:t>
            </w:r>
          </w:p>
        </w:tc>
      </w:tr>
    </w:tbl>
    <w:p w:rsidR="00000000" w:rsidRPr="00E44958" w:rsidP="00E44958">
      <w:pPr>
        <w:pStyle w:val="BodyText"/>
      </w:pPr>
    </w:p>
    <w:p w:rsidR="00000000" w:rsidRPr="00E44958" w:rsidP="00E44958">
      <w:pPr>
        <w:pStyle w:val="AllowPageBreak"/>
      </w:pPr>
    </w:p>
    <w:p w:rsidR="00000000" w:rsidRPr="00E44958" w:rsidP="00E44958">
      <w:pPr>
        <w:pStyle w:val="Heading1"/>
      </w:pPr>
      <w:bookmarkStart w:id="8" w:name="O_134326"/>
      <w:bookmarkEnd w:id="8"/>
      <w:r w:rsidRPr="00E44958">
        <w:t>Elements and Performance Criteria</w:t>
      </w:r>
    </w:p>
    <w:tbl>
      <w:tblPr>
        <w:tblW w:w="0" w:type="auto"/>
        <w:tblLayout w:type="fixed"/>
        <w:tblCellMar>
          <w:left w:w="62" w:type="dxa"/>
          <w:right w:w="62" w:type="dxa"/>
        </w:tblCellMar>
        <w:tblLook w:val="0000"/>
      </w:tblPr>
      <w:tblGrid>
        <w:gridCol w:w="3471"/>
        <w:gridCol w:w="5051"/>
      </w:tblGrid>
      <w:tr w:rsidTr="00F8619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958" w:rsidP="00E44958">
            <w:pPr>
              <w:pStyle w:val="BodyText"/>
            </w:pPr>
            <w:r w:rsidRPr="00E44958">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958">
            <w:pPr>
              <w:pStyle w:val="BodyText"/>
              <w:rPr>
                <w:lang w:val="en-NZ"/>
              </w:rPr>
            </w:pPr>
            <w:r w:rsidRPr="00E44958">
              <w:rPr>
                <w:rStyle w:val="SpecialBold"/>
              </w:rPr>
              <w:t>PERFORMANCE CRITERIA</w:t>
            </w:r>
          </w:p>
        </w:tc>
      </w:tr>
      <w:tr w:rsidTr="00F8619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958">
            <w:pPr>
              <w:pStyle w:val="List"/>
              <w:rPr>
                <w:lang w:val="en-NZ"/>
              </w:rPr>
            </w:pPr>
            <w:r w:rsidRPr="00E44958">
              <w:t>1.</w:t>
            </w:r>
            <w:r w:rsidRPr="00E44958">
              <w:tab/>
              <w:t>Prepare for winder equipment inspection and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958" w:rsidP="00E44958">
            <w:pPr>
              <w:pStyle w:val="List2"/>
            </w:pPr>
            <w:r w:rsidRPr="00E44958">
              <w:t>1.1.</w:t>
            </w:r>
            <w:r w:rsidRPr="00E44958">
              <w:tab/>
              <w:t xml:space="preserve">Access, interpret and apply </w:t>
            </w:r>
            <w:r w:rsidRPr="00E44958">
              <w:rPr>
                <w:rStyle w:val="BoldandItalics"/>
              </w:rPr>
              <w:t>compliance documentation</w:t>
            </w:r>
            <w:r w:rsidRPr="00E44958">
              <w:t xml:space="preserve"> relevant to the </w:t>
            </w:r>
            <w:r w:rsidRPr="00E44958">
              <w:rPr>
                <w:rStyle w:val="BoldandItalics"/>
              </w:rPr>
              <w:t>inspection and maintenance</w:t>
            </w:r>
            <w:r w:rsidRPr="00E44958">
              <w:t xml:space="preserve"> of </w:t>
            </w:r>
            <w:r w:rsidRPr="00E44958">
              <w:rPr>
                <w:rStyle w:val="BoldandItalics"/>
              </w:rPr>
              <w:t>winder</w:t>
            </w:r>
            <w:r w:rsidRPr="00E44958">
              <w:t xml:space="preserve"> equipment</w:t>
            </w:r>
          </w:p>
          <w:p w:rsidR="00000000" w:rsidRPr="00E44958" w:rsidP="00E44958">
            <w:pPr>
              <w:pStyle w:val="List2"/>
            </w:pPr>
            <w:r w:rsidRPr="00E44958">
              <w:t>1.2.</w:t>
            </w:r>
            <w:r w:rsidRPr="00E44958">
              <w:tab/>
              <w:t>Receive, interpret and clarify maintenance schedules and details</w:t>
            </w:r>
          </w:p>
          <w:p w:rsidR="00000000" w:rsidRPr="00E44958" w:rsidP="00E44958">
            <w:pPr>
              <w:pStyle w:val="List2"/>
            </w:pPr>
            <w:r w:rsidRPr="00E44958">
              <w:t>1.3.</w:t>
            </w:r>
            <w:r w:rsidRPr="00E44958">
              <w:tab/>
              <w:t>Select personal protective equipment appropriate for work activities</w:t>
            </w:r>
          </w:p>
          <w:p w:rsidR="00000000" w:rsidRPr="00E44958" w:rsidP="00E44958">
            <w:pPr>
              <w:pStyle w:val="List2"/>
            </w:pPr>
            <w:r w:rsidRPr="00E44958">
              <w:t>1.4.</w:t>
            </w:r>
            <w:r w:rsidRPr="00E44958">
              <w:tab/>
              <w:t xml:space="preserve">Conduct work according to </w:t>
            </w:r>
            <w:r w:rsidRPr="00E44958">
              <w:rPr>
                <w:rStyle w:val="BoldandItalics"/>
              </w:rPr>
              <w:t>site procedures</w:t>
            </w:r>
            <w:r w:rsidRPr="00E44958">
              <w:t xml:space="preserve"> a</w:t>
            </w:r>
            <w:r w:rsidRPr="00E44958">
              <w:t xml:space="preserve">nd relevant legislation </w:t>
            </w:r>
          </w:p>
          <w:p w:rsidR="00000000" w:rsidRPr="00E44958" w:rsidP="00E44958">
            <w:pPr>
              <w:pStyle w:val="List2"/>
            </w:pPr>
            <w:r w:rsidRPr="00E44958">
              <w:t>1.5.</w:t>
            </w:r>
            <w:r w:rsidRPr="00E44958">
              <w:tab/>
              <w:t>Perform equipment and work area pre-start checks to ensure equipment is ready for maintenance</w:t>
            </w:r>
          </w:p>
          <w:p w:rsidR="00000000" w:rsidRPr="00E44958" w:rsidP="00E44958">
            <w:pPr>
              <w:pStyle w:val="List2"/>
            </w:pPr>
            <w:r w:rsidRPr="00E44958">
              <w:t>1.6.</w:t>
            </w:r>
            <w:r w:rsidRPr="00E44958">
              <w:tab/>
              <w:t>Check records for outstanding maintenance/ inspections and recorded defects to assess scope of work</w:t>
            </w:r>
          </w:p>
          <w:p w:rsidR="00000000" w:rsidRPr="00E44958" w:rsidP="00E44958">
            <w:pPr>
              <w:pStyle w:val="List2"/>
            </w:pPr>
            <w:r w:rsidRPr="00E44958">
              <w:t>1.7.</w:t>
            </w:r>
            <w:r w:rsidRPr="00E44958">
              <w:tab/>
            </w:r>
            <w:r w:rsidRPr="00E44958">
              <w:t>Identify replacement parts and service tools from the servicing schedule and obtain them from the appropriate stores area.</w:t>
            </w:r>
          </w:p>
          <w:p w:rsidR="00000000" w:rsidRPr="00E44958" w:rsidP="00E44958">
            <w:pPr>
              <w:pStyle w:val="List2"/>
            </w:pPr>
            <w:r w:rsidRPr="00E44958">
              <w:t>1.8.</w:t>
            </w:r>
            <w:r w:rsidRPr="00E44958">
              <w:tab/>
              <w:t xml:space="preserve">Identify, address and report </w:t>
            </w:r>
            <w:r w:rsidRPr="00E44958">
              <w:rPr>
                <w:rStyle w:val="BoldandItalics"/>
              </w:rPr>
              <w:t>potential hazards and risks</w:t>
            </w:r>
          </w:p>
          <w:p w:rsidR="00000000" w:rsidRPr="00E44958" w:rsidP="00E44958">
            <w:pPr>
              <w:pStyle w:val="List2"/>
            </w:pPr>
            <w:r w:rsidRPr="00E44958">
              <w:t>1.9.</w:t>
            </w:r>
            <w:r w:rsidRPr="00E44958">
              <w:tab/>
              <w:t xml:space="preserve">Coordinate and liaise with appropriate persons to arrange details </w:t>
            </w:r>
            <w:r w:rsidRPr="00E44958">
              <w:t>of preparatory activities, timing and location of maintenance</w:t>
            </w:r>
          </w:p>
          <w:p w:rsidR="00000000" w:rsidRPr="00E44958" w:rsidP="00E44958">
            <w:pPr>
              <w:pStyle w:val="List2"/>
            </w:pPr>
            <w:r w:rsidRPr="00E44958">
              <w:t>1.10.</w:t>
            </w:r>
            <w:r w:rsidRPr="00E44958">
              <w:tab/>
              <w:t>Obtain clearance from winder driver, or establish that start-up procedures have been completed, and the area is clear for operations</w:t>
            </w:r>
          </w:p>
          <w:p w:rsidR="00000000" w:rsidRPr="00E44958" w:rsidP="00E44958">
            <w:pPr>
              <w:pStyle w:val="List2"/>
            </w:pPr>
            <w:r w:rsidRPr="00E44958">
              <w:t>1.11.</w:t>
            </w:r>
            <w:r w:rsidRPr="00E44958">
              <w:tab/>
              <w:t xml:space="preserve">Manage maintenance </w:t>
            </w:r>
            <w:r w:rsidRPr="00E44958">
              <w:rPr>
                <w:rStyle w:val="BoldandItalics"/>
              </w:rPr>
              <w:t>environmental issues</w:t>
            </w:r>
          </w:p>
          <w:p w:rsidR="00000000" w:rsidRPr="00E44958" w:rsidP="00E44958">
            <w:pPr>
              <w:pStyle w:val="List2"/>
            </w:pPr>
            <w:r w:rsidRPr="00E44958">
              <w:t>1.12.</w:t>
            </w:r>
            <w:r w:rsidRPr="00E44958">
              <w:tab/>
              <w:t>Est</w:t>
            </w:r>
            <w:r w:rsidRPr="00E44958">
              <w:t xml:space="preserve">ablish emergency contingency plans with winder driver should an underground emergency arise, and adheres to site emergency procedures </w:t>
            </w:r>
          </w:p>
          <w:p w:rsidR="00000000" w:rsidP="00E44958">
            <w:pPr>
              <w:pStyle w:val="List2"/>
              <w:rPr>
                <w:lang w:val="en-NZ"/>
              </w:rPr>
            </w:pPr>
            <w:r w:rsidRPr="00E44958">
              <w:t>1.13.</w:t>
            </w:r>
            <w:r w:rsidRPr="00E44958">
              <w:tab/>
              <w:t>Ensure area is properly ventilated before entry into work area</w:t>
            </w:r>
          </w:p>
        </w:tc>
      </w:tr>
      <w:tr w:rsidTr="00F8619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958">
            <w:pPr>
              <w:pStyle w:val="List"/>
              <w:rPr>
                <w:lang w:val="en-NZ"/>
              </w:rPr>
            </w:pPr>
            <w:r w:rsidRPr="00E44958">
              <w:t>2.</w:t>
            </w:r>
            <w:r w:rsidRPr="00E44958">
              <w:tab/>
              <w:t>Conduct winder equipment maintenance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958" w:rsidP="00E44958">
            <w:pPr>
              <w:pStyle w:val="List2"/>
            </w:pPr>
            <w:r w:rsidRPr="00E44958">
              <w:t>2.1.</w:t>
            </w:r>
            <w:r w:rsidRPr="00E44958">
              <w:tab/>
              <w:t xml:space="preserve">Check </w:t>
            </w:r>
            <w:r w:rsidRPr="00E44958">
              <w:t>and prepare appropriate tools, materials and services</w:t>
            </w:r>
          </w:p>
          <w:p w:rsidR="00000000" w:rsidRPr="00E44958" w:rsidP="00E44958">
            <w:pPr>
              <w:pStyle w:val="List2"/>
            </w:pPr>
            <w:r w:rsidRPr="00E44958">
              <w:t>2.2.</w:t>
            </w:r>
            <w:r w:rsidRPr="00E44958">
              <w:tab/>
              <w:t xml:space="preserve">Perform all isolation and tagging out </w:t>
            </w:r>
          </w:p>
          <w:p w:rsidR="00000000" w:rsidRPr="00E44958" w:rsidP="00E44958">
            <w:pPr>
              <w:pStyle w:val="List2"/>
            </w:pPr>
            <w:r w:rsidRPr="00E44958">
              <w:t>2.3.</w:t>
            </w:r>
            <w:r w:rsidRPr="00E44958">
              <w:tab/>
              <w:t>Ensure person in charge of winder has placed winder in inspection/maintenance mode, including "inching"</w:t>
            </w:r>
          </w:p>
          <w:p w:rsidR="00000000" w:rsidRPr="00E44958" w:rsidP="00E44958">
            <w:pPr>
              <w:pStyle w:val="List2"/>
            </w:pPr>
            <w:r w:rsidRPr="00E44958">
              <w:t>2.4.</w:t>
            </w:r>
            <w:r w:rsidRPr="00E44958">
              <w:tab/>
              <w:t>Carry out maintenance</w:t>
            </w:r>
          </w:p>
          <w:p w:rsidR="00000000" w:rsidRPr="00E44958" w:rsidP="00E44958">
            <w:pPr>
              <w:pStyle w:val="List2"/>
            </w:pPr>
            <w:r w:rsidRPr="00E44958">
              <w:t>2.5.</w:t>
            </w:r>
            <w:r w:rsidRPr="00E44958">
              <w:tab/>
              <w:t>Complete maintena</w:t>
            </w:r>
            <w:r w:rsidRPr="00E44958">
              <w:t>nce and record any follow-up action in accordance with maintenance system requirements</w:t>
            </w:r>
          </w:p>
          <w:p w:rsidR="00000000" w:rsidP="00E44958">
            <w:pPr>
              <w:pStyle w:val="List2"/>
              <w:rPr>
                <w:lang w:val="en-NZ"/>
              </w:rPr>
            </w:pPr>
            <w:r w:rsidRPr="00E44958">
              <w:t>2.6.</w:t>
            </w:r>
            <w:r w:rsidRPr="00E44958">
              <w:tab/>
              <w:t>Ensure all safety guards are in place and tag removed before winder equipment is made operational</w:t>
            </w:r>
          </w:p>
        </w:tc>
      </w:tr>
      <w:tr w:rsidTr="00F8619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958">
            <w:pPr>
              <w:pStyle w:val="List"/>
              <w:rPr>
                <w:lang w:val="en-NZ"/>
              </w:rPr>
            </w:pPr>
            <w:r w:rsidRPr="00E44958">
              <w:t>3.</w:t>
            </w:r>
            <w:r w:rsidRPr="00E44958">
              <w:tab/>
              <w:t>Conduct post-maintenance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958" w:rsidP="00E44958">
            <w:pPr>
              <w:pStyle w:val="List2"/>
            </w:pPr>
            <w:r w:rsidRPr="00E44958">
              <w:t>3.1.</w:t>
            </w:r>
            <w:r w:rsidRPr="00E44958">
              <w:tab/>
            </w:r>
            <w:r w:rsidRPr="00E44958">
              <w:t>Complete all required documentation clearly, concisely and on time</w:t>
            </w:r>
          </w:p>
          <w:p w:rsidR="00000000" w:rsidRPr="00E44958" w:rsidP="00E44958">
            <w:pPr>
              <w:pStyle w:val="List2"/>
            </w:pPr>
            <w:r w:rsidRPr="00E44958">
              <w:t>3.2.</w:t>
            </w:r>
            <w:r w:rsidRPr="00E44958">
              <w:tab/>
              <w:t xml:space="preserve">Ensure area is clear of foreign materials and tools, and meets an acceptable standard of </w:t>
            </w:r>
            <w:r w:rsidRPr="00E44958">
              <w:rPr>
                <w:rStyle w:val="BoldandItalics"/>
              </w:rPr>
              <w:t>cleanliness</w:t>
            </w:r>
          </w:p>
          <w:p w:rsidR="00000000" w:rsidRPr="00E44958" w:rsidP="00E44958">
            <w:pPr>
              <w:pStyle w:val="List2"/>
            </w:pPr>
            <w:r w:rsidRPr="00E44958">
              <w:t>3.3.</w:t>
            </w:r>
            <w:r w:rsidRPr="00E44958">
              <w:tab/>
              <w:t>Ensure winding operations are tested and monitored</w:t>
            </w:r>
          </w:p>
          <w:p w:rsidR="00000000" w:rsidRPr="00E44958" w:rsidP="00E44958">
            <w:pPr>
              <w:pStyle w:val="List2"/>
            </w:pPr>
            <w:r w:rsidRPr="00E44958">
              <w:t>3.4.</w:t>
            </w:r>
            <w:r w:rsidRPr="00E44958">
              <w:tab/>
              <w:t>Advise appropriate per</w:t>
            </w:r>
            <w:r w:rsidRPr="00E44958">
              <w:t>sonnel when maintenance activities are concluded</w:t>
            </w:r>
          </w:p>
        </w:tc>
      </w:tr>
    </w:tbl>
    <w:p w:rsidR="00000000" w:rsidRPr="00E44958" w:rsidP="00E44958">
      <w:pPr>
        <w:pStyle w:val="BodyText"/>
      </w:pPr>
    </w:p>
    <w:p w:rsidR="00000000" w:rsidRPr="00E44958" w:rsidP="00E44958">
      <w:pPr>
        <w:pStyle w:val="AllowPageBreak"/>
      </w:pPr>
    </w:p>
    <w:p w:rsidR="00000000" w:rsidRPr="00E44958" w:rsidP="00E44958">
      <w:pPr>
        <w:pStyle w:val="Heading1"/>
      </w:pPr>
      <w:bookmarkStart w:id="9" w:name="O_134327"/>
      <w:bookmarkEnd w:id="9"/>
      <w:r w:rsidRPr="00E44958">
        <w:t>Required Skills and Knowledge</w:t>
      </w:r>
    </w:p>
    <w:tbl>
      <w:tblPr>
        <w:tblW w:w="0" w:type="auto"/>
        <w:tblLayout w:type="fixed"/>
        <w:tblCellMar>
          <w:left w:w="62" w:type="dxa"/>
          <w:right w:w="62" w:type="dxa"/>
        </w:tblCellMar>
        <w:tblLook w:val="0000"/>
      </w:tblPr>
      <w:tblGrid>
        <w:gridCol w:w="8522"/>
      </w:tblGrid>
      <w:tr w:rsidTr="00F861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958">
            <w:pPr>
              <w:pStyle w:val="BodyText"/>
              <w:rPr>
                <w:lang w:val="en-NZ"/>
              </w:rPr>
            </w:pPr>
            <w:r w:rsidRPr="00E44958">
              <w:t>This section describes the skills and knowledge required for this unit.</w:t>
            </w:r>
          </w:p>
        </w:tc>
      </w:tr>
      <w:tr w:rsidTr="00F861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958">
            <w:pPr>
              <w:pStyle w:val="BodyText"/>
              <w:rPr>
                <w:lang w:val="en-NZ"/>
              </w:rPr>
            </w:pPr>
            <w:r w:rsidRPr="00E44958">
              <w:rPr>
                <w:rStyle w:val="SpecialBold"/>
              </w:rPr>
              <w:t>Required skills</w:t>
            </w:r>
          </w:p>
        </w:tc>
      </w:tr>
      <w:tr w:rsidTr="00F861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958" w:rsidP="00E44958">
            <w:pPr>
              <w:pStyle w:val="BodyText"/>
            </w:pPr>
            <w:r w:rsidRPr="00E44958">
              <w:t>Specific skills are required to achieve the performance criteria in this unit, particularly for the application in the various circumstances in which this unit may be applied. This includes the ability to carry out the following as required to maintain win</w:t>
            </w:r>
            <w:r w:rsidRPr="00E44958">
              <w:t>der equipment:</w:t>
            </w:r>
          </w:p>
          <w:p w:rsidR="00000000" w:rsidRPr="00E44958" w:rsidP="00E44958">
            <w:pPr>
              <w:pStyle w:val="ListBullet"/>
            </w:pPr>
            <w:r w:rsidRPr="00E44958">
              <w:t>apply legislative, organisation and site requirements and procedures</w:t>
            </w:r>
          </w:p>
          <w:p w:rsidR="00000000" w:rsidRPr="00E44958" w:rsidP="00E44958">
            <w:pPr>
              <w:pStyle w:val="ListBullet"/>
            </w:pPr>
            <w:r w:rsidRPr="00E44958">
              <w:t>apply standard operating practices and procedures around shafts</w:t>
            </w:r>
          </w:p>
          <w:p w:rsidR="00000000" w:rsidRPr="00E44958" w:rsidP="00E44958">
            <w:pPr>
              <w:pStyle w:val="ListBullet"/>
            </w:pPr>
            <w:r w:rsidRPr="00E44958">
              <w:t>apply safe work practices</w:t>
            </w:r>
          </w:p>
          <w:p w:rsidR="00000000" w:rsidRPr="00E44958" w:rsidP="00E44958">
            <w:pPr>
              <w:pStyle w:val="ListBullet"/>
            </w:pPr>
            <w:r w:rsidRPr="00E44958">
              <w:t>apply procedures to monitor critical components</w:t>
            </w:r>
          </w:p>
          <w:p w:rsidR="00000000" w:rsidRPr="00E44958" w:rsidP="00E44958">
            <w:pPr>
              <w:pStyle w:val="ListBullet"/>
            </w:pPr>
            <w:r w:rsidRPr="00E44958">
              <w:t>apply communication and reporting</w:t>
            </w:r>
            <w:r w:rsidRPr="00E44958">
              <w:t xml:space="preserve"> requirements and procedures</w:t>
            </w:r>
          </w:p>
          <w:p w:rsidR="00000000" w:rsidP="00E44958">
            <w:pPr>
              <w:pStyle w:val="ListBullet"/>
              <w:rPr>
                <w:lang w:val="en-NZ"/>
              </w:rPr>
            </w:pPr>
            <w:r w:rsidRPr="00E44958">
              <w:t>use hand and power tools</w:t>
            </w:r>
          </w:p>
        </w:tc>
      </w:tr>
      <w:tr w:rsidTr="00F861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958">
            <w:pPr>
              <w:pStyle w:val="BodyText"/>
              <w:rPr>
                <w:lang w:val="en-NZ"/>
              </w:rPr>
            </w:pPr>
            <w:r w:rsidRPr="00E44958">
              <w:rPr>
                <w:rStyle w:val="SpecialBold"/>
              </w:rPr>
              <w:t>Required knowledge</w:t>
            </w:r>
          </w:p>
        </w:tc>
      </w:tr>
      <w:tr w:rsidTr="00F8619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958" w:rsidP="00E44958">
            <w:pPr>
              <w:pStyle w:val="BodyText"/>
            </w:pPr>
            <w:r w:rsidRPr="00E44958">
              <w:t>Specific knowledge is required to achieve the Performance Criteria of this unit, particularly its application in a variety of circumstances in which the unit may be used. This inclu</w:t>
            </w:r>
            <w:r w:rsidRPr="00E44958">
              <w:t>des knowledge of the following, as required to maintain winder equipment:</w:t>
            </w:r>
          </w:p>
          <w:p w:rsidR="00000000" w:rsidRPr="00E44958" w:rsidP="00E44958">
            <w:pPr>
              <w:pStyle w:val="ListBullet"/>
            </w:pPr>
            <w:r w:rsidRPr="00E44958">
              <w:t>shaft winder operations</w:t>
            </w:r>
          </w:p>
          <w:p w:rsidR="00000000" w:rsidRPr="00E44958" w:rsidP="00E44958">
            <w:pPr>
              <w:pStyle w:val="ListBullet"/>
            </w:pPr>
            <w:r w:rsidRPr="00E44958">
              <w:t>the key areas of mine safety and health legislation pertaining to plant and winding</w:t>
            </w:r>
          </w:p>
          <w:p w:rsidR="00000000" w:rsidRPr="00E44958" w:rsidP="00E44958">
            <w:pPr>
              <w:pStyle w:val="ListBullet"/>
            </w:pPr>
            <w:r w:rsidRPr="00E44958">
              <w:t xml:space="preserve">winder types </w:t>
            </w:r>
          </w:p>
          <w:p w:rsidR="00000000" w:rsidRPr="00E44958" w:rsidP="00E44958">
            <w:pPr>
              <w:pStyle w:val="ListBullet"/>
            </w:pPr>
            <w:r w:rsidRPr="00E44958">
              <w:t>shaft infrastructure</w:t>
            </w:r>
          </w:p>
          <w:p w:rsidR="00000000" w:rsidRPr="00E44958" w:rsidP="00E44958">
            <w:pPr>
              <w:pStyle w:val="ListBullet"/>
            </w:pPr>
            <w:r w:rsidRPr="00E44958">
              <w:t>defects which have potential to occur in winder equipment/installations</w:t>
            </w:r>
          </w:p>
          <w:p w:rsidR="00000000" w:rsidRPr="00E44958" w:rsidP="00E44958">
            <w:pPr>
              <w:pStyle w:val="ListBullet"/>
            </w:pPr>
            <w:r w:rsidRPr="00E44958">
              <w:t>maintenance management requirements and procedures for winding systems</w:t>
            </w:r>
          </w:p>
          <w:p w:rsidR="00000000" w:rsidRPr="00E44958" w:rsidP="00E44958">
            <w:pPr>
              <w:pStyle w:val="ListBullet"/>
            </w:pPr>
            <w:r w:rsidRPr="00E44958">
              <w:t>trip and fault conditions and other abnormal conditions</w:t>
            </w:r>
          </w:p>
          <w:p w:rsidR="00000000" w:rsidRPr="00E44958" w:rsidP="00E44958">
            <w:pPr>
              <w:pStyle w:val="ListBullet"/>
            </w:pPr>
            <w:r w:rsidRPr="00E44958">
              <w:t>site emergency procedures</w:t>
            </w:r>
          </w:p>
          <w:p w:rsidR="00000000" w:rsidRPr="00E44958" w:rsidP="00E44958">
            <w:pPr>
              <w:pStyle w:val="ListBullet"/>
            </w:pPr>
            <w:r w:rsidRPr="00E44958">
              <w:t>reporting and recording require</w:t>
            </w:r>
            <w:r w:rsidRPr="00E44958">
              <w:t>ments for winder drivers, electrical and mechanical maintenance personnel</w:t>
            </w:r>
          </w:p>
          <w:p w:rsidR="00000000" w:rsidRPr="00E44958" w:rsidP="00E44958">
            <w:pPr>
              <w:pStyle w:val="ListBullet"/>
            </w:pPr>
            <w:r w:rsidRPr="00E44958">
              <w:t>environmental procedures associated with maintenance of winders</w:t>
            </w:r>
          </w:p>
          <w:p w:rsidR="00000000" w:rsidRPr="00E44958" w:rsidP="00E44958">
            <w:pPr>
              <w:pStyle w:val="ListBullet"/>
            </w:pPr>
            <w:r w:rsidRPr="00E44958">
              <w:t>equipment processes that are applicable, including technical capability and limitations</w:t>
            </w:r>
          </w:p>
          <w:p w:rsidR="00000000" w:rsidRPr="00E44958" w:rsidP="00E44958">
            <w:pPr>
              <w:pStyle w:val="ListBullet"/>
            </w:pPr>
            <w:r w:rsidRPr="00E44958">
              <w:t>energy isolation methods</w:t>
            </w:r>
          </w:p>
          <w:p w:rsidR="00000000" w:rsidRPr="00E44958" w:rsidP="00E44958">
            <w:pPr>
              <w:pStyle w:val="ListBullet"/>
            </w:pPr>
            <w:r w:rsidRPr="00E44958">
              <w:t>opera</w:t>
            </w:r>
            <w:r w:rsidRPr="00E44958">
              <w:t>tion of protective devices in shaft and winder operations</w:t>
            </w:r>
          </w:p>
          <w:p w:rsidR="00000000" w:rsidRPr="00E44958" w:rsidP="00E44958">
            <w:pPr>
              <w:pStyle w:val="ListBullet"/>
            </w:pPr>
            <w:r w:rsidRPr="00E44958">
              <w:t>mine ventilation system</w:t>
            </w:r>
          </w:p>
          <w:p w:rsidR="00000000" w:rsidRPr="00E44958" w:rsidP="00E44958">
            <w:pPr>
              <w:pStyle w:val="ListBullet"/>
            </w:pPr>
            <w:r w:rsidRPr="00E44958">
              <w:t>site procedures</w:t>
            </w:r>
          </w:p>
          <w:p w:rsidR="00000000" w:rsidRPr="00E44958" w:rsidP="00E44958">
            <w:pPr>
              <w:pStyle w:val="ListBullet"/>
            </w:pPr>
            <w:r w:rsidRPr="00E44958">
              <w:t>in-shaft communications equipment</w:t>
            </w:r>
          </w:p>
        </w:tc>
      </w:tr>
    </w:tbl>
    <w:p w:rsidR="00000000" w:rsidRPr="00E44958" w:rsidP="00E44958">
      <w:pPr>
        <w:pStyle w:val="BodyText"/>
      </w:pPr>
    </w:p>
    <w:p w:rsidR="00000000" w:rsidRPr="00E44958" w:rsidP="00E44958">
      <w:pPr>
        <w:pStyle w:val="AllowPageBreak"/>
      </w:pPr>
    </w:p>
    <w:p w:rsidR="00000000" w:rsidRPr="00E44958" w:rsidP="00E44958">
      <w:pPr>
        <w:pStyle w:val="Heading1"/>
      </w:pPr>
      <w:bookmarkStart w:id="10" w:name="O_134328"/>
      <w:bookmarkEnd w:id="10"/>
      <w:r w:rsidRPr="00E44958">
        <w:t>Evidence Guide</w:t>
      </w:r>
    </w:p>
    <w:tbl>
      <w:tblPr>
        <w:tblW w:w="0" w:type="auto"/>
        <w:tblLayout w:type="fixed"/>
        <w:tblCellMar>
          <w:left w:w="62" w:type="dxa"/>
          <w:right w:w="62" w:type="dxa"/>
        </w:tblCellMar>
        <w:tblLook w:val="0000"/>
      </w:tblPr>
      <w:tblGrid>
        <w:gridCol w:w="3448"/>
        <w:gridCol w:w="5074"/>
      </w:tblGrid>
      <w:tr w:rsidTr="00F8619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958">
            <w:pPr>
              <w:pStyle w:val="BodyText"/>
              <w:rPr>
                <w:lang w:val="en-NZ"/>
              </w:rPr>
            </w:pPr>
            <w:r w:rsidRPr="00E44958">
              <w:t>The evidence guide provides advice on assessment and must be read in conjunction with the performance criteria, required skills and knowledge, range statement and the Assessment Guidelines for the Training Package.</w:t>
            </w:r>
          </w:p>
        </w:tc>
      </w:tr>
      <w:tr w:rsidTr="00F8619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958">
            <w:pPr>
              <w:pStyle w:val="BodyText"/>
              <w:rPr>
                <w:lang w:val="en-NZ"/>
              </w:rPr>
            </w:pPr>
            <w:r w:rsidRPr="00E44958">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958">
            <w:pPr>
              <w:pStyle w:val="BodyText"/>
              <w:rPr>
                <w:lang w:val="en-NZ"/>
              </w:rPr>
            </w:pPr>
          </w:p>
        </w:tc>
      </w:tr>
      <w:tr w:rsidTr="00F8619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958">
            <w:pPr>
              <w:pStyle w:val="BodyText"/>
              <w:rPr>
                <w:lang w:val="en-NZ"/>
              </w:rPr>
            </w:pPr>
            <w:r w:rsidRPr="00E44958">
              <w:rPr>
                <w:rStyle w:val="SpecialBold"/>
              </w:rPr>
              <w:t>Critical aspec</w:t>
            </w:r>
            <w:r w:rsidRPr="00E44958">
              <w:rPr>
                <w:rStyle w:val="SpecialBold"/>
              </w:rPr>
              <w:t>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958" w:rsidP="00E44958">
            <w:pPr>
              <w:pStyle w:val="BodyText"/>
            </w:pPr>
            <w:r w:rsidRPr="00E44958">
              <w:t>The evidence required to demonstrate competency in this unit must be relevant to worksite operations and satisfy all of the requirements of the performance criteria, required sk</w:t>
            </w:r>
            <w:r w:rsidRPr="00E44958">
              <w:t>ills and knowledge and the range statement of this unit and include evidence of the following:</w:t>
            </w:r>
          </w:p>
          <w:p w:rsidR="00000000" w:rsidRPr="00E44958" w:rsidP="00E44958">
            <w:pPr>
              <w:pStyle w:val="ListBullet"/>
            </w:pPr>
            <w:r w:rsidRPr="00E44958">
              <w:t>knowledge of the requirements, procedures and instructions for maintaining winder equipment</w:t>
            </w:r>
          </w:p>
          <w:p w:rsidR="00000000" w:rsidRPr="00E44958" w:rsidP="00E44958">
            <w:pPr>
              <w:pStyle w:val="ListBullet"/>
            </w:pPr>
            <w:r w:rsidRPr="00E44958">
              <w:t xml:space="preserve">implementation of requirements, procedures and techniques for the safe, effective and efficient completion of the maintenance of winder equipment </w:t>
            </w:r>
          </w:p>
          <w:p w:rsidR="00000000" w:rsidRPr="00E44958" w:rsidP="00E44958">
            <w:pPr>
              <w:pStyle w:val="ListBullet"/>
            </w:pPr>
            <w:r w:rsidRPr="00E44958">
              <w:t>working with others to undertake and complete the maintenance of winder equipment that meets all of the requi</w:t>
            </w:r>
            <w:r w:rsidRPr="00E44958">
              <w:t>red outcomes</w:t>
            </w:r>
          </w:p>
          <w:p w:rsidR="00000000" w:rsidP="00E44958">
            <w:pPr>
              <w:pStyle w:val="ListBullet"/>
              <w:rPr>
                <w:lang w:val="en-NZ"/>
              </w:rPr>
            </w:pPr>
            <w:r w:rsidRPr="00E44958">
              <w:t>consistent timely completion of the maintenance of winder equipment that safely, effectively and efficiently meets the required outcomes</w:t>
            </w:r>
          </w:p>
        </w:tc>
      </w:tr>
      <w:tr w:rsidTr="00F8619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958">
            <w:pPr>
              <w:pStyle w:val="BodyText"/>
              <w:rPr>
                <w:lang w:val="en-NZ"/>
              </w:rPr>
            </w:pPr>
            <w:r w:rsidRPr="00E44958">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958" w:rsidP="00E44958">
            <w:pPr>
              <w:pStyle w:val="ListBullet"/>
            </w:pPr>
            <w:r w:rsidRPr="00E44958">
              <w:t>This unit must be assessed in the context of the work e</w:t>
            </w:r>
            <w:r w:rsidRPr="00E44958">
              <w:t>nvironment. Where personal safety or environmental damage are limiting factors, assessment may occur in a simulated environment provided it is realistic and sufficiently rigorous to cover all aspects of workplace performance, including task skills, task ma</w:t>
            </w:r>
            <w:r w:rsidRPr="00E44958">
              <w:t>nagement skills, contingency management skills and job role environment skills.</w:t>
            </w:r>
          </w:p>
          <w:p w:rsidR="00000000" w:rsidRPr="00E44958" w:rsidP="00E44958">
            <w:pPr>
              <w:pStyle w:val="ListBullet"/>
            </w:pPr>
            <w:r w:rsidRPr="00E44958">
              <w:t>The assessment environment should not disadvantage the participant. For example, language, literacy and numeracy demands of assessment should not be greater than those required</w:t>
            </w:r>
            <w:r w:rsidRPr="00E44958">
              <w:t xml:space="preserve"> on the job. </w:t>
            </w:r>
          </w:p>
          <w:p w:rsidR="00000000" w:rsidRPr="00E44958" w:rsidP="00E44958">
            <w:pPr>
              <w:pStyle w:val="ListBullet"/>
            </w:pPr>
            <w:r w:rsidRPr="00E44958">
              <w:t>Customisation of assessment and delivery environment to sensitively accommodate cultural diversity.</w:t>
            </w:r>
          </w:p>
          <w:p w:rsidR="00000000" w:rsidRPr="00E44958" w:rsidP="00E44958">
            <w:pPr>
              <w:pStyle w:val="ListBullet"/>
            </w:pPr>
            <w:r w:rsidRPr="00E44958">
              <w:t>Aboriginal people and other people from a non English speaking background may have second language issues.</w:t>
            </w:r>
          </w:p>
          <w:p w:rsidR="00000000" w:rsidRPr="00E44958" w:rsidP="00E44958">
            <w:pPr>
              <w:pStyle w:val="ListBullet"/>
            </w:pPr>
            <w:r w:rsidRPr="00E44958">
              <w:t>Assessment of this competency requi</w:t>
            </w:r>
            <w:r w:rsidRPr="00E44958">
              <w:t xml:space="preserve">res typical resources normally used in the work environment. Selection and use of resources for particular worksites may differ due to site circumstances. </w:t>
            </w:r>
          </w:p>
          <w:p w:rsidR="00000000" w:rsidRPr="00E44958" w:rsidP="00E44958">
            <w:pPr>
              <w:pStyle w:val="ListBullet"/>
            </w:pPr>
            <w:r w:rsidRPr="00E44958">
              <w:t>Where applicable, physical resources should include equipment modified for people with disabilities.</w:t>
            </w:r>
            <w:r w:rsidRPr="00E44958">
              <w:t xml:space="preserve"> </w:t>
            </w:r>
          </w:p>
          <w:p w:rsidR="00000000" w:rsidP="00E44958">
            <w:pPr>
              <w:pStyle w:val="ListBullet"/>
              <w:rPr>
                <w:lang w:val="en-NZ"/>
              </w:rPr>
            </w:pPr>
            <w:r w:rsidRPr="00E44958">
              <w:t>Access must be provided to appropriate learning and/or assessment support when required.</w:t>
            </w:r>
          </w:p>
        </w:tc>
      </w:tr>
      <w:tr w:rsidTr="00F8619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958">
            <w:pPr>
              <w:pStyle w:val="BodyText"/>
              <w:rPr>
                <w:lang w:val="en-NZ"/>
              </w:rPr>
            </w:pPr>
            <w:r w:rsidRPr="00E44958">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958" w:rsidP="00E44958">
            <w:pPr>
              <w:pStyle w:val="BodyText"/>
            </w:pPr>
            <w:r w:rsidRPr="00E44958">
              <w:t>This unit may be assessed in a holistic way with other units of competency.  The assessment strategy for this unit must verify required knowled</w:t>
            </w:r>
            <w:r w:rsidRPr="00E44958">
              <w:t xml:space="preserve">ge and skill and practical application using more than one of the following assessment methods: </w:t>
            </w:r>
          </w:p>
          <w:p w:rsidR="00000000" w:rsidRPr="00E44958" w:rsidP="00E44958">
            <w:pPr>
              <w:pStyle w:val="ListBullet"/>
            </w:pPr>
            <w:r w:rsidRPr="00E44958">
              <w:t>written and/or oral assessment of the candidate's required knowledge</w:t>
            </w:r>
          </w:p>
          <w:p w:rsidR="00000000" w:rsidRPr="00E44958" w:rsidP="00E44958">
            <w:pPr>
              <w:pStyle w:val="ListBullet"/>
            </w:pPr>
            <w:r w:rsidRPr="00E44958">
              <w:t>observed, documented and/or first hand testimonial evidence of the candidate's:</w:t>
            </w:r>
          </w:p>
          <w:p w:rsidR="00000000" w:rsidRPr="00E44958" w:rsidP="00E44958">
            <w:pPr>
              <w:pStyle w:val="ListBullet2"/>
            </w:pPr>
            <w:r w:rsidRPr="00E44958">
              <w:t>implementation of appropriate requirement, procedures and techniques for the safe, effective and efficient achievement of required outcomes</w:t>
            </w:r>
          </w:p>
          <w:p w:rsidR="00000000" w:rsidRPr="00E44958" w:rsidP="00E44958">
            <w:pPr>
              <w:pStyle w:val="ListBullet2"/>
            </w:pPr>
            <w:r w:rsidRPr="00E44958">
              <w:t>consistently achieving the required outcomes</w:t>
            </w:r>
          </w:p>
          <w:p w:rsidR="00000000" w:rsidRPr="00E44958" w:rsidP="00E44958">
            <w:pPr>
              <w:pStyle w:val="ListBullet"/>
            </w:pPr>
            <w:r w:rsidRPr="00E44958">
              <w:t>first hand testimonial evidence of the candidate's:</w:t>
            </w:r>
          </w:p>
          <w:p w:rsidR="00000000" w:rsidP="00E44958">
            <w:pPr>
              <w:pStyle w:val="ListBullet2"/>
              <w:rPr>
                <w:lang w:val="en-NZ"/>
              </w:rPr>
            </w:pPr>
            <w:r w:rsidRPr="00E44958">
              <w:t>working with othe</w:t>
            </w:r>
            <w:r w:rsidRPr="00E44958">
              <w:t>rs to undertake and complete the maintenance of winder equipment</w:t>
            </w:r>
          </w:p>
        </w:tc>
      </w:tr>
      <w:tr w:rsidTr="00F8619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958">
            <w:pPr>
              <w:pStyle w:val="BodyText"/>
              <w:rPr>
                <w:lang w:val="en-NZ"/>
              </w:rPr>
            </w:pPr>
            <w:r w:rsidRPr="00E44958">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958" w:rsidP="00E44958">
            <w:pPr>
              <w:pStyle w:val="BodyText"/>
            </w:pPr>
            <w:r w:rsidRPr="00E44958">
              <w:t>Consult the SkillsDMC User Guide for further information on assessment including access and equity issues.</w:t>
            </w:r>
          </w:p>
        </w:tc>
      </w:tr>
    </w:tbl>
    <w:p w:rsidR="00000000" w:rsidRPr="00E44958" w:rsidP="00E44958">
      <w:pPr>
        <w:pStyle w:val="BodyText"/>
      </w:pPr>
    </w:p>
    <w:p w:rsidR="00000000" w:rsidRPr="00E44958" w:rsidP="00E44958">
      <w:pPr>
        <w:pStyle w:val="AllowPageBreak"/>
      </w:pPr>
    </w:p>
    <w:p w:rsidR="00000000" w:rsidRPr="00E44958" w:rsidP="00E44958">
      <w:pPr>
        <w:pStyle w:val="Heading1"/>
      </w:pPr>
      <w:bookmarkStart w:id="11" w:name="O_134329"/>
      <w:bookmarkEnd w:id="11"/>
      <w:r w:rsidRPr="00E44958">
        <w:t>Range Statement</w:t>
      </w:r>
    </w:p>
    <w:tbl>
      <w:tblPr>
        <w:tblW w:w="0" w:type="auto"/>
        <w:tblLayout w:type="fixed"/>
        <w:tblCellMar>
          <w:left w:w="62" w:type="dxa"/>
          <w:right w:w="62" w:type="dxa"/>
        </w:tblCellMar>
        <w:tblLook w:val="0000"/>
      </w:tblPr>
      <w:tblGrid>
        <w:gridCol w:w="3649"/>
        <w:gridCol w:w="4873"/>
      </w:tblGrid>
      <w:tr w:rsidTr="00F8619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958">
            <w:pPr>
              <w:pStyle w:val="BodyText"/>
              <w:rPr>
                <w:lang w:val="en-NZ"/>
              </w:rPr>
            </w:pPr>
            <w:r w:rsidRPr="00E44958">
              <w:t>The range statement relates to the unit of competency as a whole. It allows for different work environments and situations that may affect performance. Bold italicised wording, if used in the performance criteria, is detailed below. Essential operating con</w:t>
            </w:r>
            <w:r w:rsidRPr="00E44958">
              <w:t>ditions that may be present with training and assessment (depending on the work situation, needs of the candidate, accessibility of the item, and local industry and regional contexts) may also be included.</w:t>
            </w:r>
          </w:p>
        </w:tc>
      </w:tr>
      <w:tr w:rsidTr="00F86194">
        <w:tblPrEx>
          <w:tblW w:w="0" w:type="auto"/>
          <w:tblLayout w:type="fixed"/>
          <w:tblCellMar>
            <w:left w:w="62" w:type="dxa"/>
            <w:right w:w="62" w:type="dxa"/>
          </w:tblCellMar>
          <w:tblLook w:val="0000"/>
        </w:tblPrEx>
        <w:tc>
          <w:tcPr>
            <w:tcW w:w="3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958" w:rsidP="00E44958">
            <w:pPr>
              <w:pStyle w:val="BodyText"/>
            </w:pPr>
            <w:r w:rsidRPr="00E44958">
              <w:rPr>
                <w:rStyle w:val="SpecialBold"/>
              </w:rPr>
              <w:t>Relevant compliance documentation</w:t>
            </w:r>
          </w:p>
          <w:p w:rsidR="00000000" w:rsidP="00E44958">
            <w:pPr>
              <w:pStyle w:val="BodyText"/>
              <w:rPr>
                <w:lang w:val="en-NZ"/>
              </w:rPr>
            </w:pPr>
            <w:r w:rsidRPr="00E44958">
              <w:t>may include:</w:t>
            </w:r>
          </w:p>
        </w:tc>
        <w:tc>
          <w:tcPr>
            <w:tcW w:w="4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958" w:rsidP="00E44958">
            <w:pPr>
              <w:pStyle w:val="ListBullet"/>
            </w:pPr>
            <w:r w:rsidRPr="00E44958">
              <w:t>legislative, organisation and site requirements and procedures</w:t>
            </w:r>
          </w:p>
          <w:p w:rsidR="00000000" w:rsidRPr="00E44958" w:rsidP="00E44958">
            <w:pPr>
              <w:pStyle w:val="ListBullet"/>
            </w:pPr>
            <w:r w:rsidRPr="00E44958">
              <w:t xml:space="preserve">manufacturer's guidelines and specifications </w:t>
            </w:r>
          </w:p>
          <w:p w:rsidR="00000000" w:rsidRPr="00E44958" w:rsidP="00E44958">
            <w:pPr>
              <w:pStyle w:val="ListBullet"/>
            </w:pPr>
            <w:r w:rsidRPr="00E44958">
              <w:t>Australian standards</w:t>
            </w:r>
          </w:p>
          <w:p w:rsidR="00000000" w:rsidRPr="00E44958" w:rsidP="00E44958">
            <w:pPr>
              <w:pStyle w:val="ListBullet"/>
            </w:pPr>
            <w:r w:rsidRPr="00E44958">
              <w:t>code of practice</w:t>
            </w:r>
          </w:p>
          <w:p w:rsidR="00000000" w:rsidRPr="00E44958" w:rsidP="00E44958">
            <w:pPr>
              <w:pStyle w:val="ListBullet"/>
            </w:pPr>
            <w:r w:rsidRPr="00E44958">
              <w:t>Employment and workplace relations legislation</w:t>
            </w:r>
          </w:p>
          <w:p w:rsidR="00000000" w:rsidP="00E44958">
            <w:pPr>
              <w:pStyle w:val="ListBullet"/>
              <w:rPr>
                <w:lang w:val="en-NZ"/>
              </w:rPr>
            </w:pPr>
            <w:r w:rsidRPr="00E44958">
              <w:t>Equal Employment Opportunity and Disability Discrimination legislation</w:t>
            </w:r>
          </w:p>
        </w:tc>
      </w:tr>
      <w:tr w:rsidTr="00F86194">
        <w:tblPrEx>
          <w:tblW w:w="0" w:type="auto"/>
          <w:tblLayout w:type="fixed"/>
          <w:tblCellMar>
            <w:left w:w="62" w:type="dxa"/>
            <w:right w:w="62" w:type="dxa"/>
          </w:tblCellMar>
          <w:tblLook w:val="0000"/>
        </w:tblPrEx>
        <w:tc>
          <w:tcPr>
            <w:tcW w:w="3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958">
            <w:pPr>
              <w:pStyle w:val="BodyText"/>
              <w:rPr>
                <w:lang w:val="en-NZ"/>
              </w:rPr>
            </w:pPr>
            <w:r w:rsidRPr="00E44958">
              <w:t xml:space="preserve">Winder </w:t>
            </w:r>
            <w:r w:rsidRPr="00E44958">
              <w:rPr>
                <w:rStyle w:val="SpecialBold"/>
              </w:rPr>
              <w:t>inspection</w:t>
            </w:r>
            <w:r w:rsidRPr="00E44958">
              <w:t>/</w:t>
            </w:r>
            <w:r w:rsidRPr="00E44958">
              <w:rPr>
                <w:rStyle w:val="SpecialBold"/>
              </w:rPr>
              <w:t>maintenance</w:t>
            </w:r>
            <w:r w:rsidRPr="00E44958">
              <w:t xml:space="preserve"> may include:</w:t>
            </w:r>
          </w:p>
        </w:tc>
        <w:tc>
          <w:tcPr>
            <w:tcW w:w="4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958" w:rsidP="00E44958">
            <w:pPr>
              <w:pStyle w:val="ListBullet"/>
            </w:pPr>
            <w:r w:rsidRPr="00E44958">
              <w:t>winder performance tests</w:t>
            </w:r>
          </w:p>
          <w:p w:rsidR="00000000" w:rsidRPr="00E44958" w:rsidP="00E44958">
            <w:pPr>
              <w:pStyle w:val="ListBullet"/>
            </w:pPr>
            <w:r w:rsidRPr="00E44958">
              <w:t xml:space="preserve">monitoring of protective devices </w:t>
            </w:r>
          </w:p>
          <w:p w:rsidR="00000000" w:rsidRPr="00E44958" w:rsidP="00E44958">
            <w:pPr>
              <w:pStyle w:val="ListBullet"/>
            </w:pPr>
            <w:r w:rsidRPr="00E44958">
              <w:t>rope tensioning or replacement or examination</w:t>
            </w:r>
          </w:p>
          <w:p w:rsidR="00000000" w:rsidRPr="00E44958" w:rsidP="00E44958">
            <w:pPr>
              <w:pStyle w:val="ListBullet"/>
            </w:pPr>
            <w:r w:rsidRPr="00E44958">
              <w:t xml:space="preserve">replacement or examination of rope </w:t>
            </w:r>
            <w:r w:rsidRPr="00E44958">
              <w:t xml:space="preserve">attachments </w:t>
            </w:r>
          </w:p>
          <w:p w:rsidR="00000000" w:rsidRPr="00E44958" w:rsidP="00E44958">
            <w:pPr>
              <w:pStyle w:val="ListBullet"/>
            </w:pPr>
            <w:r w:rsidRPr="00E44958">
              <w:t>conveyance change-over</w:t>
            </w:r>
          </w:p>
          <w:p w:rsidR="00000000" w:rsidRPr="00E44958" w:rsidP="00E44958">
            <w:pPr>
              <w:pStyle w:val="ListBullet"/>
            </w:pPr>
            <w:r w:rsidRPr="00E44958">
              <w:t>lubrication</w:t>
            </w:r>
          </w:p>
          <w:p w:rsidR="00000000" w:rsidRPr="00E44958" w:rsidP="00E44958">
            <w:pPr>
              <w:pStyle w:val="ListBullet"/>
            </w:pPr>
            <w:r w:rsidRPr="00E44958">
              <w:t>winder controller maintenance</w:t>
            </w:r>
          </w:p>
          <w:p w:rsidR="00000000" w:rsidRPr="00E44958" w:rsidP="00E44958">
            <w:pPr>
              <w:pStyle w:val="ListBullet"/>
            </w:pPr>
            <w:r w:rsidRPr="00E44958">
              <w:t>sheave wheels</w:t>
            </w:r>
          </w:p>
          <w:p w:rsidR="00000000" w:rsidRPr="00E44958" w:rsidP="00E44958">
            <w:pPr>
              <w:pStyle w:val="ListBullet"/>
            </w:pPr>
            <w:r w:rsidRPr="00E44958">
              <w:t>winder drums</w:t>
            </w:r>
          </w:p>
          <w:p w:rsidR="00000000" w:rsidRPr="00E44958" w:rsidP="00E44958">
            <w:pPr>
              <w:pStyle w:val="ListBullet"/>
            </w:pPr>
            <w:r w:rsidRPr="00E44958">
              <w:t>head frames</w:t>
            </w:r>
          </w:p>
          <w:p w:rsidR="00000000" w:rsidRPr="00E44958" w:rsidP="00E44958">
            <w:pPr>
              <w:pStyle w:val="ListBullet"/>
            </w:pPr>
            <w:r w:rsidRPr="00E44958">
              <w:t>hydraulics</w:t>
            </w:r>
          </w:p>
          <w:p w:rsidR="00000000" w:rsidRPr="00E44958" w:rsidP="00E44958">
            <w:pPr>
              <w:pStyle w:val="ListBullet"/>
            </w:pPr>
            <w:r w:rsidRPr="00E44958">
              <w:t>electrical and electronic control systems</w:t>
            </w:r>
          </w:p>
          <w:p w:rsidR="00000000" w:rsidP="00E44958">
            <w:pPr>
              <w:pStyle w:val="ListBullet"/>
              <w:rPr>
                <w:lang w:val="en-NZ"/>
              </w:rPr>
            </w:pPr>
            <w:r w:rsidRPr="00E44958">
              <w:t>computer and communication systems</w:t>
            </w:r>
          </w:p>
        </w:tc>
      </w:tr>
      <w:tr w:rsidTr="00F86194">
        <w:tblPrEx>
          <w:tblW w:w="0" w:type="auto"/>
          <w:tblLayout w:type="fixed"/>
          <w:tblCellMar>
            <w:left w:w="62" w:type="dxa"/>
            <w:right w:w="62" w:type="dxa"/>
          </w:tblCellMar>
          <w:tblLook w:val="0000"/>
        </w:tblPrEx>
        <w:tc>
          <w:tcPr>
            <w:tcW w:w="3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958">
            <w:pPr>
              <w:pStyle w:val="BodyText"/>
              <w:rPr>
                <w:lang w:val="en-NZ"/>
              </w:rPr>
            </w:pPr>
            <w:r w:rsidRPr="00E44958">
              <w:rPr>
                <w:rStyle w:val="SpecialBold"/>
              </w:rPr>
              <w:t>Winding</w:t>
            </w:r>
            <w:r w:rsidRPr="00E44958">
              <w:t xml:space="preserve"> operations include winder operations in:</w:t>
            </w:r>
          </w:p>
        </w:tc>
        <w:tc>
          <w:tcPr>
            <w:tcW w:w="4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958" w:rsidP="00E44958">
            <w:pPr>
              <w:pStyle w:val="ListBullet"/>
            </w:pPr>
            <w:r w:rsidRPr="00E44958">
              <w:t>drifts</w:t>
            </w:r>
          </w:p>
          <w:p w:rsidR="00000000" w:rsidRPr="00E44958" w:rsidP="00E44958">
            <w:pPr>
              <w:pStyle w:val="ListBullet"/>
            </w:pPr>
            <w:r w:rsidRPr="00E44958">
              <w:t>tunnels</w:t>
            </w:r>
          </w:p>
          <w:p w:rsidR="00000000" w:rsidRPr="00E44958" w:rsidP="00E44958">
            <w:pPr>
              <w:pStyle w:val="ListBullet"/>
            </w:pPr>
            <w:r w:rsidRPr="00E44958">
              <w:t>slopes</w:t>
            </w:r>
          </w:p>
          <w:p w:rsidR="00000000" w:rsidP="00E44958">
            <w:pPr>
              <w:pStyle w:val="ListBullet"/>
              <w:rPr>
                <w:lang w:val="en-NZ"/>
              </w:rPr>
            </w:pPr>
            <w:r w:rsidRPr="00E44958">
              <w:t>inclines</w:t>
            </w:r>
          </w:p>
        </w:tc>
      </w:tr>
      <w:tr w:rsidTr="00F86194">
        <w:tblPrEx>
          <w:tblW w:w="0" w:type="auto"/>
          <w:tblLayout w:type="fixed"/>
          <w:tblCellMar>
            <w:left w:w="62" w:type="dxa"/>
            <w:right w:w="62" w:type="dxa"/>
          </w:tblCellMar>
          <w:tblLook w:val="0000"/>
        </w:tblPrEx>
        <w:tc>
          <w:tcPr>
            <w:tcW w:w="3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958">
            <w:pPr>
              <w:pStyle w:val="BodyText"/>
              <w:rPr>
                <w:lang w:val="en-NZ"/>
              </w:rPr>
            </w:pPr>
            <w:r w:rsidRPr="00E44958">
              <w:rPr>
                <w:rStyle w:val="SpecialBold"/>
              </w:rPr>
              <w:t>Site procedures</w:t>
            </w:r>
            <w:r w:rsidRPr="00E44958">
              <w:t xml:space="preserve"> may include:</w:t>
            </w:r>
          </w:p>
        </w:tc>
        <w:tc>
          <w:tcPr>
            <w:tcW w:w="4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958" w:rsidP="00E44958">
            <w:pPr>
              <w:pStyle w:val="ListBullet"/>
            </w:pPr>
            <w:r w:rsidRPr="00E44958">
              <w:t>clean up</w:t>
            </w:r>
          </w:p>
          <w:p w:rsidR="00000000" w:rsidRPr="00E44958" w:rsidP="00E44958">
            <w:pPr>
              <w:pStyle w:val="ListBullet"/>
            </w:pPr>
            <w:r w:rsidRPr="00E44958">
              <w:t>equipment shutdown and isolation procedures</w:t>
            </w:r>
          </w:p>
          <w:p w:rsidR="00000000" w:rsidRPr="00E44958" w:rsidP="00E44958">
            <w:pPr>
              <w:pStyle w:val="ListBullet"/>
            </w:pPr>
            <w:r w:rsidRPr="00E44958">
              <w:t>evacuation procedures</w:t>
            </w:r>
          </w:p>
          <w:p w:rsidR="00000000" w:rsidRPr="00E44958" w:rsidP="00E44958">
            <w:pPr>
              <w:pStyle w:val="ListBullet"/>
            </w:pPr>
            <w:r w:rsidRPr="00E44958">
              <w:t>First Aid</w:t>
            </w:r>
          </w:p>
          <w:p w:rsidR="00000000" w:rsidRPr="00E44958" w:rsidP="00E44958">
            <w:pPr>
              <w:pStyle w:val="ListBullet"/>
            </w:pPr>
            <w:r w:rsidRPr="00E44958">
              <w:t>notifying relevant authorities</w:t>
            </w:r>
          </w:p>
          <w:p w:rsidR="00000000" w:rsidRPr="00E44958" w:rsidP="00E44958">
            <w:pPr>
              <w:pStyle w:val="ListBullet"/>
            </w:pPr>
            <w:r w:rsidRPr="00E44958">
              <w:t>permit-to-work systems</w:t>
            </w:r>
          </w:p>
          <w:p w:rsidR="00000000" w:rsidRPr="00E44958" w:rsidP="00E44958">
            <w:pPr>
              <w:pStyle w:val="ListBullet"/>
            </w:pPr>
            <w:r w:rsidRPr="00E44958">
              <w:t>safety equipment</w:t>
            </w:r>
          </w:p>
          <w:p w:rsidR="00000000" w:rsidRPr="00E44958" w:rsidP="00E44958">
            <w:pPr>
              <w:pStyle w:val="ListBullet"/>
            </w:pPr>
            <w:r w:rsidRPr="00E44958">
              <w:t>use of personal protective equipment</w:t>
            </w:r>
          </w:p>
          <w:p w:rsidR="00000000" w:rsidRPr="00E44958" w:rsidP="00E44958">
            <w:pPr>
              <w:pStyle w:val="ListBullet"/>
            </w:pPr>
            <w:r w:rsidRPr="00E44958">
              <w:t>communication procedures (e.g. with winder operator)</w:t>
            </w:r>
          </w:p>
          <w:p w:rsidR="00000000" w:rsidRPr="00E44958" w:rsidP="00E44958">
            <w:pPr>
              <w:pStyle w:val="ListBullet"/>
            </w:pPr>
            <w:r w:rsidRPr="00E44958">
              <w:t>portable electric apparatus procedures</w:t>
            </w:r>
          </w:p>
          <w:p w:rsidR="00000000" w:rsidRPr="00E44958" w:rsidP="00E44958">
            <w:pPr>
              <w:pStyle w:val="ListBullet"/>
            </w:pPr>
            <w:r w:rsidRPr="00E44958">
              <w:t>fall arrestor and harness procedures</w:t>
            </w:r>
          </w:p>
          <w:p w:rsidR="00000000" w:rsidP="00E44958">
            <w:pPr>
              <w:pStyle w:val="ListBullet"/>
              <w:rPr>
                <w:lang w:val="en-NZ"/>
              </w:rPr>
            </w:pPr>
            <w:r w:rsidRPr="00E44958">
              <w:t>confined spaces</w:t>
            </w:r>
          </w:p>
        </w:tc>
      </w:tr>
      <w:tr w:rsidTr="00F86194">
        <w:tblPrEx>
          <w:tblW w:w="0" w:type="auto"/>
          <w:tblLayout w:type="fixed"/>
          <w:tblCellMar>
            <w:left w:w="62" w:type="dxa"/>
            <w:right w:w="62" w:type="dxa"/>
          </w:tblCellMar>
          <w:tblLook w:val="0000"/>
        </w:tblPrEx>
        <w:tc>
          <w:tcPr>
            <w:tcW w:w="3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958">
            <w:pPr>
              <w:pStyle w:val="BodyText"/>
              <w:rPr>
                <w:lang w:val="en-NZ"/>
              </w:rPr>
            </w:pPr>
            <w:r w:rsidRPr="00E44958">
              <w:t xml:space="preserve">Equipment </w:t>
            </w:r>
            <w:r w:rsidRPr="00E44958">
              <w:rPr>
                <w:rStyle w:val="SpecialBold"/>
              </w:rPr>
              <w:t>cleaning</w:t>
            </w:r>
            <w:r w:rsidRPr="00E44958">
              <w:t xml:space="preserve"> methods may include:</w:t>
            </w:r>
          </w:p>
        </w:tc>
        <w:tc>
          <w:tcPr>
            <w:tcW w:w="4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958" w:rsidP="00E44958">
            <w:pPr>
              <w:pStyle w:val="ListBullet"/>
            </w:pPr>
            <w:r w:rsidRPr="00E44958">
              <w:t>degreasing</w:t>
            </w:r>
          </w:p>
          <w:p w:rsidR="00000000" w:rsidRPr="00E44958" w:rsidP="00E44958">
            <w:pPr>
              <w:pStyle w:val="ListBullet"/>
            </w:pPr>
            <w:r w:rsidRPr="00E44958">
              <w:t>forced air</w:t>
            </w:r>
          </w:p>
          <w:p w:rsidR="00000000" w:rsidRPr="00E44958" w:rsidP="00E44958">
            <w:pPr>
              <w:pStyle w:val="ListBullet"/>
            </w:pPr>
            <w:r w:rsidRPr="00E44958">
              <w:t>steam cleaning</w:t>
            </w:r>
          </w:p>
          <w:p w:rsidR="00000000" w:rsidRPr="00E44958" w:rsidP="00E44958">
            <w:pPr>
              <w:pStyle w:val="ListBullet"/>
            </w:pPr>
            <w:r w:rsidRPr="00E44958">
              <w:t>vacuum</w:t>
            </w:r>
          </w:p>
          <w:p w:rsidR="00000000" w:rsidRPr="00E44958" w:rsidP="00E44958">
            <w:pPr>
              <w:pStyle w:val="ListBullet"/>
            </w:pPr>
            <w:r w:rsidRPr="00E44958">
              <w:t>water</w:t>
            </w:r>
          </w:p>
          <w:p w:rsidR="00000000" w:rsidRPr="00E44958" w:rsidP="00E44958">
            <w:pPr>
              <w:pStyle w:val="ListBullet"/>
            </w:pPr>
            <w:r w:rsidRPr="00E44958">
              <w:t>rags and cotton waste</w:t>
            </w:r>
          </w:p>
          <w:p w:rsidR="00000000" w:rsidP="00E44958">
            <w:pPr>
              <w:pStyle w:val="ListBullet"/>
              <w:rPr>
                <w:lang w:val="en-NZ"/>
              </w:rPr>
            </w:pPr>
            <w:r w:rsidRPr="00E44958">
              <w:t>solvents</w:t>
            </w:r>
          </w:p>
        </w:tc>
      </w:tr>
      <w:tr w:rsidTr="00F86194">
        <w:tblPrEx>
          <w:tblW w:w="0" w:type="auto"/>
          <w:tblLayout w:type="fixed"/>
          <w:tblCellMar>
            <w:left w:w="62" w:type="dxa"/>
            <w:right w:w="62" w:type="dxa"/>
          </w:tblCellMar>
          <w:tblLook w:val="0000"/>
        </w:tblPrEx>
        <w:tc>
          <w:tcPr>
            <w:tcW w:w="3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958">
            <w:pPr>
              <w:pStyle w:val="BodyText"/>
              <w:rPr>
                <w:lang w:val="en-NZ"/>
              </w:rPr>
            </w:pPr>
            <w:r w:rsidRPr="00E44958">
              <w:rPr>
                <w:rStyle w:val="SpecialBold"/>
              </w:rPr>
              <w:t>Potential hazards and risks</w:t>
            </w:r>
            <w:r w:rsidRPr="00E44958">
              <w:t xml:space="preserve"> may include:</w:t>
            </w:r>
          </w:p>
        </w:tc>
        <w:tc>
          <w:tcPr>
            <w:tcW w:w="4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958" w:rsidP="00E44958">
            <w:pPr>
              <w:pStyle w:val="ListBullet"/>
            </w:pPr>
            <w:r w:rsidRPr="00E44958">
              <w:t>communication failure</w:t>
            </w:r>
          </w:p>
          <w:p w:rsidR="00000000" w:rsidRPr="00E44958" w:rsidP="00E44958">
            <w:pPr>
              <w:pStyle w:val="ListBullet"/>
            </w:pPr>
            <w:r w:rsidRPr="00E44958">
              <w:t>falling objects</w:t>
            </w:r>
          </w:p>
          <w:p w:rsidR="00000000" w:rsidRPr="00E44958" w:rsidP="00E44958">
            <w:pPr>
              <w:pStyle w:val="ListBullet"/>
            </w:pPr>
            <w:r w:rsidRPr="00E44958">
              <w:t>movement of equipment</w:t>
            </w:r>
          </w:p>
          <w:p w:rsidR="00000000" w:rsidRPr="00E44958" w:rsidP="00E44958">
            <w:pPr>
              <w:pStyle w:val="ListBullet"/>
            </w:pPr>
            <w:r w:rsidRPr="00E44958">
              <w:t>plant failure</w:t>
            </w:r>
          </w:p>
          <w:p w:rsidR="00000000" w:rsidRPr="00E44958" w:rsidP="00E44958">
            <w:pPr>
              <w:pStyle w:val="ListBullet"/>
            </w:pPr>
            <w:r w:rsidRPr="00E44958">
              <w:t>power failure</w:t>
            </w:r>
          </w:p>
          <w:p w:rsidR="00000000" w:rsidRPr="00E44958" w:rsidP="00E44958">
            <w:pPr>
              <w:pStyle w:val="ListBullet"/>
            </w:pPr>
            <w:r w:rsidRPr="00E44958">
              <w:t>spillage</w:t>
            </w:r>
          </w:p>
          <w:p w:rsidR="00000000" w:rsidRPr="00E44958" w:rsidP="00E44958">
            <w:pPr>
              <w:pStyle w:val="ListBullet"/>
            </w:pPr>
            <w:r w:rsidRPr="00E44958">
              <w:t>unauthorised personnel</w:t>
            </w:r>
          </w:p>
          <w:p w:rsidR="00000000" w:rsidRPr="00E44958" w:rsidP="00E44958">
            <w:pPr>
              <w:pStyle w:val="ListBullet"/>
            </w:pPr>
            <w:r w:rsidRPr="00E44958">
              <w:t>visibility</w:t>
            </w:r>
          </w:p>
          <w:p w:rsidR="00000000" w:rsidRPr="00E44958" w:rsidP="00E44958">
            <w:pPr>
              <w:pStyle w:val="ListBullet"/>
            </w:pPr>
            <w:r w:rsidRPr="00E44958">
              <w:t>explosion</w:t>
            </w:r>
          </w:p>
          <w:p w:rsidR="00000000" w:rsidP="00E44958">
            <w:pPr>
              <w:pStyle w:val="ListBullet"/>
              <w:rPr>
                <w:lang w:val="en-NZ"/>
              </w:rPr>
            </w:pPr>
            <w:r w:rsidRPr="00E44958">
              <w:t>asphyxiation and drowning</w:t>
            </w:r>
          </w:p>
        </w:tc>
      </w:tr>
      <w:tr w:rsidTr="00F86194">
        <w:tblPrEx>
          <w:tblW w:w="0" w:type="auto"/>
          <w:tblLayout w:type="fixed"/>
          <w:tblCellMar>
            <w:left w:w="62" w:type="dxa"/>
            <w:right w:w="62" w:type="dxa"/>
          </w:tblCellMar>
          <w:tblLook w:val="0000"/>
        </w:tblPrEx>
        <w:tc>
          <w:tcPr>
            <w:tcW w:w="36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958">
            <w:pPr>
              <w:pStyle w:val="BodyText"/>
              <w:rPr>
                <w:lang w:val="en-NZ"/>
              </w:rPr>
            </w:pPr>
            <w:r w:rsidRPr="00E44958">
              <w:rPr>
                <w:rStyle w:val="SpecialBold"/>
              </w:rPr>
              <w:t>Environmental issues</w:t>
            </w:r>
            <w:r w:rsidRPr="00E44958">
              <w:t xml:space="preserve"> may include:</w:t>
            </w:r>
          </w:p>
        </w:tc>
        <w:tc>
          <w:tcPr>
            <w:tcW w:w="4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958" w:rsidP="00E44958">
            <w:pPr>
              <w:pStyle w:val="ListBullet"/>
            </w:pPr>
            <w:r w:rsidRPr="00E44958">
              <w:t>dust</w:t>
            </w:r>
          </w:p>
          <w:p w:rsidR="00000000" w:rsidRPr="00E44958" w:rsidP="00E44958">
            <w:pPr>
              <w:pStyle w:val="ListBullet"/>
            </w:pPr>
            <w:r w:rsidRPr="00E44958">
              <w:t>water</w:t>
            </w:r>
          </w:p>
          <w:p w:rsidR="00000000" w:rsidRPr="00E44958" w:rsidP="00E44958">
            <w:pPr>
              <w:pStyle w:val="ListBullet"/>
            </w:pPr>
            <w:r w:rsidRPr="00E44958">
              <w:t xml:space="preserve">heat </w:t>
            </w:r>
          </w:p>
          <w:p w:rsidR="00000000" w:rsidRPr="00E44958" w:rsidP="00E44958">
            <w:pPr>
              <w:pStyle w:val="ListBullet"/>
            </w:pPr>
            <w:r w:rsidRPr="00E44958">
              <w:t>oxygen deficiency</w:t>
            </w:r>
          </w:p>
          <w:p w:rsidR="00000000" w:rsidRPr="00E44958" w:rsidP="00E44958">
            <w:pPr>
              <w:pStyle w:val="ListBullet"/>
            </w:pPr>
            <w:r w:rsidRPr="00E44958">
              <w:t>vibration</w:t>
            </w:r>
          </w:p>
          <w:p w:rsidR="00000000" w:rsidRPr="00E44958" w:rsidP="00E44958">
            <w:pPr>
              <w:pStyle w:val="ListBullet"/>
            </w:pPr>
            <w:r w:rsidRPr="00E44958">
              <w:t>fumes</w:t>
            </w:r>
          </w:p>
          <w:p w:rsidR="00000000" w:rsidRPr="00E44958" w:rsidP="00E44958">
            <w:pPr>
              <w:pStyle w:val="ListBullet"/>
            </w:pPr>
            <w:r w:rsidRPr="00E44958">
              <w:t>noise</w:t>
            </w:r>
          </w:p>
          <w:p w:rsidR="00000000" w:rsidRPr="00E44958" w:rsidP="00E44958">
            <w:pPr>
              <w:pStyle w:val="ListBullet"/>
            </w:pPr>
            <w:r w:rsidRPr="00E44958">
              <w:t>oil spills</w:t>
            </w:r>
          </w:p>
          <w:p w:rsidR="00000000" w:rsidRPr="00E44958" w:rsidP="00E44958">
            <w:pPr>
              <w:pStyle w:val="ListBullet"/>
            </w:pPr>
            <w:r w:rsidRPr="00E44958">
              <w:t>flammable and noxious gases</w:t>
            </w:r>
          </w:p>
          <w:p w:rsidR="00000000" w:rsidRPr="00E44958" w:rsidP="00E44958">
            <w:pPr>
              <w:pStyle w:val="ListBullet"/>
            </w:pPr>
            <w:r w:rsidRPr="00E44958">
              <w:t>flammable dust</w:t>
            </w:r>
          </w:p>
        </w:tc>
      </w:tr>
    </w:tbl>
    <w:p w:rsidR="00000000" w:rsidRPr="00E44958" w:rsidP="00E44958">
      <w:pPr>
        <w:pStyle w:val="BodyText"/>
      </w:pPr>
    </w:p>
    <w:p w:rsidR="00000000" w:rsidRPr="00E44958" w:rsidP="00E44958">
      <w:pPr>
        <w:pStyle w:val="AllowPageBreak"/>
      </w:pPr>
    </w:p>
    <w:p w:rsidR="00000000" w:rsidRPr="00E44958" w:rsidP="00E44958">
      <w:pPr>
        <w:pStyle w:val="Heading1"/>
      </w:pPr>
      <w:bookmarkStart w:id="12" w:name="O_134330"/>
      <w:bookmarkEnd w:id="12"/>
      <w:r w:rsidRPr="00E44958">
        <w:t>Unit Sector(s)</w:t>
      </w:r>
    </w:p>
    <w:p w:rsidR="00000000" w:rsidRPr="00E44958" w:rsidP="00E44958">
      <w:pPr>
        <w:pStyle w:val="BodyText"/>
      </w:pPr>
      <w:r w:rsidRPr="00E44958">
        <w:t>Service and Maintenance</w:t>
      </w:r>
    </w:p>
    <w:p w:rsidR="00000000" w:rsidRPr="00E44958" w:rsidP="00E44958">
      <w:pPr>
        <w:pStyle w:val="AllowPageBreak"/>
      </w:pPr>
    </w:p>
    <w:p w:rsidR="00000000" w:rsidRPr="00E44958" w:rsidP="00E44958">
      <w:pPr>
        <w:pStyle w:val="Heading1"/>
      </w:pPr>
      <w:bookmarkStart w:id="13" w:name="O_162175"/>
      <w:bookmarkEnd w:id="13"/>
      <w:r w:rsidRPr="00E44958">
        <w:t>Competency field</w:t>
      </w:r>
    </w:p>
    <w:p w:rsidR="00000000" w:rsidRPr="00E44958" w:rsidP="00E44958">
      <w:pPr>
        <w:pStyle w:val="BodyText"/>
      </w:pPr>
      <w:r w:rsidRPr="00E44958">
        <w:t>Refer to Unit Sector(s).</w:t>
      </w:r>
    </w:p>
    <w:p w:rsidR="00000000" w:rsidRPr="00E44958" w:rsidP="00E44958">
      <w:pPr>
        <w:pStyle w:val="AllowPageBreak"/>
      </w:pPr>
    </w:p>
    <w:p w:rsidR="00000000" w:rsidRPr="00E44958" w:rsidP="00E44958">
      <w:pPr>
        <w:pStyle w:val="Heading1"/>
      </w:pPr>
      <w:bookmarkStart w:id="14" w:name="O_162174"/>
      <w:bookmarkEnd w:id="14"/>
      <w:r w:rsidRPr="00E44958">
        <w:t>Co-requisite units</w:t>
      </w:r>
    </w:p>
    <w:p w:rsidR="00000000" w:rsidRPr="00E44958" w:rsidP="00E44958">
      <w:pPr>
        <w:pStyle w:val="BodyText"/>
      </w:pPr>
      <w:r w:rsidRPr="00E44958">
        <w:t>Not applicable.</w:t>
      </w:r>
    </w:p>
    <w:p w:rsidR="00000000" w:rsidRPr="00E44958" w:rsidP="00E44958"/>
    <w:sectPr w:rsidSect="00E449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9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6194" w:rsidP="00F861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9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194" w:rsidP="00E449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86194" w:rsidP="00E4495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86194" w:rsidP="00E4495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9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6194" w:rsidP="00F8619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9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194" w:rsidP="00E44958">
    <w:pPr>
      <w:pStyle w:val="Header"/>
      <w:framePr w:wrap="around"/>
    </w:pPr>
    <w:r>
      <w:fldChar w:fldCharType="begin"/>
    </w:r>
    <w:r>
      <w:instrText xml:space="preserve"> TITLE   \* MERGEFORMAT </w:instrText>
    </w:r>
    <w:r>
      <w:fldChar w:fldCharType="separate"/>
    </w:r>
    <w:r>
      <w:t>RIISAM311A Maintain winder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6194" w:rsidP="00E4495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F80C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7CE8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F02B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95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44958"/>
    <w:pPr>
      <w:spacing w:before="360" w:after="60"/>
      <w:outlineLvl w:val="0"/>
    </w:pPr>
    <w:rPr>
      <w:sz w:val="32"/>
    </w:rPr>
  </w:style>
  <w:style w:type="paragraph" w:styleId="Heading2">
    <w:name w:val="heading 2"/>
    <w:basedOn w:val="HeadingBase"/>
    <w:next w:val="BodyText"/>
    <w:link w:val="Heading2Char"/>
    <w:qFormat/>
    <w:rsid w:val="00E44958"/>
    <w:pPr>
      <w:keepLines/>
      <w:spacing w:before="240" w:after="120"/>
      <w:outlineLvl w:val="1"/>
    </w:pPr>
    <w:rPr>
      <w:sz w:val="28"/>
      <w:szCs w:val="40"/>
    </w:rPr>
  </w:style>
  <w:style w:type="paragraph" w:styleId="Heading3">
    <w:name w:val="heading 3"/>
    <w:basedOn w:val="HeadingBase"/>
    <w:next w:val="BodyText"/>
    <w:link w:val="Heading3Char"/>
    <w:qFormat/>
    <w:rsid w:val="00E44958"/>
    <w:pPr>
      <w:spacing w:before="180" w:after="120"/>
      <w:outlineLvl w:val="2"/>
    </w:pPr>
    <w:rPr>
      <w:spacing w:val="-10"/>
      <w:kern w:val="32"/>
    </w:rPr>
  </w:style>
  <w:style w:type="paragraph" w:styleId="Heading4">
    <w:name w:val="heading 4"/>
    <w:basedOn w:val="HeadingBase"/>
    <w:next w:val="BodyText"/>
    <w:link w:val="Heading4Char"/>
    <w:qFormat/>
    <w:rsid w:val="00E44958"/>
    <w:pPr>
      <w:spacing w:before="160" w:after="120"/>
      <w:outlineLvl w:val="3"/>
    </w:pPr>
    <w:rPr>
      <w:sz w:val="22"/>
    </w:rPr>
  </w:style>
  <w:style w:type="paragraph" w:styleId="Heading5">
    <w:name w:val="heading 5"/>
    <w:basedOn w:val="HeadingBase"/>
    <w:next w:val="Normal"/>
    <w:link w:val="Heading5Char"/>
    <w:qFormat/>
    <w:rsid w:val="00E44958"/>
    <w:pPr>
      <w:spacing w:before="80"/>
      <w:outlineLvl w:val="4"/>
    </w:pPr>
    <w:rPr>
      <w:color w:val="918585"/>
      <w:sz w:val="20"/>
    </w:rPr>
  </w:style>
  <w:style w:type="paragraph" w:styleId="Heading6">
    <w:name w:val="heading 6"/>
    <w:basedOn w:val="HeadingBase"/>
    <w:next w:val="Normal"/>
    <w:link w:val="Heading6Char"/>
    <w:qFormat/>
    <w:rsid w:val="00E44958"/>
    <w:pPr>
      <w:spacing w:before="60"/>
      <w:outlineLvl w:val="5"/>
    </w:pPr>
    <w:rPr>
      <w:color w:val="918585"/>
      <w:sz w:val="20"/>
    </w:rPr>
  </w:style>
  <w:style w:type="paragraph" w:styleId="Heading7">
    <w:name w:val="heading 7"/>
    <w:basedOn w:val="Normal"/>
    <w:next w:val="Normal"/>
    <w:link w:val="Heading7Char"/>
    <w:qFormat/>
    <w:rsid w:val="00E44958"/>
    <w:pPr>
      <w:ind w:left="720"/>
      <w:outlineLvl w:val="6"/>
    </w:pPr>
    <w:rPr>
      <w:i/>
    </w:rPr>
  </w:style>
  <w:style w:type="paragraph" w:styleId="Heading8">
    <w:name w:val="heading 8"/>
    <w:basedOn w:val="Normal"/>
    <w:next w:val="Normal"/>
    <w:link w:val="Heading8Char"/>
    <w:qFormat/>
    <w:rsid w:val="00E44958"/>
    <w:pPr>
      <w:ind w:left="720"/>
      <w:outlineLvl w:val="7"/>
    </w:pPr>
    <w:rPr>
      <w:i/>
    </w:rPr>
  </w:style>
  <w:style w:type="paragraph" w:styleId="Heading9">
    <w:name w:val="heading 9"/>
    <w:basedOn w:val="Normal"/>
    <w:next w:val="Normal"/>
    <w:link w:val="Heading9Char"/>
    <w:qFormat/>
    <w:rsid w:val="00E44958"/>
    <w:pPr>
      <w:ind w:left="720"/>
      <w:outlineLvl w:val="8"/>
    </w:pPr>
    <w:rPr>
      <w:i/>
    </w:rPr>
  </w:style>
  <w:style w:type="character" w:default="1" w:styleId="DefaultParagraphFont">
    <w:name w:val="Default Paragraph Font"/>
    <w:uiPriority w:val="1"/>
    <w:unhideWhenUsed/>
    <w:rsid w:val="00E449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4958"/>
  </w:style>
  <w:style w:type="character" w:customStyle="1" w:styleId="Heading1Char">
    <w:name w:val="Heading 1 Char"/>
    <w:basedOn w:val="DefaultParagraphFont"/>
    <w:link w:val="Heading1"/>
    <w:rsid w:val="00E44958"/>
    <w:rPr>
      <w:rFonts w:ascii="Times New Roman" w:eastAsia="Times New Roman" w:hAnsi="Times New Roman" w:cs="Times New Roman"/>
      <w:b/>
      <w:sz w:val="32"/>
      <w:szCs w:val="20"/>
      <w:lang w:eastAsia="en-US"/>
    </w:rPr>
  </w:style>
  <w:style w:type="paragraph" w:styleId="BodyText">
    <w:name w:val="Body Text"/>
    <w:basedOn w:val="Normal"/>
    <w:link w:val="BodyTextChar"/>
    <w:rsid w:val="00E449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4958"/>
    <w:rPr>
      <w:rFonts w:ascii="Times New Roman" w:eastAsia="Times New Roman" w:hAnsi="Times New Roman" w:cs="Times New Roman"/>
      <w:sz w:val="24"/>
      <w:lang w:val="en-US" w:eastAsia="en-US"/>
    </w:rPr>
  </w:style>
  <w:style w:type="paragraph" w:styleId="Footer">
    <w:name w:val="footer"/>
    <w:basedOn w:val="Normal"/>
    <w:link w:val="FooterChar"/>
    <w:rsid w:val="00E449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4958"/>
    <w:rPr>
      <w:rFonts w:ascii="Times New Roman" w:eastAsia="Times New Roman" w:hAnsi="Times New Roman" w:cs="Times New Roman"/>
      <w:sz w:val="16"/>
      <w:lang w:val="en-US" w:eastAsia="en-US"/>
    </w:rPr>
  </w:style>
  <w:style w:type="paragraph" w:styleId="List">
    <w:name w:val="List"/>
    <w:basedOn w:val="BodyText"/>
    <w:next w:val="BodyText"/>
    <w:rsid w:val="00E44958"/>
    <w:pPr>
      <w:tabs>
        <w:tab w:val="left" w:pos="340"/>
      </w:tabs>
      <w:spacing w:before="60" w:after="60"/>
      <w:ind w:left="340" w:hanging="340"/>
    </w:pPr>
  </w:style>
  <w:style w:type="paragraph" w:styleId="ListBullet">
    <w:name w:val="List Bullet"/>
    <w:basedOn w:val="List"/>
    <w:rsid w:val="00E44958"/>
    <w:pPr>
      <w:numPr>
        <w:numId w:val="13"/>
      </w:numPr>
      <w:tabs>
        <w:tab w:val="clear" w:pos="340"/>
      </w:tabs>
      <w:spacing w:before="40" w:after="40"/>
    </w:pPr>
  </w:style>
  <w:style w:type="character" w:customStyle="1" w:styleId="SpecialBold">
    <w:name w:val="Special Bold"/>
    <w:basedOn w:val="DefaultParagraphFont"/>
    <w:rsid w:val="00E44958"/>
    <w:rPr>
      <w:b/>
      <w:spacing w:val="0"/>
    </w:rPr>
  </w:style>
  <w:style w:type="paragraph" w:styleId="ListBullet2">
    <w:name w:val="List Bullet 2"/>
    <w:basedOn w:val="List2"/>
    <w:rsid w:val="00E44958"/>
    <w:pPr>
      <w:numPr>
        <w:numId w:val="14"/>
      </w:numPr>
      <w:tabs>
        <w:tab w:val="clear" w:pos="680"/>
      </w:tabs>
    </w:pPr>
  </w:style>
  <w:style w:type="paragraph" w:styleId="Header">
    <w:name w:val="header"/>
    <w:basedOn w:val="Normal"/>
    <w:link w:val="HeaderChar"/>
    <w:rsid w:val="00E449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495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44958"/>
    <w:pPr>
      <w:spacing w:before="240" w:after="120"/>
      <w:outlineLvl w:val="0"/>
    </w:pPr>
    <w:rPr>
      <w:rFonts w:ascii="Times New Roman" w:hAnsi="Times New Roman"/>
      <w:b/>
      <w:sz w:val="28"/>
    </w:rPr>
  </w:style>
  <w:style w:type="paragraph" w:customStyle="1" w:styleId="AllowPageBreak">
    <w:name w:val="AllowPageBreak"/>
    <w:rsid w:val="00E449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4958"/>
    <w:pPr>
      <w:tabs>
        <w:tab w:val="left" w:pos="680"/>
      </w:tabs>
      <w:spacing w:before="60" w:after="60"/>
      <w:ind w:left="680" w:hanging="340"/>
    </w:pPr>
  </w:style>
  <w:style w:type="character" w:customStyle="1" w:styleId="BoldandItalics">
    <w:name w:val="Bold and Italics"/>
    <w:qFormat/>
    <w:rsid w:val="00E44958"/>
    <w:rPr>
      <w:b/>
      <w:i/>
      <w:u w:val="none"/>
    </w:rPr>
  </w:style>
  <w:style w:type="character" w:customStyle="1" w:styleId="Heading2Char">
    <w:name w:val="Heading 2 Char"/>
    <w:basedOn w:val="DefaultParagraphFont"/>
    <w:link w:val="Heading2"/>
    <w:rsid w:val="00E449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49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49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49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49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495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4495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44958"/>
    <w:rPr>
      <w:rFonts w:ascii="Courier New" w:eastAsia="Times New Roman" w:hAnsi="Courier New" w:cs="Times New Roman"/>
      <w:i/>
      <w:szCs w:val="20"/>
      <w:lang w:val="en-US" w:eastAsia="en-US"/>
    </w:rPr>
  </w:style>
  <w:style w:type="paragraph" w:customStyle="1" w:styleId="HeadingBase">
    <w:name w:val="Heading Base"/>
    <w:rsid w:val="00E449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4958"/>
    <w:pPr>
      <w:tabs>
        <w:tab w:val="right" w:leader="dot" w:pos="9072"/>
      </w:tabs>
      <w:ind w:left="567"/>
    </w:pPr>
    <w:rPr>
      <w:szCs w:val="22"/>
    </w:rPr>
  </w:style>
  <w:style w:type="paragraph" w:customStyle="1" w:styleId="TOCBase">
    <w:name w:val="TOC Base"/>
    <w:rsid w:val="00E449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4958"/>
    <w:pPr>
      <w:tabs>
        <w:tab w:val="right" w:leader="dot" w:pos="9072"/>
      </w:tabs>
      <w:spacing w:before="40" w:after="40"/>
      <w:ind w:left="284"/>
    </w:pPr>
    <w:rPr>
      <w:rFonts w:ascii="Times New Roman" w:hAnsi="Times New Roman"/>
    </w:rPr>
  </w:style>
  <w:style w:type="paragraph" w:styleId="TOC1">
    <w:name w:val="toc 1"/>
    <w:basedOn w:val="TOCBase"/>
    <w:next w:val="Normal"/>
    <w:rsid w:val="00E4495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4958"/>
    <w:pPr>
      <w:spacing w:before="5040"/>
      <w:jc w:val="center"/>
    </w:pPr>
    <w:rPr>
      <w:sz w:val="48"/>
      <w:szCs w:val="72"/>
      <w:lang w:val="en-US"/>
    </w:rPr>
  </w:style>
  <w:style w:type="character" w:customStyle="1" w:styleId="TitleChar">
    <w:name w:val="Title Char"/>
    <w:basedOn w:val="DefaultParagraphFont"/>
    <w:link w:val="Title"/>
    <w:rsid w:val="00E449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4958"/>
    <w:pPr>
      <w:tabs>
        <w:tab w:val="left" w:pos="3600"/>
        <w:tab w:val="left" w:pos="3958"/>
      </w:tabs>
    </w:pPr>
  </w:style>
  <w:style w:type="paragraph" w:customStyle="1" w:styleId="Note">
    <w:name w:val="Note"/>
    <w:basedOn w:val="BodyText"/>
    <w:rsid w:val="00E449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4958"/>
    <w:pPr>
      <w:framePr w:wrap="auto" w:hAnchor="text" w:y="6049"/>
    </w:pPr>
    <w:rPr>
      <w:color w:val="000000"/>
      <w:sz w:val="40"/>
    </w:rPr>
  </w:style>
  <w:style w:type="paragraph" w:customStyle="1" w:styleId="TOCTitle">
    <w:name w:val="TOCTitle"/>
    <w:basedOn w:val="Heading1"/>
    <w:rsid w:val="00E44958"/>
    <w:pPr>
      <w:spacing w:after="240"/>
      <w:jc w:val="center"/>
      <w:outlineLvl w:val="9"/>
    </w:pPr>
    <w:rPr>
      <w:caps/>
    </w:rPr>
  </w:style>
  <w:style w:type="paragraph" w:customStyle="1" w:styleId="Version">
    <w:name w:val="Version"/>
    <w:rsid w:val="00E449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4958"/>
    <w:pPr>
      <w:keepNext w:val="0"/>
      <w:tabs>
        <w:tab w:val="right" w:pos="4176"/>
      </w:tabs>
      <w:ind w:left="198" w:hanging="198"/>
    </w:pPr>
    <w:rPr>
      <w:rFonts w:ascii="Garamond" w:hAnsi="Garamond"/>
    </w:rPr>
  </w:style>
  <w:style w:type="paragraph" w:styleId="IndexHeading">
    <w:name w:val="index heading"/>
    <w:basedOn w:val="Normal"/>
    <w:next w:val="Index1"/>
    <w:semiHidden/>
    <w:rsid w:val="00E44958"/>
    <w:pPr>
      <w:spacing w:before="120" w:after="120"/>
    </w:pPr>
    <w:rPr>
      <w:rFonts w:ascii="Arial" w:hAnsi="Arial"/>
      <w:b/>
      <w:color w:val="918585"/>
      <w:sz w:val="24"/>
    </w:rPr>
  </w:style>
  <w:style w:type="paragraph" w:customStyle="1" w:styleId="Chapter">
    <w:name w:val="Chapter"/>
    <w:basedOn w:val="Normal"/>
    <w:rsid w:val="00E44958"/>
    <w:pPr>
      <w:spacing w:before="240"/>
    </w:pPr>
    <w:rPr>
      <w:rFonts w:ascii="Times New Roman" w:hAnsi="Times New Roman"/>
      <w:smallCaps/>
      <w:spacing w:val="80"/>
      <w:sz w:val="28"/>
    </w:rPr>
  </w:style>
  <w:style w:type="paragraph" w:customStyle="1" w:styleId="InChapter">
    <w:name w:val="InChapter"/>
    <w:basedOn w:val="Heading3"/>
    <w:rsid w:val="00E44958"/>
    <w:pPr>
      <w:spacing w:after="240"/>
      <w:outlineLvl w:val="9"/>
    </w:pPr>
    <w:rPr>
      <w:noProof/>
    </w:rPr>
  </w:style>
  <w:style w:type="paragraph" w:styleId="Index2">
    <w:name w:val="index 2"/>
    <w:basedOn w:val="Normal"/>
    <w:next w:val="Normal"/>
    <w:semiHidden/>
    <w:rsid w:val="00E44958"/>
    <w:pPr>
      <w:tabs>
        <w:tab w:val="right" w:pos="4176"/>
      </w:tabs>
      <w:ind w:left="568" w:hanging="284"/>
    </w:pPr>
    <w:rPr>
      <w:rFonts w:ascii="Garamond" w:hAnsi="Garamond"/>
    </w:rPr>
  </w:style>
  <w:style w:type="paragraph" w:customStyle="1" w:styleId="Byline">
    <w:name w:val="Byline"/>
    <w:rsid w:val="00E449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4958"/>
    <w:pPr>
      <w:tabs>
        <w:tab w:val="clear" w:pos="3600"/>
        <w:tab w:val="clear" w:pos="3958"/>
      </w:tabs>
      <w:jc w:val="right"/>
    </w:pPr>
  </w:style>
  <w:style w:type="character" w:styleId="Emphasis">
    <w:name w:val="Emphasis"/>
    <w:basedOn w:val="DefaultParagraphFont"/>
    <w:qFormat/>
    <w:rsid w:val="00E44958"/>
    <w:rPr>
      <w:i/>
    </w:rPr>
  </w:style>
  <w:style w:type="paragraph" w:styleId="Caption">
    <w:name w:val="caption"/>
    <w:basedOn w:val="BodyText"/>
    <w:next w:val="Normal"/>
    <w:qFormat/>
    <w:rsid w:val="00E44958"/>
    <w:pPr>
      <w:framePr w:w="2268" w:hSpace="181" w:vSpace="181" w:wrap="around" w:vAnchor="text" w:hAnchor="page" w:x="1135" w:y="285" w:anchorLock="1"/>
    </w:pPr>
    <w:rPr>
      <w:i/>
    </w:rPr>
  </w:style>
  <w:style w:type="paragraph" w:customStyle="1" w:styleId="MiniTOCTitle">
    <w:name w:val="MiniTOCTitle"/>
    <w:basedOn w:val="Heading4"/>
    <w:rsid w:val="00E44958"/>
    <w:pPr>
      <w:spacing w:before="240"/>
      <w:outlineLvl w:val="9"/>
    </w:pPr>
    <w:rPr>
      <w:noProof/>
      <w:sz w:val="24"/>
    </w:rPr>
  </w:style>
  <w:style w:type="paragraph" w:customStyle="1" w:styleId="MiniTOCItem">
    <w:name w:val="MiniTOCItem"/>
    <w:basedOn w:val="ListBullet"/>
    <w:rsid w:val="00E44958"/>
    <w:pPr>
      <w:numPr>
        <w:numId w:val="0"/>
      </w:numPr>
      <w:tabs>
        <w:tab w:val="right" w:leader="dot" w:pos="6521"/>
      </w:tabs>
      <w:spacing w:before="0" w:after="0"/>
    </w:pPr>
  </w:style>
  <w:style w:type="paragraph" w:customStyle="1" w:styleId="TOFTitle">
    <w:name w:val="TOFTitle"/>
    <w:basedOn w:val="TOCTitle"/>
    <w:rsid w:val="00E44958"/>
  </w:style>
  <w:style w:type="paragraph" w:styleId="TableofFigures">
    <w:name w:val="table of figures"/>
    <w:basedOn w:val="Normal"/>
    <w:next w:val="Normal"/>
    <w:semiHidden/>
    <w:rsid w:val="00E44958"/>
    <w:pPr>
      <w:tabs>
        <w:tab w:val="right" w:leader="dot" w:pos="9072"/>
      </w:tabs>
      <w:ind w:left="970" w:hanging="403"/>
    </w:pPr>
    <w:rPr>
      <w:rFonts w:ascii="Times New Roman" w:hAnsi="Times New Roman"/>
      <w:b/>
    </w:rPr>
  </w:style>
  <w:style w:type="paragraph" w:styleId="ListNumber">
    <w:name w:val="List Number"/>
    <w:basedOn w:val="List"/>
    <w:rsid w:val="00E44958"/>
    <w:pPr>
      <w:numPr>
        <w:numId w:val="11"/>
      </w:numPr>
    </w:pPr>
  </w:style>
  <w:style w:type="character" w:customStyle="1" w:styleId="WingdingSymbols">
    <w:name w:val="Wingding Symbols"/>
    <w:rsid w:val="00E44958"/>
    <w:rPr>
      <w:rFonts w:ascii="Wingdings" w:hAnsi="Wingdings"/>
    </w:rPr>
  </w:style>
  <w:style w:type="paragraph" w:customStyle="1" w:styleId="TableHeading">
    <w:name w:val="Table Heading"/>
    <w:basedOn w:val="HeadingBase"/>
    <w:rsid w:val="00E44958"/>
    <w:pPr>
      <w:keepLines/>
      <w:pBdr>
        <w:bottom w:val="single" w:sz="6" w:space="1" w:color="918585"/>
      </w:pBdr>
      <w:spacing w:before="240"/>
    </w:pPr>
  </w:style>
  <w:style w:type="character" w:customStyle="1" w:styleId="HotSpot">
    <w:name w:val="HotSpot"/>
    <w:rsid w:val="00E44958"/>
    <w:rPr>
      <w:color w:val="0033CC"/>
      <w:u w:val="none"/>
    </w:rPr>
  </w:style>
  <w:style w:type="paragraph" w:customStyle="1" w:styleId="BodyTextRight">
    <w:name w:val="Body Text Right"/>
    <w:basedOn w:val="BodyText"/>
    <w:rsid w:val="00E44958"/>
    <w:pPr>
      <w:spacing w:before="0" w:after="0"/>
      <w:jc w:val="right"/>
    </w:pPr>
  </w:style>
  <w:style w:type="paragraph" w:styleId="Index3">
    <w:name w:val="index 3"/>
    <w:basedOn w:val="ListNumber2"/>
    <w:next w:val="Normal"/>
    <w:semiHidden/>
    <w:rsid w:val="00E44958"/>
    <w:pPr>
      <w:numPr>
        <w:numId w:val="0"/>
      </w:numPr>
      <w:tabs>
        <w:tab w:val="right" w:leader="dot" w:pos="4176"/>
      </w:tabs>
    </w:pPr>
  </w:style>
  <w:style w:type="paragraph" w:styleId="ListNumber2">
    <w:name w:val="List Number 2"/>
    <w:basedOn w:val="List2"/>
    <w:rsid w:val="00E44958"/>
    <w:pPr>
      <w:numPr>
        <w:numId w:val="10"/>
      </w:numPr>
      <w:tabs>
        <w:tab w:val="clear" w:pos="1060"/>
      </w:tabs>
    </w:pPr>
  </w:style>
  <w:style w:type="paragraph" w:customStyle="1" w:styleId="MarginNote">
    <w:name w:val="Margin Note"/>
    <w:basedOn w:val="BodyText"/>
    <w:rsid w:val="00E449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49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495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44958"/>
    <w:rPr>
      <w:sz w:val="32"/>
    </w:rPr>
  </w:style>
  <w:style w:type="paragraph" w:customStyle="1" w:styleId="HeadingProcedure">
    <w:name w:val="Heading Procedure"/>
    <w:basedOn w:val="HeadingBase"/>
    <w:next w:val="Normal"/>
    <w:rsid w:val="00E44958"/>
    <w:pPr>
      <w:tabs>
        <w:tab w:val="left" w:pos="0"/>
      </w:tabs>
      <w:spacing w:before="120" w:after="60"/>
    </w:pPr>
    <w:rPr>
      <w:i/>
      <w:color w:val="918585"/>
      <w:sz w:val="22"/>
    </w:rPr>
  </w:style>
  <w:style w:type="paragraph" w:customStyle="1" w:styleId="TableBodyText">
    <w:name w:val="Table Body Text"/>
    <w:basedOn w:val="BodyText"/>
    <w:rsid w:val="00E44958"/>
    <w:pPr>
      <w:spacing w:before="60" w:after="60"/>
    </w:pPr>
  </w:style>
  <w:style w:type="paragraph" w:styleId="ListContinue">
    <w:name w:val="List Continue"/>
    <w:basedOn w:val="List"/>
    <w:rsid w:val="00E44958"/>
    <w:pPr>
      <w:ind w:firstLine="0"/>
    </w:pPr>
  </w:style>
  <w:style w:type="paragraph" w:customStyle="1" w:styleId="ListNote">
    <w:name w:val="List Note"/>
    <w:basedOn w:val="List"/>
    <w:rsid w:val="00E44958"/>
    <w:pPr>
      <w:pBdr>
        <w:top w:val="single" w:sz="6" w:space="2" w:color="918585"/>
        <w:bottom w:val="single" w:sz="6" w:space="2" w:color="918585"/>
      </w:pBdr>
      <w:tabs>
        <w:tab w:val="left" w:pos="1021"/>
      </w:tabs>
      <w:ind w:firstLine="0"/>
    </w:pPr>
  </w:style>
  <w:style w:type="paragraph" w:customStyle="1" w:styleId="Warning">
    <w:name w:val="Warning"/>
    <w:basedOn w:val="BodyText"/>
    <w:rsid w:val="00E44958"/>
    <w:pPr>
      <w:shd w:val="clear" w:color="auto" w:fill="D9D9D9"/>
      <w:tabs>
        <w:tab w:val="left" w:pos="992"/>
      </w:tabs>
      <w:ind w:left="119" w:right="119"/>
    </w:pPr>
    <w:rPr>
      <w:sz w:val="20"/>
    </w:rPr>
  </w:style>
  <w:style w:type="paragraph" w:customStyle="1" w:styleId="MarginIcons">
    <w:name w:val="Margin Icons"/>
    <w:basedOn w:val="BodyText"/>
    <w:rsid w:val="00E449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4958"/>
    <w:rPr>
      <w:rFonts w:ascii="Courier New" w:hAnsi="Courier New"/>
    </w:rPr>
  </w:style>
  <w:style w:type="paragraph" w:customStyle="1" w:styleId="NoteBullet">
    <w:name w:val="Note Bullet"/>
    <w:basedOn w:val="Note"/>
    <w:rsid w:val="00E44958"/>
    <w:pPr>
      <w:tabs>
        <w:tab w:val="clear" w:pos="680"/>
      </w:tabs>
      <w:spacing w:before="60" w:after="60"/>
    </w:pPr>
  </w:style>
  <w:style w:type="paragraph" w:customStyle="1" w:styleId="SubHeading2">
    <w:name w:val="SubHeading2"/>
    <w:basedOn w:val="HeadingBase"/>
    <w:rsid w:val="00E44958"/>
    <w:pPr>
      <w:spacing w:before="240" w:after="60"/>
    </w:pPr>
    <w:rPr>
      <w:sz w:val="20"/>
    </w:rPr>
  </w:style>
  <w:style w:type="paragraph" w:customStyle="1" w:styleId="SubHeading1">
    <w:name w:val="SubHeading1"/>
    <w:basedOn w:val="HeadingBase"/>
    <w:rsid w:val="00E44958"/>
    <w:pPr>
      <w:spacing w:before="240" w:after="60"/>
    </w:pPr>
    <w:rPr>
      <w:color w:val="918585"/>
      <w:sz w:val="22"/>
    </w:rPr>
  </w:style>
  <w:style w:type="paragraph" w:customStyle="1" w:styleId="SideHeading">
    <w:name w:val="Side Heading"/>
    <w:basedOn w:val="HeadingBase"/>
    <w:rsid w:val="00E449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4958"/>
    <w:pPr>
      <w:numPr>
        <w:numId w:val="12"/>
      </w:numPr>
    </w:pPr>
  </w:style>
  <w:style w:type="paragraph" w:styleId="PlainText">
    <w:name w:val="Plain Text"/>
    <w:basedOn w:val="Normal"/>
    <w:link w:val="PlainTextChar"/>
    <w:rsid w:val="00E44958"/>
    <w:rPr>
      <w:sz w:val="20"/>
    </w:rPr>
  </w:style>
  <w:style w:type="character" w:customStyle="1" w:styleId="PlainTextChar">
    <w:name w:val="Plain Text Char"/>
    <w:basedOn w:val="DefaultParagraphFont"/>
    <w:link w:val="PlainText"/>
    <w:rsid w:val="00E4495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44958"/>
    <w:rPr>
      <w:b/>
      <w:smallCaps/>
    </w:rPr>
  </w:style>
  <w:style w:type="paragraph" w:customStyle="1" w:styleId="TableListNumber">
    <w:name w:val="Table List Number"/>
    <w:basedOn w:val="ListNumber"/>
    <w:rsid w:val="00E44958"/>
    <w:pPr>
      <w:numPr>
        <w:numId w:val="0"/>
      </w:numPr>
    </w:pPr>
  </w:style>
  <w:style w:type="paragraph" w:styleId="TOC4">
    <w:name w:val="toc 4"/>
    <w:basedOn w:val="TOCBase"/>
    <w:next w:val="Normal"/>
    <w:semiHidden/>
    <w:rsid w:val="00E44958"/>
    <w:pPr>
      <w:tabs>
        <w:tab w:val="right" w:leader="dot" w:pos="9071"/>
      </w:tabs>
      <w:ind w:left="1701"/>
    </w:pPr>
  </w:style>
  <w:style w:type="paragraph" w:customStyle="1" w:styleId="ListAlpha">
    <w:name w:val="List Alpha"/>
    <w:basedOn w:val="List"/>
    <w:rsid w:val="00E44958"/>
    <w:pPr>
      <w:numPr>
        <w:numId w:val="9"/>
      </w:numPr>
    </w:pPr>
  </w:style>
  <w:style w:type="paragraph" w:customStyle="1" w:styleId="ListAlpha2">
    <w:name w:val="List Alpha 2"/>
    <w:basedOn w:val="List2"/>
    <w:rsid w:val="00E44958"/>
    <w:pPr>
      <w:numPr>
        <w:numId w:val="8"/>
      </w:numPr>
    </w:pPr>
  </w:style>
  <w:style w:type="paragraph" w:styleId="List3">
    <w:name w:val="List 3"/>
    <w:basedOn w:val="BodyText"/>
    <w:rsid w:val="00E44958"/>
    <w:pPr>
      <w:tabs>
        <w:tab w:val="left" w:pos="1021"/>
      </w:tabs>
      <w:spacing w:before="60" w:after="60"/>
      <w:ind w:left="1020" w:hanging="340"/>
    </w:pPr>
  </w:style>
  <w:style w:type="paragraph" w:styleId="List4">
    <w:name w:val="List 4"/>
    <w:basedOn w:val="BodyText"/>
    <w:rsid w:val="00E44958"/>
    <w:pPr>
      <w:tabs>
        <w:tab w:val="left" w:pos="1361"/>
      </w:tabs>
      <w:spacing w:before="60" w:after="60"/>
      <w:ind w:left="1361" w:hanging="340"/>
    </w:pPr>
  </w:style>
  <w:style w:type="paragraph" w:styleId="List5">
    <w:name w:val="List 5"/>
    <w:basedOn w:val="BodyText"/>
    <w:rsid w:val="00E44958"/>
    <w:pPr>
      <w:tabs>
        <w:tab w:val="left" w:pos="1701"/>
      </w:tabs>
      <w:spacing w:before="60" w:after="60"/>
      <w:ind w:left="1701" w:hanging="340"/>
    </w:pPr>
  </w:style>
  <w:style w:type="paragraph" w:styleId="ListBullet3">
    <w:name w:val="List Bullet 3"/>
    <w:basedOn w:val="List3"/>
    <w:rsid w:val="00E44958"/>
    <w:pPr>
      <w:numPr>
        <w:numId w:val="15"/>
      </w:numPr>
      <w:tabs>
        <w:tab w:val="clear" w:pos="1021"/>
      </w:tabs>
      <w:ind w:left="1037" w:hanging="357"/>
    </w:pPr>
  </w:style>
  <w:style w:type="paragraph" w:styleId="ListBullet4">
    <w:name w:val="List Bullet 4"/>
    <w:basedOn w:val="List4"/>
    <w:rsid w:val="00E44958"/>
    <w:pPr>
      <w:numPr>
        <w:numId w:val="3"/>
      </w:numPr>
    </w:pPr>
  </w:style>
  <w:style w:type="paragraph" w:styleId="ListBullet5">
    <w:name w:val="List Bullet 5"/>
    <w:basedOn w:val="List5"/>
    <w:rsid w:val="00E44958"/>
    <w:pPr>
      <w:numPr>
        <w:numId w:val="4"/>
      </w:numPr>
    </w:pPr>
  </w:style>
  <w:style w:type="paragraph" w:styleId="ListContinue2">
    <w:name w:val="List Continue 2"/>
    <w:basedOn w:val="List2"/>
    <w:rsid w:val="00E44958"/>
    <w:pPr>
      <w:ind w:firstLine="0"/>
    </w:pPr>
  </w:style>
  <w:style w:type="paragraph" w:styleId="ListContinue3">
    <w:name w:val="List Continue 3"/>
    <w:basedOn w:val="List3"/>
    <w:rsid w:val="00E44958"/>
    <w:pPr>
      <w:ind w:left="1021" w:firstLine="0"/>
    </w:pPr>
  </w:style>
  <w:style w:type="paragraph" w:styleId="ListContinue4">
    <w:name w:val="List Continue 4"/>
    <w:basedOn w:val="List4"/>
    <w:rsid w:val="00E44958"/>
    <w:pPr>
      <w:ind w:firstLine="0"/>
    </w:pPr>
  </w:style>
  <w:style w:type="paragraph" w:styleId="ListContinue5">
    <w:name w:val="List Continue 5"/>
    <w:basedOn w:val="List5"/>
    <w:rsid w:val="00E44958"/>
    <w:pPr>
      <w:ind w:firstLine="0"/>
    </w:pPr>
  </w:style>
  <w:style w:type="paragraph" w:styleId="ListNumber3">
    <w:name w:val="List Number 3"/>
    <w:basedOn w:val="List3"/>
    <w:rsid w:val="00E44958"/>
    <w:pPr>
      <w:numPr>
        <w:numId w:val="5"/>
      </w:numPr>
    </w:pPr>
  </w:style>
  <w:style w:type="paragraph" w:styleId="ListNumber4">
    <w:name w:val="List Number 4"/>
    <w:basedOn w:val="List4"/>
    <w:rsid w:val="00E44958"/>
    <w:pPr>
      <w:numPr>
        <w:numId w:val="6"/>
      </w:numPr>
    </w:pPr>
  </w:style>
  <w:style w:type="paragraph" w:styleId="ListNumber5">
    <w:name w:val="List Number 5"/>
    <w:basedOn w:val="List5"/>
    <w:rsid w:val="00E44958"/>
    <w:pPr>
      <w:numPr>
        <w:numId w:val="7"/>
      </w:numPr>
    </w:pPr>
  </w:style>
  <w:style w:type="paragraph" w:styleId="BlockText">
    <w:name w:val="Block Text"/>
    <w:basedOn w:val="Normal"/>
    <w:rsid w:val="00E44958"/>
    <w:pPr>
      <w:spacing w:after="120"/>
      <w:ind w:left="1440" w:right="1440"/>
    </w:pPr>
  </w:style>
  <w:style w:type="character" w:customStyle="1" w:styleId="Subscript">
    <w:name w:val="Subscript"/>
    <w:basedOn w:val="DefaultParagraphFont"/>
    <w:rsid w:val="00E44958"/>
    <w:rPr>
      <w:sz w:val="16"/>
      <w:vertAlign w:val="subscript"/>
    </w:rPr>
  </w:style>
  <w:style w:type="character" w:customStyle="1" w:styleId="Superscript">
    <w:name w:val="Superscript"/>
    <w:basedOn w:val="DefaultParagraphFont"/>
    <w:rsid w:val="00E44958"/>
    <w:rPr>
      <w:sz w:val="16"/>
      <w:vertAlign w:val="superscript"/>
    </w:rPr>
  </w:style>
  <w:style w:type="character" w:customStyle="1" w:styleId="Symbols">
    <w:name w:val="Symbols"/>
    <w:basedOn w:val="DefaultParagraphFont"/>
    <w:rsid w:val="00E44958"/>
    <w:rPr>
      <w:rFonts w:ascii="Symbol" w:hAnsi="Symbol"/>
    </w:rPr>
  </w:style>
  <w:style w:type="character" w:customStyle="1" w:styleId="MenuOptions">
    <w:name w:val="Menu Options"/>
    <w:basedOn w:val="DefaultParagraphFont"/>
    <w:rsid w:val="00E44958"/>
    <w:rPr>
      <w:rFonts w:ascii="Arial Narrow" w:hAnsi="Arial Narrow"/>
      <w:smallCaps/>
    </w:rPr>
  </w:style>
  <w:style w:type="character" w:customStyle="1" w:styleId="Buttons">
    <w:name w:val="Buttons"/>
    <w:basedOn w:val="DefaultParagraphFont"/>
    <w:rsid w:val="00E44958"/>
    <w:rPr>
      <w:b/>
    </w:rPr>
  </w:style>
  <w:style w:type="character" w:customStyle="1" w:styleId="Underlined">
    <w:name w:val="Underlined"/>
    <w:basedOn w:val="DefaultParagraphFont"/>
    <w:rsid w:val="00E44958"/>
    <w:rPr>
      <w:u w:val="single"/>
    </w:rPr>
  </w:style>
  <w:style w:type="paragraph" w:customStyle="1" w:styleId="TableBodyTextRight">
    <w:name w:val="Table Body Text Right"/>
    <w:basedOn w:val="TableBodyText"/>
    <w:rsid w:val="00E44958"/>
    <w:pPr>
      <w:widowControl w:val="0"/>
      <w:autoSpaceDE w:val="0"/>
      <w:autoSpaceDN w:val="0"/>
      <w:adjustRightInd w:val="0"/>
      <w:jc w:val="right"/>
    </w:pPr>
    <w:rPr>
      <w:rFonts w:cs="Arial"/>
      <w:szCs w:val="18"/>
    </w:rPr>
  </w:style>
  <w:style w:type="paragraph" w:customStyle="1" w:styleId="CopyrightText">
    <w:name w:val="Copyright Text"/>
    <w:basedOn w:val="BodyText"/>
    <w:rsid w:val="00E44958"/>
    <w:rPr>
      <w:sz w:val="18"/>
    </w:rPr>
  </w:style>
  <w:style w:type="paragraph" w:customStyle="1" w:styleId="BodySmallRight">
    <w:name w:val="Body Small Right"/>
    <w:basedOn w:val="BodyTextRight"/>
    <w:rsid w:val="00E44958"/>
    <w:rPr>
      <w:sz w:val="18"/>
      <w:szCs w:val="18"/>
    </w:rPr>
  </w:style>
  <w:style w:type="paragraph" w:customStyle="1" w:styleId="MarginEdition">
    <w:name w:val="Margin Edition"/>
    <w:basedOn w:val="MarginNote"/>
    <w:rsid w:val="00E44958"/>
    <w:pPr>
      <w:spacing w:before="0" w:after="0"/>
    </w:pPr>
    <w:rPr>
      <w:rFonts w:ascii="Times New Roman" w:hAnsi="Times New Roman"/>
      <w:color w:val="999999"/>
    </w:rPr>
  </w:style>
  <w:style w:type="paragraph" w:customStyle="1" w:styleId="Spacer">
    <w:name w:val="Spacer"/>
    <w:basedOn w:val="Normal"/>
    <w:rsid w:val="00E44958"/>
    <w:rPr>
      <w:sz w:val="2"/>
      <w:szCs w:val="2"/>
    </w:rPr>
  </w:style>
  <w:style w:type="character" w:customStyle="1" w:styleId="Small">
    <w:name w:val="Small"/>
    <w:basedOn w:val="DefaultParagraphFont"/>
    <w:rsid w:val="00E44958"/>
    <w:rPr>
      <w:sz w:val="16"/>
    </w:rPr>
  </w:style>
  <w:style w:type="paragraph" w:customStyle="1" w:styleId="WideTable">
    <w:name w:val="Wide Table"/>
    <w:basedOn w:val="Normal"/>
    <w:rsid w:val="00E44958"/>
    <w:pPr>
      <w:ind w:left="-1418"/>
    </w:pPr>
    <w:rPr>
      <w:sz w:val="2"/>
      <w:szCs w:val="2"/>
    </w:rPr>
  </w:style>
  <w:style w:type="character" w:styleId="PageNumber">
    <w:name w:val="page number"/>
    <w:basedOn w:val="DefaultParagraphFont"/>
    <w:rsid w:val="00E44958"/>
  </w:style>
  <w:style w:type="paragraph" w:styleId="Quote">
    <w:name w:val="Quote"/>
    <w:basedOn w:val="Heading1"/>
    <w:link w:val="QuoteChar"/>
    <w:qFormat/>
    <w:rsid w:val="00E44958"/>
    <w:rPr>
      <w:b w:val="0"/>
      <w:sz w:val="72"/>
      <w:szCs w:val="72"/>
      <w:lang w:val="en-NZ"/>
    </w:rPr>
  </w:style>
  <w:style w:type="character" w:customStyle="1" w:styleId="QuoteChar">
    <w:name w:val="Quote Char"/>
    <w:basedOn w:val="DefaultParagraphFont"/>
    <w:link w:val="Quote"/>
    <w:rsid w:val="00E449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4958"/>
    <w:pPr>
      <w:pageBreakBefore/>
    </w:pPr>
  </w:style>
  <w:style w:type="paragraph" w:customStyle="1" w:styleId="Border">
    <w:name w:val="Border"/>
    <w:basedOn w:val="Normal"/>
    <w:qFormat/>
    <w:rsid w:val="00E449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4958"/>
    <w:rPr>
      <w:b/>
      <w:bCs/>
      <w:i/>
      <w:iCs/>
      <w:color w:val="auto"/>
    </w:rPr>
  </w:style>
  <w:style w:type="paragraph" w:styleId="IntenseQuote">
    <w:name w:val="Intense Quote"/>
    <w:basedOn w:val="Normal"/>
    <w:next w:val="Normal"/>
    <w:link w:val="IntenseQuoteChar"/>
    <w:uiPriority w:val="30"/>
    <w:qFormat/>
    <w:rsid w:val="00E449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495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44958"/>
    <w:rPr>
      <w:smallCaps/>
      <w:color w:val="auto"/>
      <w:u w:val="single"/>
    </w:rPr>
  </w:style>
  <w:style w:type="character" w:styleId="IntenseReference">
    <w:name w:val="Intense Reference"/>
    <w:basedOn w:val="DefaultParagraphFont"/>
    <w:uiPriority w:val="32"/>
    <w:qFormat/>
    <w:rsid w:val="00E44958"/>
    <w:rPr>
      <w:b/>
      <w:bCs/>
      <w:smallCaps/>
      <w:color w:val="auto"/>
      <w:spacing w:val="5"/>
      <w:u w:val="single"/>
    </w:rPr>
  </w:style>
  <w:style w:type="paragraph" w:customStyle="1" w:styleId="2ColumnHeading">
    <w:name w:val="2Column Heading"/>
    <w:basedOn w:val="BodyText"/>
    <w:qFormat/>
    <w:rsid w:val="00E44958"/>
    <w:pPr>
      <w:spacing w:after="60"/>
      <w:ind w:left="-2268"/>
    </w:pPr>
    <w:rPr>
      <w:b/>
    </w:rPr>
  </w:style>
  <w:style w:type="paragraph" w:customStyle="1" w:styleId="Heading1TOC">
    <w:name w:val="Heading1 TOC"/>
    <w:basedOn w:val="Normal"/>
    <w:qFormat/>
    <w:rsid w:val="00E44958"/>
    <w:pPr>
      <w:spacing w:before="240" w:after="120"/>
    </w:pPr>
    <w:rPr>
      <w:rFonts w:ascii="Times New Roman" w:hAnsi="Times New Roman"/>
      <w:b/>
      <w:sz w:val="32"/>
    </w:rPr>
  </w:style>
  <w:style w:type="paragraph" w:customStyle="1" w:styleId="Heading2TOC">
    <w:name w:val="Heading2 TOC"/>
    <w:basedOn w:val="Normal"/>
    <w:qFormat/>
    <w:rsid w:val="00E44958"/>
    <w:pPr>
      <w:spacing w:before="240" w:after="60"/>
    </w:pPr>
    <w:rPr>
      <w:rFonts w:ascii="Times New Roman" w:hAnsi="Times New Roman"/>
      <w:b/>
      <w:sz w:val="28"/>
    </w:rPr>
  </w:style>
  <w:style w:type="character" w:customStyle="1" w:styleId="Underline">
    <w:name w:val="Underline"/>
    <w:basedOn w:val="DefaultParagraphFont"/>
    <w:qFormat/>
    <w:rsid w:val="00E44958"/>
    <w:rPr>
      <w:u w:val="single"/>
    </w:rPr>
  </w:style>
  <w:style w:type="paragraph" w:styleId="BalloonText">
    <w:name w:val="Balloon Text"/>
    <w:basedOn w:val="Normal"/>
    <w:link w:val="BalloonTextChar"/>
    <w:rsid w:val="00E44958"/>
    <w:rPr>
      <w:rFonts w:ascii="Tahoma" w:hAnsi="Tahoma" w:cs="Tahoma"/>
      <w:sz w:val="16"/>
      <w:szCs w:val="16"/>
    </w:rPr>
  </w:style>
  <w:style w:type="character" w:customStyle="1" w:styleId="BalloonTextChar">
    <w:name w:val="Balloon Text Char"/>
    <w:basedOn w:val="DefaultParagraphFont"/>
    <w:link w:val="BalloonText"/>
    <w:rsid w:val="00E4495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449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495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1432</Words>
  <Characters>9262</Characters>
  <Application>Microsoft Office Word</Application>
  <DocSecurity>0</DocSecurity>
  <Lines>336</Lines>
  <Paragraphs>182</Paragraphs>
  <ScaleCrop>false</ScaleCrop>
  <Company>Author-it Software Corporation Ltd.</Company>
  <LinksUpToDate>false</LinksUpToDate>
  <CharactersWithSpaces>10630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RIISAM311A Maintain winder equipment</dc:title>
  <dc:subject>Approved</dc:subject>
  <dc:creator>SkillsDMC</dc:creator>
  <cp:keywords>Release: 1</cp:keywords>
  <dc:description>Copyright © 1996-2007 Author-it Software Corporation Ltd., all rights reserved.</dc:description>
  <cp:lastModifiedBy>Craig Taylor</cp:lastModifiedBy>
  <cp:revision>3</cp:revision>
  <dcterms:created xsi:type="dcterms:W3CDTF">2012-05-26T21:21:00Z</dcterms:created>
  <dcterms:modified xsi:type="dcterms:W3CDTF">2012-05-26T21:21:00Z</dcterms:modified>
</cp:coreProperties>
</file>