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C8C" w:rsidP="00C47C8C">
      <w:pPr>
        <w:pStyle w:val="Title"/>
      </w:pPr>
      <w:r>
        <w:fldChar w:fldCharType="begin"/>
      </w:r>
      <w:r>
        <w:instrText xml:space="preserve"> TITLE   \* MERGEFORMAT </w:instrText>
      </w:r>
      <w:r>
        <w:fldChar w:fldCharType="separate"/>
      </w:r>
      <w:r>
        <w:t>RIISAM305A Repair and splice conveyor belting</w:t>
      </w:r>
      <w:r>
        <w:fldChar w:fldCharType="end"/>
      </w:r>
    </w:p>
    <w:p w:rsidR="00C47C8C" w:rsidP="00C47C8C">
      <w:pPr>
        <w:pStyle w:val="Version"/>
        <w:sectPr w:rsidSect="00EA5E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EA2" w:rsidP="00EA5EA2">
      <w:pPr>
        <w:pStyle w:val="SuperHeading"/>
      </w:pPr>
      <w:r w:rsidRPr="00EA5EA2">
        <w:t>RIISAM305A Repair and splice conveyor belting</w:t>
      </w:r>
    </w:p>
    <w:p w:rsidR="00000000" w:rsidRPr="00EA5EA2" w:rsidP="00EA5EA2">
      <w:pPr>
        <w:pStyle w:val="Heading1"/>
      </w:pPr>
      <w:bookmarkStart w:id="1" w:name="O_134247"/>
      <w:bookmarkEnd w:id="1"/>
      <w:r w:rsidRPr="00EA5EA2">
        <w:t>Modification History</w:t>
      </w:r>
    </w:p>
    <w:p w:rsidR="00000000" w:rsidRPr="00EA5EA2" w:rsidP="00EA5EA2">
      <w:pPr>
        <w:pStyle w:val="BodyText"/>
      </w:pPr>
      <w:r w:rsidRPr="00EA5EA2">
        <w:t>Not applicable.</w:t>
      </w:r>
    </w:p>
    <w:p w:rsidR="00000000" w:rsidRPr="00EA5EA2" w:rsidP="00EA5EA2">
      <w:pPr>
        <w:pStyle w:val="AllowPageBreak"/>
      </w:pPr>
    </w:p>
    <w:p w:rsidR="00000000" w:rsidRPr="00EA5EA2" w:rsidP="00EA5EA2">
      <w:pPr>
        <w:pStyle w:val="Heading1"/>
      </w:pPr>
      <w:bookmarkStart w:id="2" w:name="O_134248"/>
      <w:bookmarkEnd w:id="2"/>
      <w:r w:rsidRPr="00EA5EA2">
        <w:t>Unit Descriptor</w:t>
      </w:r>
    </w:p>
    <w:p w:rsidR="00000000" w:rsidRPr="00EA5EA2" w:rsidP="00EA5EA2">
      <w:pPr>
        <w:pStyle w:val="BodyText"/>
      </w:pPr>
      <w:r w:rsidRPr="00EA5EA2">
        <w:t>This unit covers repairing and splicing conveyor belting in the coal and metalliferous mining and extractive industries.</w:t>
      </w:r>
      <w:r w:rsidRPr="00EA5EA2">
        <w:t xml:space="preserve">  It includes: planning and preparing for work; carrying out splicing operations; returning conveyors to service; and completing the work sequence.</w:t>
      </w:r>
    </w:p>
    <w:p w:rsidR="00000000" w:rsidRPr="00EA5EA2" w:rsidP="00EA5EA2">
      <w:pPr>
        <w:pStyle w:val="AllowPageBreak"/>
      </w:pPr>
    </w:p>
    <w:p w:rsidR="00000000" w:rsidRPr="00EA5EA2" w:rsidP="00EA5EA2">
      <w:pPr>
        <w:pStyle w:val="Heading1"/>
      </w:pPr>
      <w:bookmarkStart w:id="3" w:name="O_134249"/>
      <w:bookmarkEnd w:id="3"/>
      <w:r w:rsidRPr="00EA5EA2">
        <w:t>Application of the Unit</w:t>
      </w:r>
    </w:p>
    <w:p w:rsidR="00000000" w:rsidRPr="00EA5EA2" w:rsidP="00EA5EA2">
      <w:pPr>
        <w:pStyle w:val="BodyText"/>
      </w:pPr>
      <w:r w:rsidRPr="00EA5EA2">
        <w:t>This unit is appropriate for those working in operational or mainte</w:t>
      </w:r>
      <w:r w:rsidRPr="00EA5EA2">
        <w:t>nance roles, at worksites within:</w:t>
      </w:r>
    </w:p>
    <w:p w:rsidR="00000000" w:rsidRPr="00EA5EA2" w:rsidP="00EA5EA2">
      <w:pPr>
        <w:pStyle w:val="ListBullet"/>
      </w:pPr>
      <w:r w:rsidRPr="00EA5EA2">
        <w:t>Coal mining</w:t>
      </w:r>
    </w:p>
    <w:p w:rsidR="00000000" w:rsidRPr="00EA5EA2" w:rsidP="00EA5EA2">
      <w:pPr>
        <w:pStyle w:val="ListBullet"/>
      </w:pPr>
      <w:r w:rsidRPr="00EA5EA2">
        <w:t xml:space="preserve">Extractive industries </w:t>
      </w:r>
    </w:p>
    <w:p w:rsidR="00000000" w:rsidRPr="00EA5EA2" w:rsidP="00EA5EA2">
      <w:pPr>
        <w:pStyle w:val="ListBullet"/>
      </w:pPr>
      <w:r w:rsidRPr="00EA5EA2">
        <w:t>Metalliferous mining</w:t>
      </w:r>
    </w:p>
    <w:p w:rsidR="00000000" w:rsidRPr="00EA5EA2" w:rsidP="00EA5EA2">
      <w:pPr>
        <w:pStyle w:val="AllowPageBreak"/>
      </w:pPr>
    </w:p>
    <w:p w:rsidR="00000000" w:rsidRPr="00EA5EA2" w:rsidP="00EA5EA2">
      <w:pPr>
        <w:pStyle w:val="Heading1"/>
      </w:pPr>
      <w:bookmarkStart w:id="4" w:name="O_134250"/>
      <w:bookmarkEnd w:id="4"/>
      <w:r w:rsidRPr="00EA5EA2">
        <w:t>Licensing/Regulatory Information</w:t>
      </w:r>
    </w:p>
    <w:p w:rsidR="00000000" w:rsidRPr="00EA5EA2" w:rsidP="00EA5EA2">
      <w:pPr>
        <w:pStyle w:val="BodyText"/>
      </w:pPr>
      <w:r w:rsidRPr="00EA5EA2">
        <w:t>Refer to Unit Descriptor.</w:t>
      </w:r>
    </w:p>
    <w:p w:rsidR="00000000" w:rsidRPr="00EA5EA2" w:rsidP="00EA5EA2">
      <w:pPr>
        <w:pStyle w:val="AllowPageBreak"/>
      </w:pPr>
    </w:p>
    <w:p w:rsidR="00000000" w:rsidRPr="00EA5EA2" w:rsidP="00EA5EA2">
      <w:pPr>
        <w:pStyle w:val="Heading1"/>
      </w:pPr>
      <w:bookmarkStart w:id="5" w:name="O_134251"/>
      <w:bookmarkEnd w:id="5"/>
      <w:r w:rsidRPr="00EA5EA2">
        <w:t>Pre-Requisites</w:t>
      </w:r>
    </w:p>
    <w:p w:rsidR="00000000" w:rsidRPr="00EA5EA2" w:rsidP="00EA5EA2">
      <w:pPr>
        <w:pStyle w:val="BodyText"/>
      </w:pPr>
      <w:r w:rsidRPr="00EA5EA2">
        <w:t>Not applicable.</w:t>
      </w:r>
    </w:p>
    <w:p w:rsidR="00000000" w:rsidRPr="00EA5EA2" w:rsidP="00EA5EA2">
      <w:pPr>
        <w:pStyle w:val="AllowPageBreak"/>
      </w:pPr>
    </w:p>
    <w:p w:rsidR="00000000" w:rsidRPr="00EA5EA2" w:rsidP="00EA5EA2">
      <w:pPr>
        <w:pStyle w:val="Heading1"/>
      </w:pPr>
      <w:bookmarkStart w:id="6" w:name="O_134252"/>
      <w:bookmarkEnd w:id="6"/>
      <w:r w:rsidRPr="00EA5EA2">
        <w:t>Employability Skills Information</w:t>
      </w:r>
    </w:p>
    <w:p w:rsidR="00000000" w:rsidRPr="00EA5EA2" w:rsidP="00EA5EA2">
      <w:pPr>
        <w:pStyle w:val="BodyText"/>
      </w:pPr>
      <w:r w:rsidRPr="00EA5EA2">
        <w:t>This unit contains employability skills.</w:t>
      </w:r>
    </w:p>
    <w:p w:rsidR="00000000" w:rsidRPr="00EA5EA2" w:rsidP="00EA5EA2">
      <w:pPr>
        <w:pStyle w:val="AllowPageBreak"/>
      </w:pPr>
    </w:p>
    <w:p w:rsidR="00000000" w:rsidRPr="00EA5EA2" w:rsidP="00EA5EA2">
      <w:pPr>
        <w:pStyle w:val="Heading1"/>
      </w:pPr>
      <w:bookmarkStart w:id="7" w:name="O_134253"/>
      <w:bookmarkEnd w:id="7"/>
      <w:r w:rsidRPr="00EA5EA2">
        <w:t>Elements and Performance Criteria Pre-Content</w:t>
      </w:r>
    </w:p>
    <w:tbl>
      <w:tblPr>
        <w:tblW w:w="0" w:type="auto"/>
        <w:tblLayout w:type="fixed"/>
        <w:tblCellMar>
          <w:left w:w="62" w:type="dxa"/>
          <w:right w:w="62" w:type="dxa"/>
        </w:tblCellMar>
        <w:tblLook w:val="0000"/>
      </w:tblPr>
      <w:tblGrid>
        <w:gridCol w:w="2566"/>
        <w:gridCol w:w="5956"/>
      </w:tblGrid>
      <w:tr w:rsidTr="00C47C8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Performance criteria describe the performance needed to demonstrate achievement of the element. Where bold italicised text is used, further information is detailed in the required skills and knowledge section and the range statement. Assessment of performa</w:t>
            </w:r>
            <w:r w:rsidRPr="00EA5EA2">
              <w:t>nce is to be consistent with the evidence guide.</w:t>
            </w:r>
          </w:p>
        </w:tc>
      </w:tr>
    </w:tbl>
    <w:p w:rsidR="00000000" w:rsidRPr="00EA5EA2" w:rsidP="00EA5EA2">
      <w:pPr>
        <w:pStyle w:val="BodyText"/>
      </w:pPr>
    </w:p>
    <w:p w:rsidR="00000000" w:rsidRPr="00EA5EA2" w:rsidP="00EA5EA2">
      <w:pPr>
        <w:pStyle w:val="AllowPageBreak"/>
      </w:pPr>
    </w:p>
    <w:p w:rsidR="00000000" w:rsidRPr="00EA5EA2" w:rsidP="00EA5EA2">
      <w:pPr>
        <w:pStyle w:val="Heading1"/>
      </w:pPr>
      <w:bookmarkStart w:id="8" w:name="O_134254"/>
      <w:bookmarkEnd w:id="8"/>
      <w:r w:rsidRPr="00EA5EA2">
        <w:t>Elements and Performance Criteria</w:t>
      </w:r>
    </w:p>
    <w:tbl>
      <w:tblPr>
        <w:tblW w:w="0" w:type="auto"/>
        <w:tblLayout w:type="fixed"/>
        <w:tblCellMar>
          <w:left w:w="62" w:type="dxa"/>
          <w:right w:w="62" w:type="dxa"/>
        </w:tblCellMar>
        <w:tblLook w:val="0000"/>
      </w:tblPr>
      <w:tblGrid>
        <w:gridCol w:w="3471"/>
        <w:gridCol w:w="5051"/>
      </w:tblGrid>
      <w:tr w:rsidTr="00C47C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PERFORMANCE CRITERIA</w:t>
            </w:r>
          </w:p>
        </w:tc>
      </w:tr>
      <w:tr w:rsidTr="00C47C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List"/>
              <w:rPr>
                <w:lang w:val="en-NZ"/>
              </w:rPr>
            </w:pPr>
            <w:r w:rsidRPr="00EA5EA2">
              <w:t>1.</w:t>
            </w:r>
            <w:r w:rsidRPr="00EA5EA2">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2"/>
            </w:pPr>
            <w:r w:rsidRPr="00EA5EA2">
              <w:t>1.1.</w:t>
            </w:r>
            <w:r w:rsidRPr="00EA5EA2">
              <w:tab/>
              <w:t xml:space="preserve">Access, interpret and apply </w:t>
            </w:r>
            <w:r w:rsidRPr="00EA5EA2">
              <w:rPr>
                <w:rStyle w:val="BoldandItalics"/>
              </w:rPr>
              <w:t>compliance documentation</w:t>
            </w:r>
            <w:r w:rsidRPr="00EA5EA2">
              <w:t xml:space="preserve"> relevant to the repairing and splicing conveyor belting</w:t>
            </w:r>
          </w:p>
          <w:p w:rsidR="00000000" w:rsidRPr="00EA5EA2" w:rsidP="00EA5EA2">
            <w:pPr>
              <w:pStyle w:val="List2"/>
            </w:pPr>
            <w:r w:rsidRPr="00EA5EA2">
              <w:t>1.2.</w:t>
            </w:r>
            <w:r w:rsidRPr="00EA5EA2">
              <w:tab/>
              <w:t xml:space="preserve">Obtain, interpret and clarify/confirm </w:t>
            </w:r>
            <w:r w:rsidRPr="00EA5EA2">
              <w:rPr>
                <w:rStyle w:val="BoldandItalics"/>
              </w:rPr>
              <w:t>work requirements</w:t>
            </w:r>
            <w:r w:rsidRPr="00EA5EA2">
              <w:t xml:space="preserve"> before proceeding</w:t>
            </w:r>
          </w:p>
          <w:p w:rsidR="00000000" w:rsidRPr="00EA5EA2" w:rsidP="00EA5EA2">
            <w:pPr>
              <w:pStyle w:val="List2"/>
            </w:pPr>
            <w:r w:rsidRPr="00EA5EA2">
              <w:t>1.3.</w:t>
            </w:r>
            <w:r w:rsidRPr="00EA5EA2">
              <w:tab/>
              <w:t>Access, interpret and apply geological and survey data required to complete the allocated work</w:t>
            </w:r>
          </w:p>
          <w:p w:rsidR="00000000" w:rsidRPr="00EA5EA2" w:rsidP="00EA5EA2">
            <w:pPr>
              <w:pStyle w:val="List2"/>
            </w:pPr>
            <w:r w:rsidRPr="00EA5EA2">
              <w:t>1.4.</w:t>
            </w:r>
            <w:r w:rsidRPr="00EA5EA2">
              <w:tab/>
              <w:t>Identify and ob</w:t>
            </w:r>
            <w:r w:rsidRPr="00EA5EA2">
              <w:t xml:space="preserve">tain resources, including appropriate technical manuals and information, </w:t>
            </w:r>
            <w:r w:rsidRPr="00EA5EA2">
              <w:rPr>
                <w:rStyle w:val="BoldandItalics"/>
              </w:rPr>
              <w:t>equipment</w:t>
            </w:r>
            <w:r w:rsidRPr="00EA5EA2">
              <w:t xml:space="preserve">, materials and </w:t>
            </w:r>
            <w:r w:rsidRPr="00EA5EA2">
              <w:rPr>
                <w:rStyle w:val="BoldandItalics"/>
              </w:rPr>
              <w:t>tools</w:t>
            </w:r>
            <w:r w:rsidRPr="00EA5EA2">
              <w:t xml:space="preserve"> required for the work</w:t>
            </w:r>
          </w:p>
          <w:p w:rsidR="00000000" w:rsidRPr="00EA5EA2" w:rsidP="00EA5EA2">
            <w:pPr>
              <w:pStyle w:val="List2"/>
            </w:pPr>
            <w:r w:rsidRPr="00EA5EA2">
              <w:t>1.5.</w:t>
            </w:r>
            <w:r w:rsidRPr="00EA5EA2">
              <w:tab/>
              <w:t xml:space="preserve">Locate, position, make safe and clean the </w:t>
            </w:r>
            <w:r w:rsidRPr="00EA5EA2">
              <w:rPr>
                <w:rStyle w:val="BoldandItalics"/>
              </w:rPr>
              <w:t>belting</w:t>
            </w:r>
            <w:r w:rsidRPr="00EA5EA2">
              <w:t xml:space="preserve"> in preparation for work</w:t>
            </w:r>
          </w:p>
          <w:p w:rsidR="00000000" w:rsidP="00EA5EA2">
            <w:pPr>
              <w:pStyle w:val="List2"/>
              <w:rPr>
                <w:lang w:val="en-NZ"/>
              </w:rPr>
            </w:pPr>
            <w:r w:rsidRPr="00EA5EA2">
              <w:t>1.6.</w:t>
            </w:r>
            <w:r w:rsidRPr="00EA5EA2">
              <w:tab/>
            </w:r>
            <w:r w:rsidRPr="00EA5EA2">
              <w:t>Coordinate activities with others at the site prior to commencement of, and during, the work activity</w:t>
            </w:r>
          </w:p>
        </w:tc>
      </w:tr>
      <w:tr w:rsidTr="00C47C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List"/>
              <w:rPr>
                <w:lang w:val="en-NZ"/>
              </w:rPr>
            </w:pPr>
            <w:r w:rsidRPr="00EA5EA2">
              <w:t>2.</w:t>
            </w:r>
            <w:r w:rsidRPr="00EA5EA2">
              <w:tab/>
              <w:t>Carry out splicing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2"/>
            </w:pPr>
            <w:r w:rsidRPr="00EA5EA2">
              <w:t>2.1.</w:t>
            </w:r>
            <w:r w:rsidRPr="00EA5EA2">
              <w:tab/>
              <w:t>Select tools and equipment appropriate to the tasks and correctly use and apply throughout the task</w:t>
            </w:r>
          </w:p>
          <w:p w:rsidR="00000000" w:rsidP="00EA5EA2">
            <w:pPr>
              <w:pStyle w:val="List2"/>
              <w:rPr>
                <w:lang w:val="en-NZ"/>
              </w:rPr>
            </w:pPr>
            <w:r w:rsidRPr="00EA5EA2">
              <w:t>2.2.</w:t>
            </w:r>
            <w:r w:rsidRPr="00EA5EA2">
              <w:tab/>
              <w:t xml:space="preserve">Complete </w:t>
            </w:r>
            <w:r w:rsidRPr="00EA5EA2">
              <w:rPr>
                <w:rStyle w:val="BoldandItalics"/>
              </w:rPr>
              <w:t>s</w:t>
            </w:r>
            <w:r w:rsidRPr="00EA5EA2">
              <w:rPr>
                <w:rStyle w:val="BoldandItalics"/>
              </w:rPr>
              <w:t>plicing</w:t>
            </w:r>
            <w:r w:rsidRPr="00EA5EA2">
              <w:t xml:space="preserve"> operation or belt </w:t>
            </w:r>
            <w:r w:rsidRPr="00EA5EA2">
              <w:rPr>
                <w:rStyle w:val="BoldandItalics"/>
              </w:rPr>
              <w:t>repairs</w:t>
            </w:r>
            <w:r w:rsidRPr="00EA5EA2">
              <w:t xml:space="preserve"> without damage to adjacent structures or equipment</w:t>
            </w:r>
          </w:p>
        </w:tc>
      </w:tr>
      <w:tr w:rsidTr="00C47C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List"/>
              <w:rPr>
                <w:lang w:val="en-NZ"/>
              </w:rPr>
            </w:pPr>
            <w:r w:rsidRPr="00EA5EA2">
              <w:t>3.</w:t>
            </w:r>
            <w:r w:rsidRPr="00EA5EA2">
              <w:tab/>
              <w:t>Return conveyor to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2"/>
            </w:pPr>
            <w:r w:rsidRPr="00EA5EA2">
              <w:t>3.1.</w:t>
            </w:r>
            <w:r w:rsidRPr="00EA5EA2">
              <w:tab/>
              <w:t>Carry out inspection of conveyor and auxiliary equipment to ensure compliance with relevant technical specifications</w:t>
            </w:r>
          </w:p>
          <w:p w:rsidR="00000000" w:rsidRPr="00EA5EA2" w:rsidP="00EA5EA2">
            <w:pPr>
              <w:pStyle w:val="List2"/>
            </w:pPr>
            <w:r w:rsidRPr="00EA5EA2">
              <w:t>3.2.</w:t>
            </w:r>
            <w:r w:rsidRPr="00EA5EA2">
              <w:tab/>
              <w:t>Test and test</w:t>
            </w:r>
            <w:r w:rsidRPr="00EA5EA2">
              <w:t xml:space="preserve"> run conveyor belting to ensure compliance with manufacturer/site procedures</w:t>
            </w:r>
          </w:p>
          <w:p w:rsidR="00000000" w:rsidP="00EA5EA2">
            <w:pPr>
              <w:pStyle w:val="List2"/>
              <w:rPr>
                <w:lang w:val="en-NZ"/>
              </w:rPr>
            </w:pPr>
            <w:r w:rsidRPr="00EA5EA2">
              <w:t>3.3.</w:t>
            </w:r>
            <w:r w:rsidRPr="00EA5EA2">
              <w:tab/>
              <w:t>Return conveyor to service</w:t>
            </w:r>
          </w:p>
        </w:tc>
      </w:tr>
      <w:tr w:rsidTr="00C47C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List"/>
              <w:rPr>
                <w:lang w:val="en-NZ"/>
              </w:rPr>
            </w:pPr>
            <w:r w:rsidRPr="00EA5EA2">
              <w:t>4.</w:t>
            </w:r>
            <w:r w:rsidRPr="00EA5EA2">
              <w:tab/>
              <w:t>Complete the work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2"/>
            </w:pPr>
            <w:r w:rsidRPr="00EA5EA2">
              <w:t>4.1.</w:t>
            </w:r>
            <w:r w:rsidRPr="00EA5EA2">
              <w:tab/>
              <w:t>Clean, service and store equipment and tools</w:t>
            </w:r>
          </w:p>
          <w:p w:rsidR="00000000" w:rsidRPr="00EA5EA2" w:rsidP="00EA5EA2">
            <w:pPr>
              <w:pStyle w:val="List2"/>
            </w:pPr>
            <w:r w:rsidRPr="00EA5EA2">
              <w:t>4.2.</w:t>
            </w:r>
            <w:r w:rsidRPr="00EA5EA2">
              <w:tab/>
              <w:t>Restore worksite</w:t>
            </w:r>
          </w:p>
          <w:p w:rsidR="00000000" w:rsidRPr="00EA5EA2" w:rsidP="00EA5EA2">
            <w:pPr>
              <w:pStyle w:val="List2"/>
            </w:pPr>
            <w:r w:rsidRPr="00EA5EA2">
              <w:t>4.3.</w:t>
            </w:r>
            <w:r w:rsidRPr="00EA5EA2">
              <w:tab/>
              <w:t>Complete records and documents</w:t>
            </w:r>
          </w:p>
        </w:tc>
      </w:tr>
    </w:tbl>
    <w:p w:rsidR="00000000" w:rsidRPr="00EA5EA2" w:rsidP="00EA5EA2">
      <w:pPr>
        <w:pStyle w:val="BodyText"/>
      </w:pPr>
    </w:p>
    <w:p w:rsidR="00000000" w:rsidRPr="00EA5EA2" w:rsidP="00EA5EA2">
      <w:pPr>
        <w:pStyle w:val="AllowPageBreak"/>
      </w:pPr>
    </w:p>
    <w:p w:rsidR="00000000" w:rsidRPr="00EA5EA2" w:rsidP="00EA5EA2">
      <w:pPr>
        <w:pStyle w:val="Heading1"/>
      </w:pPr>
      <w:bookmarkStart w:id="9" w:name="O_134255"/>
      <w:bookmarkEnd w:id="9"/>
      <w:r w:rsidRPr="00EA5EA2">
        <w:t>Required Skills and Knowledge</w:t>
      </w:r>
    </w:p>
    <w:tbl>
      <w:tblPr>
        <w:tblW w:w="0" w:type="auto"/>
        <w:tblLayout w:type="fixed"/>
        <w:tblCellMar>
          <w:left w:w="62" w:type="dxa"/>
          <w:right w:w="62" w:type="dxa"/>
        </w:tblCellMar>
        <w:tblLook w:val="0000"/>
      </w:tblPr>
      <w:tblGrid>
        <w:gridCol w:w="8522"/>
      </w:tblGrid>
      <w:tr w:rsidTr="00C47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t>This section describes the skills and knowledge required for this unit.</w:t>
            </w:r>
          </w:p>
        </w:tc>
      </w:tr>
      <w:tr w:rsidTr="00C47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Required skills</w:t>
            </w:r>
          </w:p>
        </w:tc>
      </w:tr>
      <w:tr w:rsidTr="00C47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Specific skills are required to achieve the performance criteria in this unit, particularly for the application in the v</w:t>
            </w:r>
            <w:r w:rsidRPr="00EA5EA2">
              <w:t>arious circumstances in which this unit may be applied. This includes the ability to carry out the following as required to repair and splice conveyor belting:</w:t>
            </w:r>
          </w:p>
          <w:p w:rsidR="00000000" w:rsidRPr="00EA5EA2" w:rsidP="00EA5EA2">
            <w:pPr>
              <w:pStyle w:val="ListBullet"/>
            </w:pPr>
            <w:r w:rsidRPr="00EA5EA2">
              <w:t>apply legislative, organisation and site requirements and procedures</w:t>
            </w:r>
          </w:p>
          <w:p w:rsidR="00000000" w:rsidRPr="00EA5EA2" w:rsidP="00EA5EA2">
            <w:pPr>
              <w:pStyle w:val="ListBullet"/>
            </w:pPr>
            <w:r w:rsidRPr="00EA5EA2">
              <w:t>access, interpret and appl</w:t>
            </w:r>
            <w:r w:rsidRPr="00EA5EA2">
              <w:t>y technical information</w:t>
            </w:r>
          </w:p>
          <w:p w:rsidR="00000000" w:rsidRPr="00EA5EA2" w:rsidP="00EA5EA2">
            <w:pPr>
              <w:pStyle w:val="ListBullet"/>
            </w:pPr>
            <w:r w:rsidRPr="00EA5EA2">
              <w:t>apply site safety procedures</w:t>
            </w:r>
          </w:p>
          <w:p w:rsidR="00000000" w:rsidRPr="00EA5EA2" w:rsidP="00EA5EA2">
            <w:pPr>
              <w:pStyle w:val="ListBullet"/>
            </w:pPr>
            <w:r w:rsidRPr="00EA5EA2">
              <w:t>use hand and power tools</w:t>
            </w:r>
          </w:p>
          <w:p w:rsidR="00000000" w:rsidRPr="00EA5EA2" w:rsidP="00EA5EA2">
            <w:pPr>
              <w:pStyle w:val="ListBullet"/>
            </w:pPr>
            <w:r w:rsidRPr="00EA5EA2">
              <w:t>use marking out techniques</w:t>
            </w:r>
          </w:p>
          <w:p w:rsidR="00000000" w:rsidRPr="00EA5EA2" w:rsidP="00EA5EA2">
            <w:pPr>
              <w:pStyle w:val="ListBullet"/>
            </w:pPr>
            <w:r w:rsidRPr="00EA5EA2">
              <w:t>sharpen knives</w:t>
            </w:r>
          </w:p>
          <w:p w:rsidR="00000000" w:rsidRPr="00EA5EA2" w:rsidP="00EA5EA2">
            <w:pPr>
              <w:pStyle w:val="ListBullet"/>
            </w:pPr>
            <w:r w:rsidRPr="00EA5EA2">
              <w:t>operate pulling and lifting equipment</w:t>
            </w:r>
          </w:p>
          <w:p w:rsidR="00000000" w:rsidP="00EA5EA2">
            <w:pPr>
              <w:pStyle w:val="ListBullet"/>
              <w:rPr>
                <w:lang w:val="en-NZ"/>
              </w:rPr>
            </w:pPr>
            <w:r w:rsidRPr="00EA5EA2">
              <w:t>dispose of environmentally sensitive oils, fluids and materials</w:t>
            </w:r>
          </w:p>
        </w:tc>
      </w:tr>
      <w:tr w:rsidTr="00C47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Required knowledge</w:t>
            </w:r>
          </w:p>
        </w:tc>
      </w:tr>
      <w:tr w:rsidTr="00C47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Specific knowledge is required to achieve the Performance Criteria of this unit, particularly its application in a variety of circumstances in which the unit may be used. This includes knowledge of the following, as required to repair and splice conveyor b</w:t>
            </w:r>
            <w:r w:rsidRPr="00EA5EA2">
              <w:t>elting:</w:t>
            </w:r>
          </w:p>
          <w:p w:rsidR="00000000" w:rsidRPr="00EA5EA2" w:rsidP="00EA5EA2">
            <w:pPr>
              <w:pStyle w:val="ListBullet"/>
            </w:pPr>
            <w:r w:rsidRPr="00EA5EA2">
              <w:t>legislative and site operation safety requirements and procedures</w:t>
            </w:r>
          </w:p>
          <w:p w:rsidR="00000000" w:rsidRPr="00EA5EA2" w:rsidP="00EA5EA2">
            <w:pPr>
              <w:pStyle w:val="ListBullet"/>
            </w:pPr>
            <w:r w:rsidRPr="00EA5EA2">
              <w:t>site operational rules and procedures</w:t>
            </w:r>
          </w:p>
          <w:p w:rsidR="00000000" w:rsidRPr="00EA5EA2" w:rsidP="00EA5EA2">
            <w:pPr>
              <w:pStyle w:val="ListBullet"/>
            </w:pPr>
            <w:r w:rsidRPr="00EA5EA2">
              <w:t>operations, characteristics, capabilities and limitations of vulcanising presses</w:t>
            </w:r>
          </w:p>
          <w:p w:rsidR="00000000" w:rsidRPr="00EA5EA2" w:rsidP="00EA5EA2">
            <w:pPr>
              <w:pStyle w:val="ListBullet"/>
            </w:pPr>
            <w:r w:rsidRPr="00EA5EA2">
              <w:t>specialised cutting tools and conveyor belt types</w:t>
            </w:r>
          </w:p>
          <w:p w:rsidR="00000000" w:rsidRPr="00EA5EA2" w:rsidP="00EA5EA2">
            <w:pPr>
              <w:pStyle w:val="ListBullet"/>
            </w:pPr>
            <w:r w:rsidRPr="00EA5EA2">
              <w:t>slinging and</w:t>
            </w:r>
            <w:r w:rsidRPr="00EA5EA2">
              <w:t xml:space="preserve"> lifting procedures and related safety requirements</w:t>
            </w:r>
          </w:p>
          <w:p w:rsidR="00000000" w:rsidRPr="00EA5EA2" w:rsidP="00EA5EA2">
            <w:pPr>
              <w:pStyle w:val="ListBullet"/>
            </w:pPr>
            <w:r w:rsidRPr="00EA5EA2">
              <w:t>hazardous chemicals</w:t>
            </w:r>
          </w:p>
          <w:p w:rsidR="00000000" w:rsidRPr="00EA5EA2" w:rsidP="00EA5EA2">
            <w:pPr>
              <w:pStyle w:val="ListBullet"/>
            </w:pPr>
            <w:r w:rsidRPr="00EA5EA2">
              <w:t>site equipment and maintenance documentation and procedures</w:t>
            </w:r>
          </w:p>
          <w:p w:rsidR="00000000" w:rsidRPr="00EA5EA2" w:rsidP="00EA5EA2">
            <w:pPr>
              <w:pStyle w:val="ListBullet"/>
            </w:pPr>
            <w:r w:rsidRPr="00EA5EA2">
              <w:t>site inventory (parts) systems</w:t>
            </w:r>
          </w:p>
          <w:p w:rsidR="00000000" w:rsidRPr="00EA5EA2" w:rsidP="00EA5EA2">
            <w:pPr>
              <w:pStyle w:val="ListBullet"/>
            </w:pPr>
            <w:r w:rsidRPr="00EA5EA2">
              <w:t>marking out procedures</w:t>
            </w:r>
          </w:p>
          <w:p w:rsidR="00000000" w:rsidRPr="00EA5EA2" w:rsidP="00EA5EA2">
            <w:pPr>
              <w:pStyle w:val="ListBullet"/>
            </w:pPr>
            <w:r w:rsidRPr="00EA5EA2">
              <w:t>site environmental requirements and constraints related to conveyor be</w:t>
            </w:r>
            <w:r w:rsidRPr="00EA5EA2">
              <w:t>lting</w:t>
            </w:r>
          </w:p>
        </w:tc>
      </w:tr>
    </w:tbl>
    <w:p w:rsidR="00000000" w:rsidRPr="00EA5EA2" w:rsidP="00EA5EA2">
      <w:pPr>
        <w:pStyle w:val="BodyText"/>
      </w:pPr>
    </w:p>
    <w:p w:rsidR="00000000" w:rsidRPr="00EA5EA2" w:rsidP="00EA5EA2">
      <w:pPr>
        <w:pStyle w:val="AllowPageBreak"/>
      </w:pPr>
    </w:p>
    <w:p w:rsidR="00000000" w:rsidRPr="00EA5EA2" w:rsidP="00EA5EA2">
      <w:pPr>
        <w:pStyle w:val="Heading1"/>
      </w:pPr>
      <w:bookmarkStart w:id="10" w:name="O_134256"/>
      <w:bookmarkEnd w:id="10"/>
      <w:r w:rsidRPr="00EA5EA2">
        <w:t>Evidence Guide</w:t>
      </w:r>
    </w:p>
    <w:tbl>
      <w:tblPr>
        <w:tblW w:w="0" w:type="auto"/>
        <w:tblLayout w:type="fixed"/>
        <w:tblCellMar>
          <w:left w:w="62" w:type="dxa"/>
          <w:right w:w="62" w:type="dxa"/>
        </w:tblCellMar>
        <w:tblLook w:val="0000"/>
      </w:tblPr>
      <w:tblGrid>
        <w:gridCol w:w="3448"/>
        <w:gridCol w:w="5074"/>
      </w:tblGrid>
      <w:tr w:rsidTr="00C47C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t>The evidence guide provides advice on assessment and must be read in conjunction with the performance criteria, required skills and knowledge, range statement and the Assessment Guidelines for the Training Package.</w:t>
            </w:r>
          </w:p>
        </w:tc>
      </w:tr>
      <w:tr w:rsidTr="00C47C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p>
        </w:tc>
      </w:tr>
      <w:tr w:rsidTr="00C47C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The evidence required to demonstrate competency in this unit must be relevant to worksite operations and satisfy all of the requirements of the performance criteria, required skills and knowledge and the range statement of this unit and include evidence of</w:t>
            </w:r>
            <w:r w:rsidRPr="00EA5EA2">
              <w:t xml:space="preserve"> the following:</w:t>
            </w:r>
          </w:p>
          <w:p w:rsidR="00000000" w:rsidRPr="00EA5EA2" w:rsidP="00EA5EA2">
            <w:pPr>
              <w:pStyle w:val="ListBullet"/>
            </w:pPr>
            <w:r w:rsidRPr="00EA5EA2">
              <w:t>knowledge of the requirements, procedures and instructions for repairing and splicing conveyor belting</w:t>
            </w:r>
          </w:p>
          <w:p w:rsidR="00000000" w:rsidRPr="00EA5EA2" w:rsidP="00EA5EA2">
            <w:pPr>
              <w:pStyle w:val="ListBullet"/>
            </w:pPr>
            <w:r w:rsidRPr="00EA5EA2">
              <w:t>implementation of requirements, procedures and techniques for the safe, effective and efficient repairing and splicing of conveyor belti</w:t>
            </w:r>
            <w:r w:rsidRPr="00EA5EA2">
              <w:t xml:space="preserve">ng </w:t>
            </w:r>
          </w:p>
          <w:p w:rsidR="00000000" w:rsidRPr="00EA5EA2" w:rsidP="00EA5EA2">
            <w:pPr>
              <w:pStyle w:val="ListBullet"/>
            </w:pPr>
            <w:r w:rsidRPr="00EA5EA2">
              <w:t>working with others to repair and splice conveyor belting that meets all of the required outcomes</w:t>
            </w:r>
          </w:p>
          <w:p w:rsidR="00000000" w:rsidP="00EA5EA2">
            <w:pPr>
              <w:pStyle w:val="ListBullet"/>
              <w:rPr>
                <w:lang w:val="en-NZ"/>
              </w:rPr>
            </w:pPr>
            <w:r w:rsidRPr="00EA5EA2">
              <w:t>consistent timely repair and splicing of conveyor belting that safely, effectively and efficiently meets the required outcomes</w:t>
            </w:r>
          </w:p>
        </w:tc>
      </w:tr>
      <w:tr w:rsidTr="00C47C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Context of and specific re</w:t>
            </w:r>
            <w:r w:rsidRPr="00EA5EA2">
              <w:rPr>
                <w:rStyle w:val="SpecialBold"/>
              </w:rPr>
              <w:t>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This unit must be assessed in the context of the work environment. Where personal safety or environmental damage are limiting factors, assessment may occur in a simulated environment provided it is realistic and sufficiently rigorou</w:t>
            </w:r>
            <w:r w:rsidRPr="00EA5EA2">
              <w:t>s to cover all aspects of workplace performance, including task skills, task management skills, contingency management skills and job role environment skills.</w:t>
            </w:r>
          </w:p>
          <w:p w:rsidR="00000000" w:rsidRPr="00EA5EA2" w:rsidP="00EA5EA2">
            <w:pPr>
              <w:pStyle w:val="ListBullet"/>
            </w:pPr>
            <w:r w:rsidRPr="00EA5EA2">
              <w:t>The assessment environment should not disadvantage the participant. For example, language, litera</w:t>
            </w:r>
            <w:r w:rsidRPr="00EA5EA2">
              <w:t xml:space="preserve">cy and numeracy demands of assessment should not be greater than those required on the job. </w:t>
            </w:r>
          </w:p>
          <w:p w:rsidR="00000000" w:rsidRPr="00EA5EA2" w:rsidP="00EA5EA2">
            <w:pPr>
              <w:pStyle w:val="ListBullet"/>
            </w:pPr>
            <w:r w:rsidRPr="00EA5EA2">
              <w:t>Customisation of assessment and delivery environment to sensitively accommodate cultural diversity.</w:t>
            </w:r>
          </w:p>
          <w:p w:rsidR="00000000" w:rsidRPr="00EA5EA2" w:rsidP="00EA5EA2">
            <w:pPr>
              <w:pStyle w:val="ListBullet"/>
            </w:pPr>
            <w:r w:rsidRPr="00EA5EA2">
              <w:t xml:space="preserve">Aboriginal people and other people from a non English speaking </w:t>
            </w:r>
            <w:r w:rsidRPr="00EA5EA2">
              <w:t>background may have second language issues.</w:t>
            </w:r>
          </w:p>
          <w:p w:rsidR="00000000" w:rsidRPr="00EA5EA2" w:rsidP="00EA5EA2">
            <w:pPr>
              <w:pStyle w:val="ListBullet"/>
            </w:pPr>
            <w:r w:rsidRPr="00EA5EA2">
              <w:t xml:space="preserve">Assessment of this competency requires typical resources normally used in the work environment. Selection and use of resources for particular worksites may differ due to site circumstances. </w:t>
            </w:r>
          </w:p>
          <w:p w:rsidR="00000000" w:rsidRPr="00EA5EA2" w:rsidP="00EA5EA2">
            <w:pPr>
              <w:pStyle w:val="ListBullet"/>
            </w:pPr>
            <w:r w:rsidRPr="00EA5EA2">
              <w:t>Where applicable, phy</w:t>
            </w:r>
            <w:r w:rsidRPr="00EA5EA2">
              <w:t xml:space="preserve">sical resources should include equipment modified for people with disabilities. </w:t>
            </w:r>
          </w:p>
          <w:p w:rsidR="00000000" w:rsidP="00EA5EA2">
            <w:pPr>
              <w:pStyle w:val="ListBullet"/>
              <w:rPr>
                <w:lang w:val="en-NZ"/>
              </w:rPr>
            </w:pPr>
            <w:r w:rsidRPr="00EA5EA2">
              <w:t>Access must be provided to appropriate learning and/or assessment support when required.</w:t>
            </w:r>
          </w:p>
        </w:tc>
      </w:tr>
      <w:tr w:rsidTr="00C47C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A5EA2" w:rsidP="00EA5EA2">
            <w:pPr>
              <w:pStyle w:val="ListBullet"/>
            </w:pPr>
            <w:r w:rsidRPr="00EA5EA2">
              <w:t xml:space="preserve">written and/or </w:t>
            </w:r>
            <w:r w:rsidRPr="00EA5EA2">
              <w:t>oral assessment of the candidate's required knowledge</w:t>
            </w:r>
          </w:p>
          <w:p w:rsidR="00000000" w:rsidRPr="00EA5EA2" w:rsidP="00EA5EA2">
            <w:pPr>
              <w:pStyle w:val="ListBullet"/>
            </w:pPr>
            <w:r w:rsidRPr="00EA5EA2">
              <w:t>observed, documented and/or first hand testimonial evidence of the candidate's:</w:t>
            </w:r>
          </w:p>
          <w:p w:rsidR="00000000" w:rsidRPr="00EA5EA2" w:rsidP="00EA5EA2">
            <w:pPr>
              <w:pStyle w:val="ListBullet2"/>
            </w:pPr>
            <w:r w:rsidRPr="00EA5EA2">
              <w:t>implementation of appropriate requirement, procedures and techniques for the safe, effective and efficient achievement of</w:t>
            </w:r>
            <w:r w:rsidRPr="00EA5EA2">
              <w:t xml:space="preserve"> required outcomes</w:t>
            </w:r>
          </w:p>
          <w:p w:rsidR="00000000" w:rsidRPr="00EA5EA2" w:rsidP="00EA5EA2">
            <w:pPr>
              <w:pStyle w:val="ListBullet2"/>
            </w:pPr>
            <w:r w:rsidRPr="00EA5EA2">
              <w:t>consistently achieving the required outcomes</w:t>
            </w:r>
          </w:p>
          <w:p w:rsidR="00000000" w:rsidRPr="00EA5EA2" w:rsidP="00EA5EA2">
            <w:pPr>
              <w:pStyle w:val="ListBullet"/>
            </w:pPr>
            <w:r w:rsidRPr="00EA5EA2">
              <w:t>first hand testimonial evidence of the candidate's:</w:t>
            </w:r>
          </w:p>
          <w:p w:rsidR="00000000" w:rsidP="00EA5EA2">
            <w:pPr>
              <w:pStyle w:val="ListBullet2"/>
              <w:rPr>
                <w:lang w:val="en-NZ"/>
              </w:rPr>
            </w:pPr>
            <w:r w:rsidRPr="00EA5EA2">
              <w:t>working with others to repair and splice conveyor belting</w:t>
            </w:r>
          </w:p>
        </w:tc>
      </w:tr>
      <w:tr w:rsidTr="00C47C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t>Consult the SkillsDMC User Guide for further information on assessment including access and equity issues.</w:t>
            </w:r>
          </w:p>
        </w:tc>
      </w:tr>
    </w:tbl>
    <w:p w:rsidR="00000000" w:rsidRPr="00EA5EA2" w:rsidP="00EA5EA2">
      <w:pPr>
        <w:pStyle w:val="BodyText"/>
      </w:pPr>
    </w:p>
    <w:p w:rsidR="00000000" w:rsidRPr="00EA5EA2" w:rsidP="00EA5EA2">
      <w:pPr>
        <w:pStyle w:val="AllowPageBreak"/>
      </w:pPr>
    </w:p>
    <w:p w:rsidR="00000000" w:rsidRPr="00EA5EA2" w:rsidP="00EA5EA2">
      <w:pPr>
        <w:pStyle w:val="Heading1"/>
      </w:pPr>
      <w:bookmarkStart w:id="11" w:name="O_134257"/>
      <w:bookmarkEnd w:id="11"/>
      <w:r w:rsidRPr="00EA5EA2">
        <w:t>Range Statement</w:t>
      </w:r>
    </w:p>
    <w:tbl>
      <w:tblPr>
        <w:tblW w:w="0" w:type="auto"/>
        <w:tblLayout w:type="fixed"/>
        <w:tblCellMar>
          <w:left w:w="62" w:type="dxa"/>
          <w:right w:w="62" w:type="dxa"/>
        </w:tblCellMar>
        <w:tblLook w:val="0000"/>
      </w:tblPr>
      <w:tblGrid>
        <w:gridCol w:w="3522"/>
        <w:gridCol w:w="5000"/>
      </w:tblGrid>
      <w:tr w:rsidTr="00C47C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t>The range statement relates to the unit of competency as a whole. It allows for different work environments and situations that may affect performance. Bold italicised wording, if used in the performance criteria, is detailed below. Essential operating con</w:t>
            </w:r>
            <w:r w:rsidRPr="00EA5EA2">
              <w:t>ditions that may be present with training and assessment (depending on the work situation, needs of the candidate, accessibility of the item, and local industry and regional contexts) may also be included.</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BodyText"/>
            </w:pPr>
            <w:r w:rsidRPr="00EA5EA2">
              <w:rPr>
                <w:rStyle w:val="SpecialBold"/>
              </w:rPr>
              <w:t>Relevant compliance documentation</w:t>
            </w:r>
          </w:p>
          <w:p w:rsidR="00000000" w:rsidP="00EA5EA2">
            <w:pPr>
              <w:pStyle w:val="BodyText"/>
              <w:rPr>
                <w:lang w:val="en-NZ"/>
              </w:rPr>
            </w:pPr>
            <w:r w:rsidRPr="00EA5EA2">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legislative, organisation and site requirements and procedures</w:t>
            </w:r>
          </w:p>
          <w:p w:rsidR="00000000" w:rsidRPr="00EA5EA2" w:rsidP="00EA5EA2">
            <w:pPr>
              <w:pStyle w:val="ListBullet"/>
            </w:pPr>
            <w:r w:rsidRPr="00EA5EA2">
              <w:t xml:space="preserve">manufacturer's guidelines and specifications </w:t>
            </w:r>
          </w:p>
          <w:p w:rsidR="00000000" w:rsidRPr="00EA5EA2" w:rsidP="00EA5EA2">
            <w:pPr>
              <w:pStyle w:val="ListBullet"/>
            </w:pPr>
            <w:r w:rsidRPr="00EA5EA2">
              <w:t>Australian standards</w:t>
            </w:r>
          </w:p>
          <w:p w:rsidR="00000000" w:rsidRPr="00EA5EA2" w:rsidP="00EA5EA2">
            <w:pPr>
              <w:pStyle w:val="ListBullet"/>
            </w:pPr>
            <w:r w:rsidRPr="00EA5EA2">
              <w:t>code of practice</w:t>
            </w:r>
          </w:p>
          <w:p w:rsidR="00000000" w:rsidRPr="00EA5EA2" w:rsidP="00EA5EA2">
            <w:pPr>
              <w:pStyle w:val="ListBullet"/>
            </w:pPr>
            <w:r w:rsidRPr="00EA5EA2">
              <w:t>Employment and workplace relations legislation</w:t>
            </w:r>
          </w:p>
          <w:p w:rsidR="00000000" w:rsidP="00EA5EA2">
            <w:pPr>
              <w:pStyle w:val="ListBullet"/>
              <w:rPr>
                <w:lang w:val="en-NZ"/>
              </w:rPr>
            </w:pPr>
            <w:r w:rsidRPr="00EA5EA2">
              <w:t>Equal Employment Opportunity and Disability Discrimination legislation</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Work requirements</w:t>
            </w:r>
            <w:r w:rsidRPr="00EA5EA2">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shift briefings</w:t>
            </w:r>
          </w:p>
          <w:p w:rsidR="00000000" w:rsidRPr="00EA5EA2" w:rsidP="00EA5EA2">
            <w:pPr>
              <w:pStyle w:val="ListBullet"/>
            </w:pPr>
            <w:r w:rsidRPr="00EA5EA2">
              <w:t>handover details</w:t>
            </w:r>
          </w:p>
          <w:p w:rsidR="00000000" w:rsidRPr="00EA5EA2" w:rsidP="00EA5EA2">
            <w:pPr>
              <w:pStyle w:val="ListBullet"/>
            </w:pPr>
            <w:r w:rsidRPr="00EA5EA2">
              <w:t>work orders</w:t>
            </w:r>
          </w:p>
          <w:p w:rsidR="00000000" w:rsidRPr="00EA5EA2" w:rsidP="00EA5EA2">
            <w:pPr>
              <w:pStyle w:val="ListBullet"/>
            </w:pPr>
            <w:r w:rsidRPr="00EA5EA2">
              <w:t>safe working procedures (or equivalent)</w:t>
            </w:r>
          </w:p>
          <w:p w:rsidR="00000000" w:rsidRPr="00EA5EA2" w:rsidP="00EA5EA2">
            <w:pPr>
              <w:pStyle w:val="ListBullet"/>
            </w:pPr>
            <w:r w:rsidRPr="00EA5EA2">
              <w:t>type of belt to be repaired/spliced</w:t>
            </w:r>
          </w:p>
          <w:p w:rsidR="00000000" w:rsidRPr="00EA5EA2" w:rsidP="00EA5EA2">
            <w:pPr>
              <w:pStyle w:val="ListBullet"/>
            </w:pPr>
            <w:r w:rsidRPr="00EA5EA2">
              <w:t>method of repair/spli</w:t>
            </w:r>
            <w:r w:rsidRPr="00EA5EA2">
              <w:t>ce</w:t>
            </w:r>
          </w:p>
          <w:p w:rsidR="00000000" w:rsidRPr="00EA5EA2" w:rsidP="00EA5EA2">
            <w:pPr>
              <w:pStyle w:val="ListBullet"/>
            </w:pPr>
            <w:r w:rsidRPr="00EA5EA2">
              <w:t>location of work and hazards</w:t>
            </w:r>
          </w:p>
          <w:p w:rsidR="00000000" w:rsidP="00EA5EA2">
            <w:pPr>
              <w:pStyle w:val="ListBullet"/>
              <w:rPr>
                <w:lang w:val="en-NZ"/>
              </w:rPr>
            </w:pPr>
            <w:r w:rsidRPr="00EA5EA2">
              <w:t>work environment</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Equipment</w:t>
            </w:r>
            <w:r w:rsidRPr="00EA5E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cutting</w:t>
            </w:r>
          </w:p>
          <w:p w:rsidR="00000000" w:rsidRPr="00EA5EA2" w:rsidP="00EA5EA2">
            <w:pPr>
              <w:pStyle w:val="ListBullet"/>
            </w:pPr>
            <w:r w:rsidRPr="00EA5EA2">
              <w:t>sanding</w:t>
            </w:r>
          </w:p>
          <w:p w:rsidR="00000000" w:rsidRPr="00EA5EA2" w:rsidP="00EA5EA2">
            <w:pPr>
              <w:pStyle w:val="ListBullet"/>
            </w:pPr>
            <w:r w:rsidRPr="00EA5EA2">
              <w:t>clamping</w:t>
            </w:r>
          </w:p>
          <w:p w:rsidR="00000000" w:rsidRPr="00EA5EA2" w:rsidP="00EA5EA2">
            <w:pPr>
              <w:pStyle w:val="ListBullet"/>
            </w:pPr>
            <w:r w:rsidRPr="00EA5EA2">
              <w:t>pulling</w:t>
            </w:r>
          </w:p>
          <w:p w:rsidR="00000000" w:rsidRPr="00EA5EA2" w:rsidP="00EA5EA2">
            <w:pPr>
              <w:pStyle w:val="ListBullet"/>
            </w:pPr>
            <w:r w:rsidRPr="00EA5EA2">
              <w:t xml:space="preserve">lifting </w:t>
            </w:r>
          </w:p>
          <w:p w:rsidR="00000000" w:rsidRPr="00EA5EA2" w:rsidP="00EA5EA2">
            <w:pPr>
              <w:pStyle w:val="ListBullet"/>
            </w:pPr>
            <w:r w:rsidRPr="00EA5EA2">
              <w:t>vulcanising equipment</w:t>
            </w:r>
          </w:p>
          <w:p w:rsidR="00000000" w:rsidRPr="00EA5EA2" w:rsidP="00EA5EA2">
            <w:pPr>
              <w:pStyle w:val="ListBullet"/>
            </w:pPr>
            <w:r w:rsidRPr="00EA5EA2">
              <w:t>lifting equipment, which may include:</w:t>
            </w:r>
          </w:p>
          <w:p w:rsidR="00000000" w:rsidRPr="00EA5EA2" w:rsidP="00EA5EA2">
            <w:pPr>
              <w:pStyle w:val="ListBullet2"/>
            </w:pPr>
            <w:r w:rsidRPr="00EA5EA2">
              <w:t>mobile cranes</w:t>
            </w:r>
          </w:p>
          <w:p w:rsidR="00000000" w:rsidRPr="00EA5EA2" w:rsidP="00EA5EA2">
            <w:pPr>
              <w:pStyle w:val="ListBullet2"/>
            </w:pPr>
            <w:r w:rsidRPr="00EA5EA2">
              <w:t>gantry cranes</w:t>
            </w:r>
          </w:p>
          <w:p w:rsidR="00000000" w:rsidRPr="00EA5EA2" w:rsidP="00EA5EA2">
            <w:pPr>
              <w:pStyle w:val="ListBullet2"/>
            </w:pPr>
            <w:r w:rsidRPr="00EA5EA2">
              <w:t>truck mounted hoist</w:t>
            </w:r>
          </w:p>
          <w:p w:rsidR="00000000" w:rsidRPr="00EA5EA2" w:rsidP="00EA5EA2">
            <w:pPr>
              <w:pStyle w:val="ListBullet2"/>
            </w:pPr>
            <w:r w:rsidRPr="00EA5EA2">
              <w:t xml:space="preserve">forklifts </w:t>
            </w:r>
          </w:p>
          <w:p w:rsidR="00000000" w:rsidP="00EA5EA2">
            <w:pPr>
              <w:pStyle w:val="ListBullet2"/>
              <w:rPr>
                <w:lang w:val="en-NZ"/>
              </w:rPr>
            </w:pPr>
            <w:r w:rsidRPr="00EA5EA2">
              <w:t>general rigging equipment</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Tools</w:t>
            </w:r>
            <w:r w:rsidRPr="00EA5E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hand tools</w:t>
            </w:r>
          </w:p>
          <w:p w:rsidR="00000000" w:rsidRPr="00EA5EA2" w:rsidP="00EA5EA2">
            <w:pPr>
              <w:pStyle w:val="ListBullet"/>
            </w:pPr>
            <w:r w:rsidRPr="00EA5EA2">
              <w:t xml:space="preserve">air and power tools </w:t>
            </w:r>
          </w:p>
          <w:p w:rsidR="00000000" w:rsidP="00EA5EA2">
            <w:pPr>
              <w:pStyle w:val="ListBullet"/>
              <w:rPr>
                <w:lang w:val="en-NZ"/>
              </w:rPr>
            </w:pPr>
            <w:r w:rsidRPr="00EA5EA2">
              <w:t>pulling gear</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Belts</w:t>
            </w:r>
            <w:r w:rsidRPr="00EA5E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steel cord</w:t>
            </w:r>
          </w:p>
          <w:p w:rsidR="00000000" w:rsidRPr="00EA5EA2" w:rsidP="00EA5EA2">
            <w:pPr>
              <w:pStyle w:val="ListBullet"/>
            </w:pPr>
            <w:r w:rsidRPr="00EA5EA2">
              <w:t>PVC</w:t>
            </w:r>
          </w:p>
          <w:p w:rsidR="00000000" w:rsidRPr="00EA5EA2" w:rsidP="00EA5EA2">
            <w:pPr>
              <w:pStyle w:val="ListBullet"/>
            </w:pPr>
            <w:r w:rsidRPr="00EA5EA2">
              <w:t xml:space="preserve">fabric </w:t>
            </w:r>
          </w:p>
          <w:p w:rsidR="00000000" w:rsidP="00EA5EA2">
            <w:pPr>
              <w:pStyle w:val="ListBullet"/>
              <w:rPr>
                <w:lang w:val="en-NZ"/>
              </w:rPr>
            </w:pPr>
            <w:r w:rsidRPr="00EA5EA2">
              <w:t>composite carcass</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Splices</w:t>
            </w:r>
            <w:r w:rsidRPr="00EA5E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 xml:space="preserve">both cold and hot vulcanising </w:t>
            </w:r>
          </w:p>
          <w:p w:rsidR="00000000" w:rsidP="00EA5EA2">
            <w:pPr>
              <w:pStyle w:val="ListBullet"/>
              <w:rPr>
                <w:lang w:val="en-NZ"/>
              </w:rPr>
            </w:pPr>
            <w:r w:rsidRPr="00EA5EA2">
              <w:t>mechanical splices/clips/joints</w:t>
            </w:r>
          </w:p>
        </w:tc>
      </w:tr>
      <w:tr w:rsidTr="00C47C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A2">
            <w:pPr>
              <w:pStyle w:val="BodyText"/>
              <w:rPr>
                <w:lang w:val="en-NZ"/>
              </w:rPr>
            </w:pPr>
            <w:r w:rsidRPr="00EA5EA2">
              <w:rPr>
                <w:rStyle w:val="SpecialBold"/>
              </w:rPr>
              <w:t>Repairs</w:t>
            </w:r>
            <w:r w:rsidRPr="00EA5E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A2" w:rsidP="00EA5EA2">
            <w:pPr>
              <w:pStyle w:val="ListBullet"/>
            </w:pPr>
            <w:r w:rsidRPr="00EA5EA2">
              <w:t>edge repairs</w:t>
            </w:r>
          </w:p>
          <w:p w:rsidR="00000000" w:rsidRPr="00EA5EA2" w:rsidP="00EA5EA2">
            <w:pPr>
              <w:pStyle w:val="ListBullet"/>
            </w:pPr>
            <w:r w:rsidRPr="00EA5EA2">
              <w:t xml:space="preserve">lateral and longitudinal splits </w:t>
            </w:r>
          </w:p>
          <w:p w:rsidR="00000000" w:rsidRPr="00EA5EA2" w:rsidP="00EA5EA2">
            <w:pPr>
              <w:pStyle w:val="ListBullet"/>
            </w:pPr>
            <w:r w:rsidRPr="00EA5EA2">
              <w:t>inlays</w:t>
            </w:r>
          </w:p>
        </w:tc>
      </w:tr>
    </w:tbl>
    <w:p w:rsidR="00000000" w:rsidRPr="00EA5EA2" w:rsidP="00EA5EA2">
      <w:pPr>
        <w:pStyle w:val="BodyText"/>
      </w:pPr>
    </w:p>
    <w:p w:rsidR="00000000" w:rsidRPr="00EA5EA2" w:rsidP="00EA5EA2">
      <w:pPr>
        <w:pStyle w:val="AllowPageBreak"/>
      </w:pPr>
    </w:p>
    <w:p w:rsidR="00000000" w:rsidRPr="00EA5EA2" w:rsidP="00EA5EA2">
      <w:pPr>
        <w:pStyle w:val="Heading1"/>
      </w:pPr>
      <w:bookmarkStart w:id="12" w:name="O_134258"/>
      <w:bookmarkEnd w:id="12"/>
      <w:r w:rsidRPr="00EA5EA2">
        <w:t>Unit Sector(s)</w:t>
      </w:r>
    </w:p>
    <w:p w:rsidR="00000000" w:rsidRPr="00EA5EA2" w:rsidP="00EA5EA2">
      <w:pPr>
        <w:pStyle w:val="BodyText"/>
      </w:pPr>
      <w:r w:rsidRPr="00EA5EA2">
        <w:t>Service and Maintenance</w:t>
      </w:r>
    </w:p>
    <w:p w:rsidR="00000000" w:rsidRPr="00EA5EA2" w:rsidP="00EA5EA2">
      <w:pPr>
        <w:pStyle w:val="AllowPageBreak"/>
      </w:pPr>
    </w:p>
    <w:p w:rsidR="00000000" w:rsidRPr="00EA5EA2" w:rsidP="00EA5EA2">
      <w:pPr>
        <w:pStyle w:val="Heading1"/>
      </w:pPr>
      <w:bookmarkStart w:id="13" w:name="O_162163"/>
      <w:bookmarkEnd w:id="13"/>
      <w:r w:rsidRPr="00EA5EA2">
        <w:t>Competency field</w:t>
      </w:r>
    </w:p>
    <w:p w:rsidR="00000000" w:rsidRPr="00EA5EA2" w:rsidP="00EA5EA2">
      <w:pPr>
        <w:pStyle w:val="BodyText"/>
      </w:pPr>
      <w:r w:rsidRPr="00EA5EA2">
        <w:t>Refer to Unit Sector(s).</w:t>
      </w:r>
    </w:p>
    <w:p w:rsidR="00000000" w:rsidRPr="00EA5EA2" w:rsidP="00EA5EA2">
      <w:pPr>
        <w:pStyle w:val="AllowPageBreak"/>
      </w:pPr>
    </w:p>
    <w:p w:rsidR="00000000" w:rsidRPr="00EA5EA2" w:rsidP="00EA5EA2">
      <w:pPr>
        <w:pStyle w:val="Heading1"/>
      </w:pPr>
      <w:bookmarkStart w:id="14" w:name="O_162162"/>
      <w:bookmarkEnd w:id="14"/>
      <w:r w:rsidRPr="00EA5EA2">
        <w:t>Co-requisite units</w:t>
      </w:r>
    </w:p>
    <w:p w:rsidR="00000000" w:rsidRPr="00EA5EA2" w:rsidP="00EA5EA2">
      <w:pPr>
        <w:pStyle w:val="BodyText"/>
      </w:pPr>
      <w:r w:rsidRPr="00EA5EA2">
        <w:t>Not applicable.</w:t>
      </w:r>
    </w:p>
    <w:p w:rsidR="00000000" w:rsidRPr="00EA5EA2" w:rsidP="00EA5EA2"/>
    <w:sectPr w:rsidSect="00EA5E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C8C" w:rsidP="00C47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8C" w:rsidP="00EA5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7C8C" w:rsidP="00EA5E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7C8C" w:rsidP="00EA5E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C8C" w:rsidP="00C47C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8C" w:rsidP="00EA5EA2">
    <w:pPr>
      <w:pStyle w:val="Header"/>
      <w:framePr w:wrap="around"/>
    </w:pPr>
    <w:r>
      <w:fldChar w:fldCharType="begin"/>
    </w:r>
    <w:r>
      <w:instrText xml:space="preserve"> TITLE   \* MERGEFORMAT </w:instrText>
    </w:r>
    <w:r>
      <w:fldChar w:fldCharType="separate"/>
    </w:r>
    <w:r>
      <w:t>RIISAM305A Repair and splice conveyor belting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C8C" w:rsidP="00EA5E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0A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47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0E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5EA2"/>
    <w:pPr>
      <w:spacing w:before="360" w:after="60"/>
      <w:outlineLvl w:val="0"/>
    </w:pPr>
    <w:rPr>
      <w:sz w:val="32"/>
    </w:rPr>
  </w:style>
  <w:style w:type="paragraph" w:styleId="Heading2">
    <w:name w:val="heading 2"/>
    <w:basedOn w:val="HeadingBase"/>
    <w:next w:val="BodyText"/>
    <w:link w:val="Heading2Char"/>
    <w:qFormat/>
    <w:rsid w:val="00EA5EA2"/>
    <w:pPr>
      <w:keepLines/>
      <w:spacing w:before="240" w:after="120"/>
      <w:outlineLvl w:val="1"/>
    </w:pPr>
    <w:rPr>
      <w:sz w:val="28"/>
      <w:szCs w:val="40"/>
    </w:rPr>
  </w:style>
  <w:style w:type="paragraph" w:styleId="Heading3">
    <w:name w:val="heading 3"/>
    <w:basedOn w:val="HeadingBase"/>
    <w:next w:val="BodyText"/>
    <w:link w:val="Heading3Char"/>
    <w:qFormat/>
    <w:rsid w:val="00EA5EA2"/>
    <w:pPr>
      <w:spacing w:before="180" w:after="120"/>
      <w:outlineLvl w:val="2"/>
    </w:pPr>
    <w:rPr>
      <w:spacing w:val="-10"/>
      <w:kern w:val="32"/>
    </w:rPr>
  </w:style>
  <w:style w:type="paragraph" w:styleId="Heading4">
    <w:name w:val="heading 4"/>
    <w:basedOn w:val="HeadingBase"/>
    <w:next w:val="BodyText"/>
    <w:link w:val="Heading4Char"/>
    <w:qFormat/>
    <w:rsid w:val="00EA5EA2"/>
    <w:pPr>
      <w:spacing w:before="160" w:after="120"/>
      <w:outlineLvl w:val="3"/>
    </w:pPr>
    <w:rPr>
      <w:sz w:val="22"/>
    </w:rPr>
  </w:style>
  <w:style w:type="paragraph" w:styleId="Heading5">
    <w:name w:val="heading 5"/>
    <w:basedOn w:val="HeadingBase"/>
    <w:next w:val="Normal"/>
    <w:link w:val="Heading5Char"/>
    <w:qFormat/>
    <w:rsid w:val="00EA5EA2"/>
    <w:pPr>
      <w:spacing w:before="80"/>
      <w:outlineLvl w:val="4"/>
    </w:pPr>
    <w:rPr>
      <w:color w:val="918585"/>
      <w:sz w:val="20"/>
    </w:rPr>
  </w:style>
  <w:style w:type="paragraph" w:styleId="Heading6">
    <w:name w:val="heading 6"/>
    <w:basedOn w:val="HeadingBase"/>
    <w:next w:val="Normal"/>
    <w:link w:val="Heading6Char"/>
    <w:qFormat/>
    <w:rsid w:val="00EA5EA2"/>
    <w:pPr>
      <w:spacing w:before="60"/>
      <w:outlineLvl w:val="5"/>
    </w:pPr>
    <w:rPr>
      <w:color w:val="918585"/>
      <w:sz w:val="20"/>
    </w:rPr>
  </w:style>
  <w:style w:type="paragraph" w:styleId="Heading7">
    <w:name w:val="heading 7"/>
    <w:basedOn w:val="Normal"/>
    <w:next w:val="Normal"/>
    <w:link w:val="Heading7Char"/>
    <w:qFormat/>
    <w:rsid w:val="00EA5EA2"/>
    <w:pPr>
      <w:ind w:left="720"/>
      <w:outlineLvl w:val="6"/>
    </w:pPr>
    <w:rPr>
      <w:i/>
    </w:rPr>
  </w:style>
  <w:style w:type="paragraph" w:styleId="Heading8">
    <w:name w:val="heading 8"/>
    <w:basedOn w:val="Normal"/>
    <w:next w:val="Normal"/>
    <w:link w:val="Heading8Char"/>
    <w:qFormat/>
    <w:rsid w:val="00EA5EA2"/>
    <w:pPr>
      <w:ind w:left="720"/>
      <w:outlineLvl w:val="7"/>
    </w:pPr>
    <w:rPr>
      <w:i/>
    </w:rPr>
  </w:style>
  <w:style w:type="paragraph" w:styleId="Heading9">
    <w:name w:val="heading 9"/>
    <w:basedOn w:val="Normal"/>
    <w:next w:val="Normal"/>
    <w:link w:val="Heading9Char"/>
    <w:qFormat/>
    <w:rsid w:val="00EA5EA2"/>
    <w:pPr>
      <w:ind w:left="720"/>
      <w:outlineLvl w:val="8"/>
    </w:pPr>
    <w:rPr>
      <w:i/>
    </w:rPr>
  </w:style>
  <w:style w:type="character" w:default="1" w:styleId="DefaultParagraphFont">
    <w:name w:val="Default Paragraph Font"/>
    <w:uiPriority w:val="1"/>
    <w:unhideWhenUsed/>
    <w:rsid w:val="00EA5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A2"/>
  </w:style>
  <w:style w:type="character" w:customStyle="1" w:styleId="Heading1Char">
    <w:name w:val="Heading 1 Char"/>
    <w:basedOn w:val="DefaultParagraphFont"/>
    <w:link w:val="Heading1"/>
    <w:rsid w:val="00EA5EA2"/>
    <w:rPr>
      <w:rFonts w:ascii="Times New Roman" w:eastAsia="Times New Roman" w:hAnsi="Times New Roman" w:cs="Times New Roman"/>
      <w:b/>
      <w:sz w:val="32"/>
      <w:szCs w:val="20"/>
      <w:lang w:eastAsia="en-US"/>
    </w:rPr>
  </w:style>
  <w:style w:type="paragraph" w:styleId="BodyText">
    <w:name w:val="Body Text"/>
    <w:basedOn w:val="Normal"/>
    <w:link w:val="BodyTextChar"/>
    <w:rsid w:val="00EA5E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EA2"/>
    <w:rPr>
      <w:rFonts w:ascii="Times New Roman" w:eastAsia="Times New Roman" w:hAnsi="Times New Roman" w:cs="Times New Roman"/>
      <w:sz w:val="24"/>
      <w:lang w:val="en-US" w:eastAsia="en-US"/>
    </w:rPr>
  </w:style>
  <w:style w:type="paragraph" w:styleId="Footer">
    <w:name w:val="footer"/>
    <w:basedOn w:val="Normal"/>
    <w:link w:val="FooterChar"/>
    <w:rsid w:val="00EA5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A2"/>
    <w:rPr>
      <w:rFonts w:ascii="Times New Roman" w:eastAsia="Times New Roman" w:hAnsi="Times New Roman" w:cs="Times New Roman"/>
      <w:sz w:val="16"/>
      <w:lang w:val="en-US" w:eastAsia="en-US"/>
    </w:rPr>
  </w:style>
  <w:style w:type="paragraph" w:styleId="List">
    <w:name w:val="List"/>
    <w:basedOn w:val="BodyText"/>
    <w:next w:val="BodyText"/>
    <w:rsid w:val="00EA5EA2"/>
    <w:pPr>
      <w:tabs>
        <w:tab w:val="left" w:pos="340"/>
      </w:tabs>
      <w:spacing w:before="60" w:after="60"/>
      <w:ind w:left="340" w:hanging="340"/>
    </w:pPr>
  </w:style>
  <w:style w:type="paragraph" w:styleId="ListBullet">
    <w:name w:val="List Bullet"/>
    <w:basedOn w:val="List"/>
    <w:rsid w:val="00EA5EA2"/>
    <w:pPr>
      <w:numPr>
        <w:numId w:val="13"/>
      </w:numPr>
      <w:tabs>
        <w:tab w:val="clear" w:pos="340"/>
      </w:tabs>
      <w:spacing w:before="40" w:after="40"/>
    </w:pPr>
  </w:style>
  <w:style w:type="character" w:customStyle="1" w:styleId="SpecialBold">
    <w:name w:val="Special Bold"/>
    <w:basedOn w:val="DefaultParagraphFont"/>
    <w:rsid w:val="00EA5EA2"/>
    <w:rPr>
      <w:b/>
      <w:spacing w:val="0"/>
    </w:rPr>
  </w:style>
  <w:style w:type="paragraph" w:styleId="ListBullet2">
    <w:name w:val="List Bullet 2"/>
    <w:basedOn w:val="List2"/>
    <w:rsid w:val="00EA5EA2"/>
    <w:pPr>
      <w:numPr>
        <w:numId w:val="14"/>
      </w:numPr>
      <w:tabs>
        <w:tab w:val="clear" w:pos="680"/>
      </w:tabs>
    </w:pPr>
  </w:style>
  <w:style w:type="paragraph" w:styleId="Header">
    <w:name w:val="header"/>
    <w:basedOn w:val="Normal"/>
    <w:link w:val="HeaderChar"/>
    <w:rsid w:val="00EA5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5EA2"/>
    <w:pPr>
      <w:spacing w:before="240" w:after="120"/>
      <w:outlineLvl w:val="0"/>
    </w:pPr>
    <w:rPr>
      <w:rFonts w:ascii="Times New Roman" w:hAnsi="Times New Roman"/>
      <w:b/>
      <w:sz w:val="28"/>
    </w:rPr>
  </w:style>
  <w:style w:type="paragraph" w:customStyle="1" w:styleId="AllowPageBreak">
    <w:name w:val="AllowPageBreak"/>
    <w:rsid w:val="00EA5E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5EA2"/>
    <w:pPr>
      <w:tabs>
        <w:tab w:val="left" w:pos="680"/>
      </w:tabs>
      <w:spacing w:before="60" w:after="60"/>
      <w:ind w:left="680" w:hanging="340"/>
    </w:pPr>
  </w:style>
  <w:style w:type="character" w:customStyle="1" w:styleId="BoldandItalics">
    <w:name w:val="Bold and Italics"/>
    <w:qFormat/>
    <w:rsid w:val="00EA5EA2"/>
    <w:rPr>
      <w:b/>
      <w:i/>
      <w:u w:val="none"/>
    </w:rPr>
  </w:style>
  <w:style w:type="character" w:customStyle="1" w:styleId="Heading2Char">
    <w:name w:val="Heading 2 Char"/>
    <w:basedOn w:val="DefaultParagraphFont"/>
    <w:link w:val="Heading2"/>
    <w:rsid w:val="00EA5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5E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5EA2"/>
    <w:rPr>
      <w:rFonts w:ascii="Courier New" w:eastAsia="Times New Roman" w:hAnsi="Courier New" w:cs="Times New Roman"/>
      <w:i/>
      <w:szCs w:val="20"/>
      <w:lang w:val="en-US" w:eastAsia="en-US"/>
    </w:rPr>
  </w:style>
  <w:style w:type="paragraph" w:customStyle="1" w:styleId="HeadingBase">
    <w:name w:val="Heading Base"/>
    <w:rsid w:val="00EA5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A2"/>
    <w:pPr>
      <w:tabs>
        <w:tab w:val="right" w:leader="dot" w:pos="9072"/>
      </w:tabs>
      <w:ind w:left="567"/>
    </w:pPr>
    <w:rPr>
      <w:szCs w:val="22"/>
    </w:rPr>
  </w:style>
  <w:style w:type="paragraph" w:customStyle="1" w:styleId="TOCBase">
    <w:name w:val="TOC Base"/>
    <w:rsid w:val="00EA5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A2"/>
    <w:pPr>
      <w:tabs>
        <w:tab w:val="right" w:leader="dot" w:pos="9072"/>
      </w:tabs>
      <w:spacing w:before="40" w:after="40"/>
      <w:ind w:left="284"/>
    </w:pPr>
    <w:rPr>
      <w:rFonts w:ascii="Times New Roman" w:hAnsi="Times New Roman"/>
    </w:rPr>
  </w:style>
  <w:style w:type="paragraph" w:styleId="TOC1">
    <w:name w:val="toc 1"/>
    <w:basedOn w:val="TOCBase"/>
    <w:next w:val="Normal"/>
    <w:rsid w:val="00EA5E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EA2"/>
    <w:pPr>
      <w:spacing w:before="5040"/>
      <w:jc w:val="center"/>
    </w:pPr>
    <w:rPr>
      <w:sz w:val="48"/>
      <w:szCs w:val="72"/>
      <w:lang w:val="en-US"/>
    </w:rPr>
  </w:style>
  <w:style w:type="character" w:customStyle="1" w:styleId="TitleChar">
    <w:name w:val="Title Char"/>
    <w:basedOn w:val="DefaultParagraphFont"/>
    <w:link w:val="Title"/>
    <w:rsid w:val="00EA5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A2"/>
    <w:pPr>
      <w:tabs>
        <w:tab w:val="left" w:pos="3600"/>
        <w:tab w:val="left" w:pos="3958"/>
      </w:tabs>
    </w:pPr>
  </w:style>
  <w:style w:type="paragraph" w:customStyle="1" w:styleId="Note">
    <w:name w:val="Note"/>
    <w:basedOn w:val="BodyText"/>
    <w:rsid w:val="00EA5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A2"/>
    <w:pPr>
      <w:framePr w:wrap="auto" w:hAnchor="text" w:y="6049"/>
    </w:pPr>
    <w:rPr>
      <w:color w:val="000000"/>
      <w:sz w:val="40"/>
    </w:rPr>
  </w:style>
  <w:style w:type="paragraph" w:customStyle="1" w:styleId="TOCTitle">
    <w:name w:val="TOCTitle"/>
    <w:basedOn w:val="Heading1"/>
    <w:rsid w:val="00EA5EA2"/>
    <w:pPr>
      <w:spacing w:after="240"/>
      <w:jc w:val="center"/>
      <w:outlineLvl w:val="9"/>
    </w:pPr>
    <w:rPr>
      <w:caps/>
    </w:rPr>
  </w:style>
  <w:style w:type="paragraph" w:customStyle="1" w:styleId="Version">
    <w:name w:val="Version"/>
    <w:rsid w:val="00EA5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EA2"/>
    <w:pPr>
      <w:keepNext w:val="0"/>
      <w:tabs>
        <w:tab w:val="right" w:pos="4176"/>
      </w:tabs>
      <w:ind w:left="198" w:hanging="198"/>
    </w:pPr>
    <w:rPr>
      <w:rFonts w:ascii="Garamond" w:hAnsi="Garamond"/>
    </w:rPr>
  </w:style>
  <w:style w:type="paragraph" w:styleId="IndexHeading">
    <w:name w:val="index heading"/>
    <w:basedOn w:val="Normal"/>
    <w:next w:val="Index1"/>
    <w:semiHidden/>
    <w:rsid w:val="00EA5EA2"/>
    <w:pPr>
      <w:spacing w:before="120" w:after="120"/>
    </w:pPr>
    <w:rPr>
      <w:rFonts w:ascii="Arial" w:hAnsi="Arial"/>
      <w:b/>
      <w:color w:val="918585"/>
      <w:sz w:val="24"/>
    </w:rPr>
  </w:style>
  <w:style w:type="paragraph" w:customStyle="1" w:styleId="Chapter">
    <w:name w:val="Chapter"/>
    <w:basedOn w:val="Normal"/>
    <w:rsid w:val="00EA5EA2"/>
    <w:pPr>
      <w:spacing w:before="240"/>
    </w:pPr>
    <w:rPr>
      <w:rFonts w:ascii="Times New Roman" w:hAnsi="Times New Roman"/>
      <w:smallCaps/>
      <w:spacing w:val="80"/>
      <w:sz w:val="28"/>
    </w:rPr>
  </w:style>
  <w:style w:type="paragraph" w:customStyle="1" w:styleId="InChapter">
    <w:name w:val="InChapter"/>
    <w:basedOn w:val="Heading3"/>
    <w:rsid w:val="00EA5EA2"/>
    <w:pPr>
      <w:spacing w:after="240"/>
      <w:outlineLvl w:val="9"/>
    </w:pPr>
    <w:rPr>
      <w:noProof/>
    </w:rPr>
  </w:style>
  <w:style w:type="paragraph" w:styleId="Index2">
    <w:name w:val="index 2"/>
    <w:basedOn w:val="Normal"/>
    <w:next w:val="Normal"/>
    <w:semiHidden/>
    <w:rsid w:val="00EA5EA2"/>
    <w:pPr>
      <w:tabs>
        <w:tab w:val="right" w:pos="4176"/>
      </w:tabs>
      <w:ind w:left="568" w:hanging="284"/>
    </w:pPr>
    <w:rPr>
      <w:rFonts w:ascii="Garamond" w:hAnsi="Garamond"/>
    </w:rPr>
  </w:style>
  <w:style w:type="paragraph" w:customStyle="1" w:styleId="Byline">
    <w:name w:val="Byline"/>
    <w:rsid w:val="00EA5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A2"/>
    <w:pPr>
      <w:tabs>
        <w:tab w:val="clear" w:pos="3600"/>
        <w:tab w:val="clear" w:pos="3958"/>
      </w:tabs>
      <w:jc w:val="right"/>
    </w:pPr>
  </w:style>
  <w:style w:type="character" w:styleId="Emphasis">
    <w:name w:val="Emphasis"/>
    <w:basedOn w:val="DefaultParagraphFont"/>
    <w:qFormat/>
    <w:rsid w:val="00EA5EA2"/>
    <w:rPr>
      <w:i/>
    </w:rPr>
  </w:style>
  <w:style w:type="paragraph" w:styleId="Caption">
    <w:name w:val="caption"/>
    <w:basedOn w:val="BodyText"/>
    <w:next w:val="Normal"/>
    <w:qFormat/>
    <w:rsid w:val="00EA5EA2"/>
    <w:pPr>
      <w:framePr w:w="2268" w:hSpace="181" w:vSpace="181" w:wrap="around" w:vAnchor="text" w:hAnchor="page" w:x="1135" w:y="285" w:anchorLock="1"/>
    </w:pPr>
    <w:rPr>
      <w:i/>
    </w:rPr>
  </w:style>
  <w:style w:type="paragraph" w:customStyle="1" w:styleId="MiniTOCTitle">
    <w:name w:val="MiniTOCTitle"/>
    <w:basedOn w:val="Heading4"/>
    <w:rsid w:val="00EA5EA2"/>
    <w:pPr>
      <w:spacing w:before="240"/>
      <w:outlineLvl w:val="9"/>
    </w:pPr>
    <w:rPr>
      <w:noProof/>
      <w:sz w:val="24"/>
    </w:rPr>
  </w:style>
  <w:style w:type="paragraph" w:customStyle="1" w:styleId="MiniTOCItem">
    <w:name w:val="MiniTOCItem"/>
    <w:basedOn w:val="ListBullet"/>
    <w:rsid w:val="00EA5EA2"/>
    <w:pPr>
      <w:numPr>
        <w:numId w:val="0"/>
      </w:numPr>
      <w:tabs>
        <w:tab w:val="right" w:leader="dot" w:pos="6521"/>
      </w:tabs>
      <w:spacing w:before="0" w:after="0"/>
    </w:pPr>
  </w:style>
  <w:style w:type="paragraph" w:customStyle="1" w:styleId="TOFTitle">
    <w:name w:val="TOFTitle"/>
    <w:basedOn w:val="TOCTitle"/>
    <w:rsid w:val="00EA5EA2"/>
  </w:style>
  <w:style w:type="paragraph" w:styleId="TableofFigures">
    <w:name w:val="table of figures"/>
    <w:basedOn w:val="Normal"/>
    <w:next w:val="Normal"/>
    <w:semiHidden/>
    <w:rsid w:val="00EA5EA2"/>
    <w:pPr>
      <w:tabs>
        <w:tab w:val="right" w:leader="dot" w:pos="9072"/>
      </w:tabs>
      <w:ind w:left="970" w:hanging="403"/>
    </w:pPr>
    <w:rPr>
      <w:rFonts w:ascii="Times New Roman" w:hAnsi="Times New Roman"/>
      <w:b/>
    </w:rPr>
  </w:style>
  <w:style w:type="paragraph" w:styleId="ListNumber">
    <w:name w:val="List Number"/>
    <w:basedOn w:val="List"/>
    <w:rsid w:val="00EA5EA2"/>
    <w:pPr>
      <w:numPr>
        <w:numId w:val="11"/>
      </w:numPr>
    </w:pPr>
  </w:style>
  <w:style w:type="character" w:customStyle="1" w:styleId="WingdingSymbols">
    <w:name w:val="Wingding Symbols"/>
    <w:rsid w:val="00EA5EA2"/>
    <w:rPr>
      <w:rFonts w:ascii="Wingdings" w:hAnsi="Wingdings"/>
    </w:rPr>
  </w:style>
  <w:style w:type="paragraph" w:customStyle="1" w:styleId="TableHeading">
    <w:name w:val="Table Heading"/>
    <w:basedOn w:val="HeadingBase"/>
    <w:rsid w:val="00EA5EA2"/>
    <w:pPr>
      <w:keepLines/>
      <w:pBdr>
        <w:bottom w:val="single" w:sz="6" w:space="1" w:color="918585"/>
      </w:pBdr>
      <w:spacing w:before="240"/>
    </w:pPr>
  </w:style>
  <w:style w:type="character" w:customStyle="1" w:styleId="HotSpot">
    <w:name w:val="HotSpot"/>
    <w:rsid w:val="00EA5EA2"/>
    <w:rPr>
      <w:color w:val="0033CC"/>
      <w:u w:val="none"/>
    </w:rPr>
  </w:style>
  <w:style w:type="paragraph" w:customStyle="1" w:styleId="BodyTextRight">
    <w:name w:val="Body Text Right"/>
    <w:basedOn w:val="BodyText"/>
    <w:rsid w:val="00EA5EA2"/>
    <w:pPr>
      <w:spacing w:before="0" w:after="0"/>
      <w:jc w:val="right"/>
    </w:pPr>
  </w:style>
  <w:style w:type="paragraph" w:styleId="Index3">
    <w:name w:val="index 3"/>
    <w:basedOn w:val="ListNumber2"/>
    <w:next w:val="Normal"/>
    <w:semiHidden/>
    <w:rsid w:val="00EA5EA2"/>
    <w:pPr>
      <w:numPr>
        <w:numId w:val="0"/>
      </w:numPr>
      <w:tabs>
        <w:tab w:val="right" w:leader="dot" w:pos="4176"/>
      </w:tabs>
    </w:pPr>
  </w:style>
  <w:style w:type="paragraph" w:styleId="ListNumber2">
    <w:name w:val="List Number 2"/>
    <w:basedOn w:val="List2"/>
    <w:rsid w:val="00EA5EA2"/>
    <w:pPr>
      <w:numPr>
        <w:numId w:val="10"/>
      </w:numPr>
      <w:tabs>
        <w:tab w:val="clear" w:pos="1060"/>
      </w:tabs>
    </w:pPr>
  </w:style>
  <w:style w:type="paragraph" w:customStyle="1" w:styleId="MarginNote">
    <w:name w:val="Margin Note"/>
    <w:basedOn w:val="BodyText"/>
    <w:rsid w:val="00EA5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5EA2"/>
    <w:rPr>
      <w:sz w:val="32"/>
    </w:rPr>
  </w:style>
  <w:style w:type="paragraph" w:customStyle="1" w:styleId="HeadingProcedure">
    <w:name w:val="Heading Procedure"/>
    <w:basedOn w:val="HeadingBase"/>
    <w:next w:val="Normal"/>
    <w:rsid w:val="00EA5EA2"/>
    <w:pPr>
      <w:tabs>
        <w:tab w:val="left" w:pos="0"/>
      </w:tabs>
      <w:spacing w:before="120" w:after="60"/>
    </w:pPr>
    <w:rPr>
      <w:i/>
      <w:color w:val="918585"/>
      <w:sz w:val="22"/>
    </w:rPr>
  </w:style>
  <w:style w:type="paragraph" w:customStyle="1" w:styleId="TableBodyText">
    <w:name w:val="Table Body Text"/>
    <w:basedOn w:val="BodyText"/>
    <w:rsid w:val="00EA5EA2"/>
    <w:pPr>
      <w:spacing w:before="60" w:after="60"/>
    </w:pPr>
  </w:style>
  <w:style w:type="paragraph" w:styleId="ListContinue">
    <w:name w:val="List Continue"/>
    <w:basedOn w:val="List"/>
    <w:rsid w:val="00EA5EA2"/>
    <w:pPr>
      <w:ind w:firstLine="0"/>
    </w:pPr>
  </w:style>
  <w:style w:type="paragraph" w:customStyle="1" w:styleId="ListNote">
    <w:name w:val="List Note"/>
    <w:basedOn w:val="List"/>
    <w:rsid w:val="00EA5EA2"/>
    <w:pPr>
      <w:pBdr>
        <w:top w:val="single" w:sz="6" w:space="2" w:color="918585"/>
        <w:bottom w:val="single" w:sz="6" w:space="2" w:color="918585"/>
      </w:pBdr>
      <w:tabs>
        <w:tab w:val="left" w:pos="1021"/>
      </w:tabs>
      <w:ind w:firstLine="0"/>
    </w:pPr>
  </w:style>
  <w:style w:type="paragraph" w:customStyle="1" w:styleId="Warning">
    <w:name w:val="Warning"/>
    <w:basedOn w:val="BodyText"/>
    <w:rsid w:val="00EA5EA2"/>
    <w:pPr>
      <w:shd w:val="clear" w:color="auto" w:fill="D9D9D9"/>
      <w:tabs>
        <w:tab w:val="left" w:pos="992"/>
      </w:tabs>
      <w:ind w:left="119" w:right="119"/>
    </w:pPr>
    <w:rPr>
      <w:sz w:val="20"/>
    </w:rPr>
  </w:style>
  <w:style w:type="paragraph" w:customStyle="1" w:styleId="MarginIcons">
    <w:name w:val="Margin Icons"/>
    <w:basedOn w:val="BodyText"/>
    <w:rsid w:val="00EA5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A2"/>
    <w:rPr>
      <w:rFonts w:ascii="Courier New" w:hAnsi="Courier New"/>
    </w:rPr>
  </w:style>
  <w:style w:type="paragraph" w:customStyle="1" w:styleId="NoteBullet">
    <w:name w:val="Note Bullet"/>
    <w:basedOn w:val="Note"/>
    <w:rsid w:val="00EA5EA2"/>
    <w:pPr>
      <w:tabs>
        <w:tab w:val="clear" w:pos="680"/>
      </w:tabs>
      <w:spacing w:before="60" w:after="60"/>
    </w:pPr>
  </w:style>
  <w:style w:type="paragraph" w:customStyle="1" w:styleId="SubHeading2">
    <w:name w:val="SubHeading2"/>
    <w:basedOn w:val="HeadingBase"/>
    <w:rsid w:val="00EA5EA2"/>
    <w:pPr>
      <w:spacing w:before="240" w:after="60"/>
    </w:pPr>
    <w:rPr>
      <w:sz w:val="20"/>
    </w:rPr>
  </w:style>
  <w:style w:type="paragraph" w:customStyle="1" w:styleId="SubHeading1">
    <w:name w:val="SubHeading1"/>
    <w:basedOn w:val="HeadingBase"/>
    <w:rsid w:val="00EA5EA2"/>
    <w:pPr>
      <w:spacing w:before="240" w:after="60"/>
    </w:pPr>
    <w:rPr>
      <w:color w:val="918585"/>
      <w:sz w:val="22"/>
    </w:rPr>
  </w:style>
  <w:style w:type="paragraph" w:customStyle="1" w:styleId="SideHeading">
    <w:name w:val="Side Heading"/>
    <w:basedOn w:val="HeadingBase"/>
    <w:rsid w:val="00EA5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A2"/>
    <w:pPr>
      <w:numPr>
        <w:numId w:val="12"/>
      </w:numPr>
    </w:pPr>
  </w:style>
  <w:style w:type="paragraph" w:styleId="PlainText">
    <w:name w:val="Plain Text"/>
    <w:basedOn w:val="Normal"/>
    <w:link w:val="PlainTextChar"/>
    <w:rsid w:val="00EA5EA2"/>
    <w:rPr>
      <w:sz w:val="20"/>
    </w:rPr>
  </w:style>
  <w:style w:type="character" w:customStyle="1" w:styleId="PlainTextChar">
    <w:name w:val="Plain Text Char"/>
    <w:basedOn w:val="DefaultParagraphFont"/>
    <w:link w:val="PlainText"/>
    <w:rsid w:val="00EA5E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5EA2"/>
    <w:rPr>
      <w:b/>
      <w:smallCaps/>
    </w:rPr>
  </w:style>
  <w:style w:type="paragraph" w:customStyle="1" w:styleId="TableListNumber">
    <w:name w:val="Table List Number"/>
    <w:basedOn w:val="ListNumber"/>
    <w:rsid w:val="00EA5EA2"/>
    <w:pPr>
      <w:numPr>
        <w:numId w:val="0"/>
      </w:numPr>
    </w:pPr>
  </w:style>
  <w:style w:type="paragraph" w:styleId="TOC4">
    <w:name w:val="toc 4"/>
    <w:basedOn w:val="TOCBase"/>
    <w:next w:val="Normal"/>
    <w:semiHidden/>
    <w:rsid w:val="00EA5EA2"/>
    <w:pPr>
      <w:tabs>
        <w:tab w:val="right" w:leader="dot" w:pos="9071"/>
      </w:tabs>
      <w:ind w:left="1701"/>
    </w:pPr>
  </w:style>
  <w:style w:type="paragraph" w:customStyle="1" w:styleId="ListAlpha">
    <w:name w:val="List Alpha"/>
    <w:basedOn w:val="List"/>
    <w:rsid w:val="00EA5EA2"/>
    <w:pPr>
      <w:numPr>
        <w:numId w:val="9"/>
      </w:numPr>
    </w:pPr>
  </w:style>
  <w:style w:type="paragraph" w:customStyle="1" w:styleId="ListAlpha2">
    <w:name w:val="List Alpha 2"/>
    <w:basedOn w:val="List2"/>
    <w:rsid w:val="00EA5EA2"/>
    <w:pPr>
      <w:numPr>
        <w:numId w:val="8"/>
      </w:numPr>
    </w:pPr>
  </w:style>
  <w:style w:type="paragraph" w:styleId="List3">
    <w:name w:val="List 3"/>
    <w:basedOn w:val="BodyText"/>
    <w:rsid w:val="00EA5EA2"/>
    <w:pPr>
      <w:tabs>
        <w:tab w:val="left" w:pos="1021"/>
      </w:tabs>
      <w:spacing w:before="60" w:after="60"/>
      <w:ind w:left="1020" w:hanging="340"/>
    </w:pPr>
  </w:style>
  <w:style w:type="paragraph" w:styleId="List4">
    <w:name w:val="List 4"/>
    <w:basedOn w:val="BodyText"/>
    <w:rsid w:val="00EA5EA2"/>
    <w:pPr>
      <w:tabs>
        <w:tab w:val="left" w:pos="1361"/>
      </w:tabs>
      <w:spacing w:before="60" w:after="60"/>
      <w:ind w:left="1361" w:hanging="340"/>
    </w:pPr>
  </w:style>
  <w:style w:type="paragraph" w:styleId="List5">
    <w:name w:val="List 5"/>
    <w:basedOn w:val="BodyText"/>
    <w:rsid w:val="00EA5EA2"/>
    <w:pPr>
      <w:tabs>
        <w:tab w:val="left" w:pos="1701"/>
      </w:tabs>
      <w:spacing w:before="60" w:after="60"/>
      <w:ind w:left="1701" w:hanging="340"/>
    </w:pPr>
  </w:style>
  <w:style w:type="paragraph" w:styleId="ListBullet3">
    <w:name w:val="List Bullet 3"/>
    <w:basedOn w:val="List3"/>
    <w:rsid w:val="00EA5EA2"/>
    <w:pPr>
      <w:numPr>
        <w:numId w:val="15"/>
      </w:numPr>
      <w:tabs>
        <w:tab w:val="clear" w:pos="1021"/>
      </w:tabs>
      <w:ind w:left="1037" w:hanging="357"/>
    </w:pPr>
  </w:style>
  <w:style w:type="paragraph" w:styleId="ListBullet4">
    <w:name w:val="List Bullet 4"/>
    <w:basedOn w:val="List4"/>
    <w:rsid w:val="00EA5EA2"/>
    <w:pPr>
      <w:numPr>
        <w:numId w:val="3"/>
      </w:numPr>
    </w:pPr>
  </w:style>
  <w:style w:type="paragraph" w:styleId="ListBullet5">
    <w:name w:val="List Bullet 5"/>
    <w:basedOn w:val="List5"/>
    <w:rsid w:val="00EA5EA2"/>
    <w:pPr>
      <w:numPr>
        <w:numId w:val="4"/>
      </w:numPr>
    </w:pPr>
  </w:style>
  <w:style w:type="paragraph" w:styleId="ListContinue2">
    <w:name w:val="List Continue 2"/>
    <w:basedOn w:val="List2"/>
    <w:rsid w:val="00EA5EA2"/>
    <w:pPr>
      <w:ind w:firstLine="0"/>
    </w:pPr>
  </w:style>
  <w:style w:type="paragraph" w:styleId="ListContinue3">
    <w:name w:val="List Continue 3"/>
    <w:basedOn w:val="List3"/>
    <w:rsid w:val="00EA5EA2"/>
    <w:pPr>
      <w:ind w:left="1021" w:firstLine="0"/>
    </w:pPr>
  </w:style>
  <w:style w:type="paragraph" w:styleId="ListContinue4">
    <w:name w:val="List Continue 4"/>
    <w:basedOn w:val="List4"/>
    <w:rsid w:val="00EA5EA2"/>
    <w:pPr>
      <w:ind w:firstLine="0"/>
    </w:pPr>
  </w:style>
  <w:style w:type="paragraph" w:styleId="ListContinue5">
    <w:name w:val="List Continue 5"/>
    <w:basedOn w:val="List5"/>
    <w:rsid w:val="00EA5EA2"/>
    <w:pPr>
      <w:ind w:firstLine="0"/>
    </w:pPr>
  </w:style>
  <w:style w:type="paragraph" w:styleId="ListNumber3">
    <w:name w:val="List Number 3"/>
    <w:basedOn w:val="List3"/>
    <w:rsid w:val="00EA5EA2"/>
    <w:pPr>
      <w:numPr>
        <w:numId w:val="5"/>
      </w:numPr>
    </w:pPr>
  </w:style>
  <w:style w:type="paragraph" w:styleId="ListNumber4">
    <w:name w:val="List Number 4"/>
    <w:basedOn w:val="List4"/>
    <w:rsid w:val="00EA5EA2"/>
    <w:pPr>
      <w:numPr>
        <w:numId w:val="6"/>
      </w:numPr>
    </w:pPr>
  </w:style>
  <w:style w:type="paragraph" w:styleId="ListNumber5">
    <w:name w:val="List Number 5"/>
    <w:basedOn w:val="List5"/>
    <w:rsid w:val="00EA5EA2"/>
    <w:pPr>
      <w:numPr>
        <w:numId w:val="7"/>
      </w:numPr>
    </w:pPr>
  </w:style>
  <w:style w:type="paragraph" w:styleId="BlockText">
    <w:name w:val="Block Text"/>
    <w:basedOn w:val="Normal"/>
    <w:rsid w:val="00EA5EA2"/>
    <w:pPr>
      <w:spacing w:after="120"/>
      <w:ind w:left="1440" w:right="1440"/>
    </w:pPr>
  </w:style>
  <w:style w:type="character" w:customStyle="1" w:styleId="Subscript">
    <w:name w:val="Subscript"/>
    <w:basedOn w:val="DefaultParagraphFont"/>
    <w:rsid w:val="00EA5EA2"/>
    <w:rPr>
      <w:sz w:val="16"/>
      <w:vertAlign w:val="subscript"/>
    </w:rPr>
  </w:style>
  <w:style w:type="character" w:customStyle="1" w:styleId="Superscript">
    <w:name w:val="Superscript"/>
    <w:basedOn w:val="DefaultParagraphFont"/>
    <w:rsid w:val="00EA5EA2"/>
    <w:rPr>
      <w:sz w:val="16"/>
      <w:vertAlign w:val="superscript"/>
    </w:rPr>
  </w:style>
  <w:style w:type="character" w:customStyle="1" w:styleId="Symbols">
    <w:name w:val="Symbols"/>
    <w:basedOn w:val="DefaultParagraphFont"/>
    <w:rsid w:val="00EA5EA2"/>
    <w:rPr>
      <w:rFonts w:ascii="Symbol" w:hAnsi="Symbol"/>
    </w:rPr>
  </w:style>
  <w:style w:type="character" w:customStyle="1" w:styleId="MenuOptions">
    <w:name w:val="Menu Options"/>
    <w:basedOn w:val="DefaultParagraphFont"/>
    <w:rsid w:val="00EA5EA2"/>
    <w:rPr>
      <w:rFonts w:ascii="Arial Narrow" w:hAnsi="Arial Narrow"/>
      <w:smallCaps/>
    </w:rPr>
  </w:style>
  <w:style w:type="character" w:customStyle="1" w:styleId="Buttons">
    <w:name w:val="Buttons"/>
    <w:basedOn w:val="DefaultParagraphFont"/>
    <w:rsid w:val="00EA5EA2"/>
    <w:rPr>
      <w:b/>
    </w:rPr>
  </w:style>
  <w:style w:type="character" w:customStyle="1" w:styleId="Underlined">
    <w:name w:val="Underlined"/>
    <w:basedOn w:val="DefaultParagraphFont"/>
    <w:rsid w:val="00EA5EA2"/>
    <w:rPr>
      <w:u w:val="single"/>
    </w:rPr>
  </w:style>
  <w:style w:type="paragraph" w:customStyle="1" w:styleId="TableBodyTextRight">
    <w:name w:val="Table Body Text Right"/>
    <w:basedOn w:val="TableBodyText"/>
    <w:rsid w:val="00EA5EA2"/>
    <w:pPr>
      <w:widowControl w:val="0"/>
      <w:autoSpaceDE w:val="0"/>
      <w:autoSpaceDN w:val="0"/>
      <w:adjustRightInd w:val="0"/>
      <w:jc w:val="right"/>
    </w:pPr>
    <w:rPr>
      <w:rFonts w:cs="Arial"/>
      <w:szCs w:val="18"/>
    </w:rPr>
  </w:style>
  <w:style w:type="paragraph" w:customStyle="1" w:styleId="CopyrightText">
    <w:name w:val="Copyright Text"/>
    <w:basedOn w:val="BodyText"/>
    <w:rsid w:val="00EA5EA2"/>
    <w:rPr>
      <w:sz w:val="18"/>
    </w:rPr>
  </w:style>
  <w:style w:type="paragraph" w:customStyle="1" w:styleId="BodySmallRight">
    <w:name w:val="Body Small Right"/>
    <w:basedOn w:val="BodyTextRight"/>
    <w:rsid w:val="00EA5EA2"/>
    <w:rPr>
      <w:sz w:val="18"/>
      <w:szCs w:val="18"/>
    </w:rPr>
  </w:style>
  <w:style w:type="paragraph" w:customStyle="1" w:styleId="MarginEdition">
    <w:name w:val="Margin Edition"/>
    <w:basedOn w:val="MarginNote"/>
    <w:rsid w:val="00EA5EA2"/>
    <w:pPr>
      <w:spacing w:before="0" w:after="0"/>
    </w:pPr>
    <w:rPr>
      <w:rFonts w:ascii="Times New Roman" w:hAnsi="Times New Roman"/>
      <w:color w:val="999999"/>
    </w:rPr>
  </w:style>
  <w:style w:type="paragraph" w:customStyle="1" w:styleId="Spacer">
    <w:name w:val="Spacer"/>
    <w:basedOn w:val="Normal"/>
    <w:rsid w:val="00EA5EA2"/>
    <w:rPr>
      <w:sz w:val="2"/>
      <w:szCs w:val="2"/>
    </w:rPr>
  </w:style>
  <w:style w:type="character" w:customStyle="1" w:styleId="Small">
    <w:name w:val="Small"/>
    <w:basedOn w:val="DefaultParagraphFont"/>
    <w:rsid w:val="00EA5EA2"/>
    <w:rPr>
      <w:sz w:val="16"/>
    </w:rPr>
  </w:style>
  <w:style w:type="paragraph" w:customStyle="1" w:styleId="WideTable">
    <w:name w:val="Wide Table"/>
    <w:basedOn w:val="Normal"/>
    <w:rsid w:val="00EA5EA2"/>
    <w:pPr>
      <w:ind w:left="-1418"/>
    </w:pPr>
    <w:rPr>
      <w:sz w:val="2"/>
      <w:szCs w:val="2"/>
    </w:rPr>
  </w:style>
  <w:style w:type="character" w:styleId="PageNumber">
    <w:name w:val="page number"/>
    <w:basedOn w:val="DefaultParagraphFont"/>
    <w:rsid w:val="00EA5EA2"/>
  </w:style>
  <w:style w:type="paragraph" w:styleId="Quote">
    <w:name w:val="Quote"/>
    <w:basedOn w:val="Heading1"/>
    <w:link w:val="QuoteChar"/>
    <w:qFormat/>
    <w:rsid w:val="00EA5EA2"/>
    <w:rPr>
      <w:b w:val="0"/>
      <w:sz w:val="72"/>
      <w:szCs w:val="72"/>
      <w:lang w:val="en-NZ"/>
    </w:rPr>
  </w:style>
  <w:style w:type="character" w:customStyle="1" w:styleId="QuoteChar">
    <w:name w:val="Quote Char"/>
    <w:basedOn w:val="DefaultParagraphFont"/>
    <w:link w:val="Quote"/>
    <w:rsid w:val="00EA5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A2"/>
    <w:pPr>
      <w:pageBreakBefore/>
    </w:pPr>
  </w:style>
  <w:style w:type="paragraph" w:customStyle="1" w:styleId="Border">
    <w:name w:val="Border"/>
    <w:basedOn w:val="Normal"/>
    <w:qFormat/>
    <w:rsid w:val="00EA5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A2"/>
    <w:rPr>
      <w:b/>
      <w:bCs/>
      <w:i/>
      <w:iCs/>
      <w:color w:val="auto"/>
    </w:rPr>
  </w:style>
  <w:style w:type="paragraph" w:styleId="IntenseQuote">
    <w:name w:val="Intense Quote"/>
    <w:basedOn w:val="Normal"/>
    <w:next w:val="Normal"/>
    <w:link w:val="IntenseQuoteChar"/>
    <w:uiPriority w:val="30"/>
    <w:qFormat/>
    <w:rsid w:val="00EA5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5EA2"/>
    <w:rPr>
      <w:smallCaps/>
      <w:color w:val="auto"/>
      <w:u w:val="single"/>
    </w:rPr>
  </w:style>
  <w:style w:type="character" w:styleId="IntenseReference">
    <w:name w:val="Intense Reference"/>
    <w:basedOn w:val="DefaultParagraphFont"/>
    <w:uiPriority w:val="32"/>
    <w:qFormat/>
    <w:rsid w:val="00EA5EA2"/>
    <w:rPr>
      <w:b/>
      <w:bCs/>
      <w:smallCaps/>
      <w:color w:val="auto"/>
      <w:spacing w:val="5"/>
      <w:u w:val="single"/>
    </w:rPr>
  </w:style>
  <w:style w:type="paragraph" w:customStyle="1" w:styleId="2ColumnHeading">
    <w:name w:val="2Column Heading"/>
    <w:basedOn w:val="BodyText"/>
    <w:qFormat/>
    <w:rsid w:val="00EA5EA2"/>
    <w:pPr>
      <w:spacing w:after="60"/>
      <w:ind w:left="-2268"/>
    </w:pPr>
    <w:rPr>
      <w:b/>
    </w:rPr>
  </w:style>
  <w:style w:type="paragraph" w:customStyle="1" w:styleId="Heading1TOC">
    <w:name w:val="Heading1 TOC"/>
    <w:basedOn w:val="Normal"/>
    <w:qFormat/>
    <w:rsid w:val="00EA5EA2"/>
    <w:pPr>
      <w:spacing w:before="240" w:after="120"/>
    </w:pPr>
    <w:rPr>
      <w:rFonts w:ascii="Times New Roman" w:hAnsi="Times New Roman"/>
      <w:b/>
      <w:sz w:val="32"/>
    </w:rPr>
  </w:style>
  <w:style w:type="paragraph" w:customStyle="1" w:styleId="Heading2TOC">
    <w:name w:val="Heading2 TOC"/>
    <w:basedOn w:val="Normal"/>
    <w:qFormat/>
    <w:rsid w:val="00EA5EA2"/>
    <w:pPr>
      <w:spacing w:before="240" w:after="60"/>
    </w:pPr>
    <w:rPr>
      <w:rFonts w:ascii="Times New Roman" w:hAnsi="Times New Roman"/>
      <w:b/>
      <w:sz w:val="28"/>
    </w:rPr>
  </w:style>
  <w:style w:type="character" w:customStyle="1" w:styleId="Underline">
    <w:name w:val="Underline"/>
    <w:basedOn w:val="DefaultParagraphFont"/>
    <w:qFormat/>
    <w:rsid w:val="00EA5EA2"/>
    <w:rPr>
      <w:u w:val="single"/>
    </w:rPr>
  </w:style>
  <w:style w:type="paragraph" w:styleId="BalloonText">
    <w:name w:val="Balloon Text"/>
    <w:basedOn w:val="Normal"/>
    <w:link w:val="BalloonTextChar"/>
    <w:rsid w:val="00EA5EA2"/>
    <w:rPr>
      <w:rFonts w:ascii="Tahoma" w:hAnsi="Tahoma" w:cs="Tahoma"/>
      <w:sz w:val="16"/>
      <w:szCs w:val="16"/>
    </w:rPr>
  </w:style>
  <w:style w:type="character" w:customStyle="1" w:styleId="BalloonTextChar">
    <w:name w:val="Balloon Text Char"/>
    <w:basedOn w:val="DefaultParagraphFont"/>
    <w:link w:val="BalloonText"/>
    <w:rsid w:val="00EA5E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5E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E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7686</Characters>
  <Application>Microsoft Office Word</Application>
  <DocSecurity>0</DocSecurity>
  <Lines>275</Lines>
  <Paragraphs>147</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RIISAM305A Repair and splice conveyor belting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