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C34" w:rsidP="00B03C34">
      <w:pPr>
        <w:pStyle w:val="Title"/>
      </w:pPr>
      <w:r>
        <w:fldChar w:fldCharType="begin"/>
      </w:r>
      <w:r>
        <w:instrText xml:space="preserve"> TITLE   \* MERGEFORMAT </w:instrText>
      </w:r>
      <w:r>
        <w:fldChar w:fldCharType="separate"/>
      </w:r>
      <w:r>
        <w:t>RIISAM213A Position and set up mobile lighting</w:t>
      </w:r>
      <w:r>
        <w:fldChar w:fldCharType="end"/>
      </w:r>
    </w:p>
    <w:p w:rsidR="00B03C34" w:rsidP="00B03C34">
      <w:pPr>
        <w:pStyle w:val="Version"/>
        <w:sectPr w:rsidSect="00BA63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347" w:rsidP="00BA6347">
      <w:pPr>
        <w:pStyle w:val="SuperHeading"/>
      </w:pPr>
      <w:r w:rsidRPr="00BA6347">
        <w:t>RIISAM213A Position and set up mobile lighting</w:t>
      </w:r>
    </w:p>
    <w:p w:rsidR="00000000" w:rsidRPr="00BA6347" w:rsidP="00BA6347">
      <w:pPr>
        <w:pStyle w:val="Heading1"/>
      </w:pPr>
      <w:bookmarkStart w:id="1" w:name="O_134163"/>
      <w:bookmarkEnd w:id="1"/>
      <w:r w:rsidRPr="00BA6347">
        <w:t>Modification History</w:t>
      </w:r>
    </w:p>
    <w:p w:rsidR="00000000" w:rsidRPr="00BA6347" w:rsidP="00BA6347">
      <w:pPr>
        <w:pStyle w:val="BodyText"/>
      </w:pPr>
      <w:r w:rsidRPr="00BA6347">
        <w:t>Not applicable.</w:t>
      </w:r>
    </w:p>
    <w:p w:rsidR="00000000" w:rsidRPr="00BA6347" w:rsidP="00BA6347">
      <w:pPr>
        <w:pStyle w:val="AllowPageBreak"/>
      </w:pPr>
    </w:p>
    <w:p w:rsidR="00000000" w:rsidRPr="00BA6347" w:rsidP="00BA6347">
      <w:pPr>
        <w:pStyle w:val="Heading1"/>
      </w:pPr>
      <w:bookmarkStart w:id="2" w:name="O_134164"/>
      <w:bookmarkEnd w:id="2"/>
      <w:r w:rsidRPr="00BA6347">
        <w:t>Unit Descriptor</w:t>
      </w:r>
    </w:p>
    <w:p w:rsidR="00000000" w:rsidRPr="00BA6347" w:rsidP="00BA6347">
      <w:pPr>
        <w:pStyle w:val="BodyText"/>
      </w:pPr>
      <w:r w:rsidRPr="00BA6347">
        <w:t>This unit covers the positioning and setting up of mobile lighting in resources and infrastructure industries. It inclu</w:t>
      </w:r>
      <w:r w:rsidRPr="00BA6347">
        <w:t>des: preparing for mobile lighting; and positioning and activating lighting.</w:t>
      </w:r>
    </w:p>
    <w:p w:rsidR="00000000" w:rsidRPr="00BA6347" w:rsidP="00BA6347">
      <w:pPr>
        <w:pStyle w:val="AllowPageBreak"/>
      </w:pPr>
    </w:p>
    <w:p w:rsidR="00000000" w:rsidRPr="00BA6347" w:rsidP="00BA6347">
      <w:pPr>
        <w:pStyle w:val="Heading1"/>
      </w:pPr>
      <w:bookmarkStart w:id="3" w:name="O_134165"/>
      <w:bookmarkEnd w:id="3"/>
      <w:r w:rsidRPr="00BA6347">
        <w:t>Application of the Unit</w:t>
      </w:r>
    </w:p>
    <w:p w:rsidR="00000000" w:rsidRPr="00BA6347" w:rsidP="00BA6347">
      <w:pPr>
        <w:pStyle w:val="BodyText"/>
      </w:pPr>
      <w:r w:rsidRPr="00BA6347">
        <w:t>This unit is appropriate for those working in operational or maintenance roles, at worksites within:</w:t>
      </w:r>
    </w:p>
    <w:p w:rsidR="00000000" w:rsidRPr="00BA6347" w:rsidP="00BA6347">
      <w:pPr>
        <w:pStyle w:val="ListBullet"/>
      </w:pPr>
      <w:r w:rsidRPr="00BA6347">
        <w:t>Civil construction</w:t>
      </w:r>
    </w:p>
    <w:p w:rsidR="00000000" w:rsidRPr="00BA6347" w:rsidP="00BA6347">
      <w:pPr>
        <w:pStyle w:val="ListBullet"/>
      </w:pPr>
      <w:r w:rsidRPr="00BA6347">
        <w:t>Coal mining</w:t>
      </w:r>
    </w:p>
    <w:p w:rsidR="00000000" w:rsidRPr="00BA6347" w:rsidP="00BA6347">
      <w:pPr>
        <w:pStyle w:val="ListBullet"/>
      </w:pPr>
      <w:r w:rsidRPr="00BA6347">
        <w:t>Drilling</w:t>
      </w:r>
    </w:p>
    <w:p w:rsidR="00000000" w:rsidRPr="00BA6347" w:rsidP="00BA6347">
      <w:pPr>
        <w:pStyle w:val="ListBullet"/>
      </w:pPr>
      <w:r w:rsidRPr="00BA6347">
        <w:t xml:space="preserve">Extractive industries </w:t>
      </w:r>
    </w:p>
    <w:p w:rsidR="00000000" w:rsidRPr="00BA6347" w:rsidP="00BA6347">
      <w:pPr>
        <w:pStyle w:val="ListBullet"/>
      </w:pPr>
      <w:r w:rsidRPr="00BA6347">
        <w:t>Metalliferous mining</w:t>
      </w:r>
    </w:p>
    <w:p w:rsidR="00000000" w:rsidRPr="00BA6347" w:rsidP="00BA6347">
      <w:pPr>
        <w:pStyle w:val="AllowPageBreak"/>
      </w:pPr>
    </w:p>
    <w:p w:rsidR="00000000" w:rsidRPr="00BA6347" w:rsidP="00BA6347">
      <w:pPr>
        <w:pStyle w:val="Heading1"/>
      </w:pPr>
      <w:bookmarkStart w:id="4" w:name="O_134166"/>
      <w:bookmarkEnd w:id="4"/>
      <w:r w:rsidRPr="00BA6347">
        <w:t>Licensing/Regulatory Information</w:t>
      </w:r>
    </w:p>
    <w:p w:rsidR="00000000" w:rsidRPr="00BA6347" w:rsidP="00BA6347">
      <w:pPr>
        <w:pStyle w:val="BodyText"/>
      </w:pPr>
      <w:r w:rsidRPr="00BA6347">
        <w:t>Refer to Unit Descriptor.</w:t>
      </w:r>
    </w:p>
    <w:p w:rsidR="00000000" w:rsidRPr="00BA6347" w:rsidP="00BA6347">
      <w:pPr>
        <w:pStyle w:val="AllowPageBreak"/>
      </w:pPr>
    </w:p>
    <w:p w:rsidR="00000000" w:rsidRPr="00BA6347" w:rsidP="00BA6347">
      <w:pPr>
        <w:pStyle w:val="Heading1"/>
      </w:pPr>
      <w:bookmarkStart w:id="5" w:name="O_134168"/>
      <w:bookmarkEnd w:id="5"/>
      <w:r w:rsidRPr="00BA6347">
        <w:t>Pre-Requisites</w:t>
      </w:r>
    </w:p>
    <w:p w:rsidR="00000000" w:rsidRPr="00BA6347" w:rsidP="00BA6347">
      <w:pPr>
        <w:pStyle w:val="BodyText"/>
      </w:pPr>
      <w:r w:rsidRPr="00BA6347">
        <w:t>Not applicable.</w:t>
      </w:r>
    </w:p>
    <w:p w:rsidR="00000000" w:rsidRPr="00BA6347" w:rsidP="00BA6347">
      <w:pPr>
        <w:pStyle w:val="AllowPageBreak"/>
      </w:pPr>
    </w:p>
    <w:p w:rsidR="00000000" w:rsidRPr="00BA6347" w:rsidP="00BA6347">
      <w:pPr>
        <w:pStyle w:val="Heading1"/>
      </w:pPr>
      <w:bookmarkStart w:id="6" w:name="O_134167"/>
      <w:bookmarkEnd w:id="6"/>
      <w:r w:rsidRPr="00BA6347">
        <w:t>Employability Skills Information</w:t>
      </w:r>
    </w:p>
    <w:p w:rsidR="00000000" w:rsidRPr="00BA6347" w:rsidP="00BA6347">
      <w:pPr>
        <w:pStyle w:val="BodyText"/>
      </w:pPr>
      <w:r w:rsidRPr="00BA6347">
        <w:t>This unit contains employabil</w:t>
      </w:r>
      <w:r w:rsidRPr="00BA6347">
        <w:t>ity skills.</w:t>
      </w:r>
    </w:p>
    <w:p w:rsidR="00000000" w:rsidRPr="00BA6347" w:rsidP="00BA6347">
      <w:pPr>
        <w:pStyle w:val="AllowPageBreak"/>
      </w:pPr>
    </w:p>
    <w:p w:rsidR="00000000" w:rsidRPr="00BA6347" w:rsidP="00BA6347">
      <w:pPr>
        <w:pStyle w:val="Heading1"/>
      </w:pPr>
      <w:bookmarkStart w:id="7" w:name="O_134169"/>
      <w:bookmarkEnd w:id="7"/>
      <w:r w:rsidRPr="00BA6347">
        <w:t>Elements and Performance Criteria Pre-Content</w:t>
      </w:r>
    </w:p>
    <w:tbl>
      <w:tblPr>
        <w:tblW w:w="0" w:type="auto"/>
        <w:tblLayout w:type="fixed"/>
        <w:tblCellMar>
          <w:left w:w="62" w:type="dxa"/>
          <w:right w:w="62" w:type="dxa"/>
        </w:tblCellMar>
        <w:tblLook w:val="0000"/>
      </w:tblPr>
      <w:tblGrid>
        <w:gridCol w:w="2532"/>
        <w:gridCol w:w="5990"/>
      </w:tblGrid>
      <w:tr w:rsidTr="00B03C3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t>Performance criteria describe the performance needed to demonstrate achievement of the element. Where bold italicised text is used, further information is detailed in the required skills and knowledge section and the range statement. Assessment of performa</w:t>
            </w:r>
            <w:r w:rsidRPr="00BA6347">
              <w:t>nce is to be consistent with the evidence guide.</w:t>
            </w:r>
          </w:p>
        </w:tc>
      </w:tr>
    </w:tbl>
    <w:p w:rsidR="00000000" w:rsidRPr="00BA6347" w:rsidP="00BA6347">
      <w:pPr>
        <w:pStyle w:val="BodyText"/>
      </w:pPr>
    </w:p>
    <w:p w:rsidR="00000000" w:rsidRPr="00BA6347" w:rsidP="00BA6347">
      <w:pPr>
        <w:pStyle w:val="AllowPageBreak"/>
      </w:pPr>
    </w:p>
    <w:p w:rsidR="00000000" w:rsidRPr="00BA6347" w:rsidP="00BA6347">
      <w:pPr>
        <w:pStyle w:val="Heading1"/>
      </w:pPr>
      <w:bookmarkStart w:id="8" w:name="O_134170"/>
      <w:bookmarkEnd w:id="8"/>
      <w:r w:rsidRPr="00BA6347">
        <w:t>Elements and Performance Criteria</w:t>
      </w:r>
    </w:p>
    <w:tbl>
      <w:tblPr>
        <w:tblW w:w="0" w:type="auto"/>
        <w:tblLayout w:type="fixed"/>
        <w:tblCellMar>
          <w:left w:w="62" w:type="dxa"/>
          <w:right w:w="62" w:type="dxa"/>
        </w:tblCellMar>
        <w:tblLook w:val="0000"/>
      </w:tblPr>
      <w:tblGrid>
        <w:gridCol w:w="3471"/>
        <w:gridCol w:w="5051"/>
      </w:tblGrid>
      <w:tr w:rsidTr="00B03C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PERFORMANCE CRITERIA</w:t>
            </w:r>
          </w:p>
        </w:tc>
      </w:tr>
      <w:tr w:rsidTr="00B03C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List"/>
              <w:rPr>
                <w:lang w:val="en-NZ"/>
              </w:rPr>
            </w:pPr>
            <w:r w:rsidRPr="00BA6347">
              <w:t>1.</w:t>
            </w:r>
            <w:r w:rsidRPr="00BA6347">
              <w:tab/>
              <w:t>Prepare for mobile lighting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2"/>
            </w:pPr>
            <w:r w:rsidRPr="00BA6347">
              <w:t>1.1.</w:t>
            </w:r>
            <w:r w:rsidRPr="00BA6347">
              <w:tab/>
              <w:t xml:space="preserve">Access, interpret and apply </w:t>
            </w:r>
            <w:r w:rsidRPr="00BA6347">
              <w:rPr>
                <w:rStyle w:val="BoldandItalics"/>
              </w:rPr>
              <w:t>compliance documentation</w:t>
            </w:r>
            <w:r w:rsidRPr="00BA6347">
              <w:t xml:space="preserve"> relevant to the positioning and setting up of mobile lighting</w:t>
            </w:r>
          </w:p>
          <w:p w:rsidR="00000000" w:rsidRPr="00BA6347" w:rsidP="00BA6347">
            <w:pPr>
              <w:pStyle w:val="List2"/>
            </w:pPr>
            <w:r w:rsidRPr="00BA6347">
              <w:t>1.2.</w:t>
            </w:r>
            <w:r w:rsidRPr="00BA6347">
              <w:tab/>
              <w:t>Receive, interpret and clarify shift changeover details</w:t>
            </w:r>
          </w:p>
          <w:p w:rsidR="00000000" w:rsidRPr="00BA6347" w:rsidP="00BA6347">
            <w:pPr>
              <w:pStyle w:val="List2"/>
            </w:pPr>
            <w:r w:rsidRPr="00BA6347">
              <w:t>1.3.</w:t>
            </w:r>
            <w:r w:rsidRPr="00BA6347">
              <w:tab/>
              <w:t>Select appropriate type of equipment and/or attachments according to job specifications and to maximise efficiency and effectiv</w:t>
            </w:r>
            <w:r w:rsidRPr="00BA6347">
              <w:t>eness of work activities</w:t>
            </w:r>
          </w:p>
          <w:p w:rsidR="00000000" w:rsidRPr="00BA6347" w:rsidP="00BA6347">
            <w:pPr>
              <w:pStyle w:val="List2"/>
            </w:pPr>
            <w:r w:rsidRPr="00BA6347">
              <w:t>1.4.</w:t>
            </w:r>
            <w:r w:rsidRPr="00BA6347">
              <w:tab/>
              <w:t xml:space="preserve">Identify, address and report </w:t>
            </w:r>
            <w:r w:rsidRPr="00BA6347">
              <w:rPr>
                <w:rStyle w:val="BoldandItalics"/>
              </w:rPr>
              <w:t>potential hazards and risks</w:t>
            </w:r>
          </w:p>
          <w:p w:rsidR="00000000" w:rsidRPr="00BA6347" w:rsidP="00BA6347">
            <w:pPr>
              <w:pStyle w:val="List2"/>
            </w:pPr>
            <w:r w:rsidRPr="00BA6347">
              <w:t>1.5.</w:t>
            </w:r>
            <w:r w:rsidRPr="00BA6347">
              <w:tab/>
              <w:t>Select personal protective equipment appropriate for work activities</w:t>
            </w:r>
          </w:p>
          <w:p w:rsidR="00000000" w:rsidRPr="00BA6347" w:rsidP="00BA6347">
            <w:pPr>
              <w:pStyle w:val="List2"/>
            </w:pPr>
            <w:r w:rsidRPr="00BA6347">
              <w:t>1.6.</w:t>
            </w:r>
            <w:r w:rsidRPr="00BA6347">
              <w:tab/>
              <w:t>Conduct equipment pre-start checks to ensure equipment is ready for operation</w:t>
            </w:r>
          </w:p>
          <w:p w:rsidR="00000000" w:rsidRPr="00BA6347" w:rsidP="00BA6347">
            <w:pPr>
              <w:pStyle w:val="List2"/>
            </w:pPr>
            <w:r w:rsidRPr="00BA6347">
              <w:t>1.7.</w:t>
            </w:r>
            <w:r w:rsidRPr="00BA6347">
              <w:tab/>
            </w:r>
            <w:r w:rsidRPr="00BA6347">
              <w:t>Secure all equipment in preparation for towing in accordance with site procedures</w:t>
            </w:r>
          </w:p>
          <w:p w:rsidR="00000000" w:rsidRPr="00BA6347" w:rsidP="00BA6347">
            <w:pPr>
              <w:pStyle w:val="List2"/>
            </w:pPr>
            <w:r w:rsidRPr="00BA6347">
              <w:t>1.8.</w:t>
            </w:r>
            <w:r w:rsidRPr="00BA6347">
              <w:tab/>
              <w:t xml:space="preserve">Identify, address and report </w:t>
            </w:r>
            <w:r w:rsidRPr="00BA6347">
              <w:rPr>
                <w:rStyle w:val="BoldandItalics"/>
              </w:rPr>
              <w:t>environmental issues</w:t>
            </w:r>
          </w:p>
          <w:p w:rsidR="00000000" w:rsidRPr="00BA6347" w:rsidP="00BA6347">
            <w:pPr>
              <w:pStyle w:val="List2"/>
            </w:pPr>
            <w:r w:rsidRPr="00BA6347">
              <w:t>1.9.</w:t>
            </w:r>
            <w:r w:rsidRPr="00BA6347">
              <w:tab/>
              <w:t>Communicate with other personnel using approved communication methods</w:t>
            </w:r>
          </w:p>
          <w:p w:rsidR="00000000" w:rsidP="00BA6347">
            <w:pPr>
              <w:pStyle w:val="List2"/>
              <w:rPr>
                <w:lang w:val="en-NZ"/>
              </w:rPr>
            </w:pPr>
            <w:r w:rsidRPr="00BA6347">
              <w:t>1.10.</w:t>
            </w:r>
            <w:r w:rsidRPr="00BA6347">
              <w:tab/>
              <w:t>Adhere to emergency procedures to ensu</w:t>
            </w:r>
            <w:r w:rsidRPr="00BA6347">
              <w:t>re safety of personnel, plant and equipment</w:t>
            </w:r>
          </w:p>
        </w:tc>
      </w:tr>
      <w:tr w:rsidTr="00B03C3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List"/>
              <w:rPr>
                <w:lang w:val="en-NZ"/>
              </w:rPr>
            </w:pPr>
            <w:r w:rsidRPr="00BA6347">
              <w:t>2.</w:t>
            </w:r>
            <w:r w:rsidRPr="00BA6347">
              <w:tab/>
              <w:t>Position and activate lighting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2"/>
            </w:pPr>
            <w:r w:rsidRPr="00BA6347">
              <w:t>2.1.</w:t>
            </w:r>
            <w:r w:rsidRPr="00BA6347">
              <w:tab/>
              <w:t xml:space="preserve">Isolate area using </w:t>
            </w:r>
            <w:r w:rsidRPr="00BA6347">
              <w:rPr>
                <w:rStyle w:val="BoldandItalics"/>
              </w:rPr>
              <w:t>physical barricades</w:t>
            </w:r>
            <w:r w:rsidRPr="00BA6347">
              <w:t xml:space="preserve"> and </w:t>
            </w:r>
            <w:r w:rsidRPr="00BA6347">
              <w:rPr>
                <w:rStyle w:val="BoldandItalics"/>
              </w:rPr>
              <w:t>signage</w:t>
            </w:r>
          </w:p>
          <w:p w:rsidR="00000000" w:rsidRPr="00BA6347" w:rsidP="00BA6347">
            <w:pPr>
              <w:pStyle w:val="List2"/>
            </w:pPr>
            <w:r w:rsidRPr="00BA6347">
              <w:t>2.2.</w:t>
            </w:r>
            <w:r w:rsidRPr="00BA6347">
              <w:tab/>
              <w:t xml:space="preserve">Position lighting to suit work activities and </w:t>
            </w:r>
            <w:r w:rsidRPr="00BA6347">
              <w:rPr>
                <w:rStyle w:val="BoldandItalics"/>
              </w:rPr>
              <w:t>site conditions</w:t>
            </w:r>
          </w:p>
          <w:p w:rsidR="00000000" w:rsidRPr="00BA6347" w:rsidP="00BA6347">
            <w:pPr>
              <w:pStyle w:val="List2"/>
            </w:pPr>
            <w:r w:rsidRPr="00BA6347">
              <w:t>2.3.</w:t>
            </w:r>
            <w:r w:rsidRPr="00BA6347">
              <w:tab/>
              <w:t>Test lights according to schedule, to include sta</w:t>
            </w:r>
            <w:r w:rsidRPr="00BA6347">
              <w:t>rt-up and shutdown procedures</w:t>
            </w:r>
          </w:p>
          <w:p w:rsidR="00000000" w:rsidRPr="00BA6347" w:rsidP="00BA6347">
            <w:pPr>
              <w:pStyle w:val="List2"/>
            </w:pPr>
            <w:r w:rsidRPr="00BA6347">
              <w:t>2.4.</w:t>
            </w:r>
            <w:r w:rsidRPr="00BA6347">
              <w:tab/>
              <w:t>Activate lights according to schedule</w:t>
            </w:r>
          </w:p>
          <w:p w:rsidR="00000000" w:rsidRPr="00BA6347" w:rsidP="00BA6347">
            <w:pPr>
              <w:pStyle w:val="List2"/>
            </w:pPr>
            <w:r w:rsidRPr="00BA6347">
              <w:t>2.5.</w:t>
            </w:r>
            <w:r w:rsidRPr="00BA6347">
              <w:tab/>
              <w:t>Enhance visibility of site according to the position of the lighting</w:t>
            </w:r>
          </w:p>
          <w:p w:rsidR="00000000" w:rsidRPr="00BA6347" w:rsidP="00BA6347">
            <w:pPr>
              <w:pStyle w:val="List2"/>
            </w:pPr>
            <w:r w:rsidRPr="00BA6347">
              <w:t>2.6.</w:t>
            </w:r>
            <w:r w:rsidRPr="00BA6347">
              <w:tab/>
              <w:t>Reassess risk to ensure enhanced illumination does not adversely affect safety of persons in the area</w:t>
            </w:r>
          </w:p>
        </w:tc>
      </w:tr>
    </w:tbl>
    <w:p w:rsidR="00000000" w:rsidRPr="00BA6347" w:rsidP="00BA6347">
      <w:pPr>
        <w:pStyle w:val="BodyText"/>
      </w:pPr>
    </w:p>
    <w:p w:rsidR="00000000" w:rsidRPr="00BA6347" w:rsidP="00BA6347">
      <w:pPr>
        <w:pStyle w:val="AllowPageBreak"/>
      </w:pPr>
    </w:p>
    <w:p w:rsidR="00000000" w:rsidRPr="00BA6347" w:rsidP="00BA6347">
      <w:pPr>
        <w:pStyle w:val="Heading1"/>
      </w:pPr>
      <w:bookmarkStart w:id="9" w:name="O_134171"/>
      <w:bookmarkEnd w:id="9"/>
      <w:r w:rsidRPr="00BA6347">
        <w:t>Required Skills and Knowledge</w:t>
      </w:r>
    </w:p>
    <w:tbl>
      <w:tblPr>
        <w:tblW w:w="0" w:type="auto"/>
        <w:tblLayout w:type="fixed"/>
        <w:tblCellMar>
          <w:left w:w="62" w:type="dxa"/>
          <w:right w:w="62" w:type="dxa"/>
        </w:tblCellMar>
        <w:tblLook w:val="0000"/>
      </w:tblPr>
      <w:tblGrid>
        <w:gridCol w:w="8522"/>
      </w:tblGrid>
      <w:tr w:rsidTr="00B0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t>This section describes the skills and knowledge required for this unit.</w:t>
            </w:r>
          </w:p>
        </w:tc>
      </w:tr>
      <w:tr w:rsidTr="00B0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Required skills</w:t>
            </w:r>
          </w:p>
        </w:tc>
      </w:tr>
      <w:tr w:rsidTr="00B0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t>Specific skills are required to achieve the performance criteria in this unit, particularly for the application in the various circumstances in which this unit may be applied. This includes the ability to carry out the following as required to position and</w:t>
            </w:r>
            <w:r w:rsidRPr="00BA6347">
              <w:t xml:space="preserve"> set up mobile lighting:</w:t>
            </w:r>
          </w:p>
          <w:p w:rsidR="00000000" w:rsidRPr="00BA6347" w:rsidP="00BA6347">
            <w:pPr>
              <w:pStyle w:val="ListBullet"/>
            </w:pPr>
            <w:r w:rsidRPr="00BA6347">
              <w:t>apply legislative, organisation and site requirements and procedures</w:t>
            </w:r>
          </w:p>
          <w:p w:rsidR="00000000" w:rsidRPr="00BA6347" w:rsidP="00BA6347">
            <w:pPr>
              <w:pStyle w:val="ListBullet"/>
            </w:pPr>
            <w:r w:rsidRPr="00BA6347">
              <w:t>apply diagnostic techniques</w:t>
            </w:r>
          </w:p>
          <w:p w:rsidR="00000000" w:rsidRPr="00BA6347" w:rsidP="00BA6347">
            <w:pPr>
              <w:pStyle w:val="ListBullet"/>
            </w:pPr>
            <w:r w:rsidRPr="00BA6347">
              <w:t>apply hazard identification procedures</w:t>
            </w:r>
          </w:p>
          <w:p w:rsidR="00000000" w:rsidRPr="00BA6347" w:rsidP="00BA6347">
            <w:pPr>
              <w:pStyle w:val="ListBullet"/>
            </w:pPr>
            <w:r w:rsidRPr="00BA6347">
              <w:t>apply record maintenance requirements</w:t>
            </w:r>
          </w:p>
          <w:p w:rsidR="00000000" w:rsidRPr="00BA6347" w:rsidP="00BA6347">
            <w:pPr>
              <w:pStyle w:val="ListBullet"/>
            </w:pPr>
            <w:r w:rsidRPr="00BA6347">
              <w:t>organise work tasks</w:t>
            </w:r>
          </w:p>
          <w:p w:rsidR="00000000" w:rsidRPr="00BA6347" w:rsidP="00BA6347">
            <w:pPr>
              <w:pStyle w:val="ListBullet"/>
            </w:pPr>
            <w:r w:rsidRPr="00BA6347">
              <w:t>apply defect reporting procedures</w:t>
            </w:r>
          </w:p>
          <w:p w:rsidR="00000000" w:rsidRPr="00BA6347" w:rsidP="00BA6347">
            <w:pPr>
              <w:pStyle w:val="ListBullet"/>
            </w:pPr>
            <w:r w:rsidRPr="00BA6347">
              <w:t>ap</w:t>
            </w:r>
            <w:r w:rsidRPr="00BA6347">
              <w:t>ply safe work practices</w:t>
            </w:r>
          </w:p>
          <w:p w:rsidR="00000000" w:rsidP="00BA6347">
            <w:pPr>
              <w:pStyle w:val="ListBullet"/>
              <w:rPr>
                <w:lang w:val="en-NZ"/>
              </w:rPr>
            </w:pPr>
            <w:r w:rsidRPr="00BA6347">
              <w:t>work in a team</w:t>
            </w:r>
          </w:p>
        </w:tc>
      </w:tr>
      <w:tr w:rsidTr="00B0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Required knowledge</w:t>
            </w:r>
          </w:p>
        </w:tc>
      </w:tr>
      <w:tr w:rsidTr="00B03C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t xml:space="preserve">Specific knowledge is required to achieve the Performance Criteria of this unit, particularly its application in a variety of circumstances </w:t>
            </w:r>
            <w:r w:rsidRPr="00BA6347">
              <w:t>in which the unit may be used. This includes knowledge of the following, as required to position and set up mobile lighting:</w:t>
            </w:r>
          </w:p>
          <w:p w:rsidR="00000000" w:rsidRPr="00BA6347" w:rsidP="00BA6347">
            <w:pPr>
              <w:pStyle w:val="ListBullet"/>
            </w:pPr>
            <w:r w:rsidRPr="00BA6347">
              <w:t>construction procedures</w:t>
            </w:r>
          </w:p>
          <w:p w:rsidR="00000000" w:rsidRPr="00BA6347" w:rsidP="00BA6347">
            <w:pPr>
              <w:pStyle w:val="ListBullet"/>
            </w:pPr>
            <w:r w:rsidRPr="00BA6347">
              <w:t>emergency procedures</w:t>
            </w:r>
          </w:p>
          <w:p w:rsidR="00000000" w:rsidRPr="00BA6347" w:rsidP="00BA6347">
            <w:pPr>
              <w:pStyle w:val="ListBullet"/>
            </w:pPr>
            <w:r w:rsidRPr="00BA6347">
              <w:t>environmental and heritage procedures</w:t>
            </w:r>
          </w:p>
          <w:p w:rsidR="00000000" w:rsidRPr="00BA6347" w:rsidP="00BA6347">
            <w:pPr>
              <w:pStyle w:val="ListBullet"/>
            </w:pPr>
            <w:r w:rsidRPr="00BA6347">
              <w:t>equipment processes, technical capability and l</w:t>
            </w:r>
            <w:r w:rsidRPr="00BA6347">
              <w:t>imitations</w:t>
            </w:r>
          </w:p>
          <w:p w:rsidR="00000000" w:rsidRPr="00BA6347" w:rsidP="00BA6347">
            <w:pPr>
              <w:pStyle w:val="ListBullet"/>
            </w:pPr>
            <w:r w:rsidRPr="00BA6347">
              <w:t>equipment safety requirements</w:t>
            </w:r>
          </w:p>
          <w:p w:rsidR="00000000" w:rsidRPr="00BA6347" w:rsidP="00BA6347">
            <w:pPr>
              <w:pStyle w:val="ListBullet"/>
            </w:pPr>
            <w:r w:rsidRPr="00BA6347">
              <w:t>hazardous goods procedures and consequences of spills</w:t>
            </w:r>
          </w:p>
          <w:p w:rsidR="00000000" w:rsidRPr="00BA6347" w:rsidP="00BA6347">
            <w:pPr>
              <w:pStyle w:val="ListBullet"/>
            </w:pPr>
            <w:r w:rsidRPr="00BA6347">
              <w:t>isolation procedures</w:t>
            </w:r>
          </w:p>
          <w:p w:rsidR="00000000" w:rsidRPr="00BA6347" w:rsidP="00BA6347">
            <w:pPr>
              <w:pStyle w:val="ListBullet"/>
            </w:pPr>
            <w:r w:rsidRPr="00BA6347">
              <w:t>lighting safety issues</w:t>
            </w:r>
          </w:p>
          <w:p w:rsidR="00000000" w:rsidRPr="00BA6347" w:rsidP="00BA6347">
            <w:pPr>
              <w:pStyle w:val="ListBullet"/>
            </w:pPr>
            <w:r w:rsidRPr="00BA6347">
              <w:t>operational procedures and checks</w:t>
            </w:r>
          </w:p>
          <w:p w:rsidR="00000000" w:rsidRPr="00BA6347" w:rsidP="00BA6347">
            <w:pPr>
              <w:pStyle w:val="ListBullet"/>
            </w:pPr>
            <w:r w:rsidRPr="00BA6347">
              <w:t>shutdown procedures</w:t>
            </w:r>
          </w:p>
          <w:p w:rsidR="00000000" w:rsidRPr="00BA6347" w:rsidP="00BA6347">
            <w:pPr>
              <w:pStyle w:val="ListBullet"/>
            </w:pPr>
            <w:r w:rsidRPr="00BA6347">
              <w:t>start-up procedures</w:t>
            </w:r>
          </w:p>
          <w:p w:rsidR="00000000" w:rsidRPr="00BA6347" w:rsidP="00BA6347">
            <w:pPr>
              <w:pStyle w:val="ListBullet"/>
            </w:pPr>
            <w:r w:rsidRPr="00BA6347">
              <w:t>towing procedures</w:t>
            </w:r>
          </w:p>
          <w:p w:rsidR="00000000" w:rsidRPr="00BA6347" w:rsidP="00BA6347">
            <w:pPr>
              <w:pStyle w:val="ListBullet"/>
            </w:pPr>
            <w:r w:rsidRPr="00BA6347">
              <w:t>water and electricity haz</w:t>
            </w:r>
            <w:r w:rsidRPr="00BA6347">
              <w:t>ards</w:t>
            </w:r>
          </w:p>
        </w:tc>
      </w:tr>
    </w:tbl>
    <w:p w:rsidR="00000000" w:rsidRPr="00BA6347" w:rsidP="00BA6347">
      <w:pPr>
        <w:pStyle w:val="BodyText"/>
      </w:pPr>
    </w:p>
    <w:p w:rsidR="00000000" w:rsidRPr="00BA6347" w:rsidP="00BA6347">
      <w:pPr>
        <w:pStyle w:val="AllowPageBreak"/>
      </w:pPr>
    </w:p>
    <w:p w:rsidR="00000000" w:rsidRPr="00BA6347" w:rsidP="00BA6347">
      <w:pPr>
        <w:pStyle w:val="Heading1"/>
      </w:pPr>
      <w:bookmarkStart w:id="10" w:name="O_134172"/>
      <w:bookmarkEnd w:id="10"/>
      <w:r w:rsidRPr="00BA6347">
        <w:t>Evidence Guide</w:t>
      </w:r>
    </w:p>
    <w:tbl>
      <w:tblPr>
        <w:tblW w:w="0" w:type="auto"/>
        <w:tblLayout w:type="fixed"/>
        <w:tblCellMar>
          <w:left w:w="62" w:type="dxa"/>
          <w:right w:w="62" w:type="dxa"/>
        </w:tblCellMar>
        <w:tblLook w:val="0000"/>
      </w:tblPr>
      <w:tblGrid>
        <w:gridCol w:w="3448"/>
        <w:gridCol w:w="5074"/>
      </w:tblGrid>
      <w:tr w:rsidTr="00B03C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t>The evidence guide provides advice on assessment and must be read in conjunction with the performance criteria, required skills and knowledge, range statement and the Assessment Guidelines for the Training Package.</w:t>
            </w:r>
          </w:p>
        </w:tc>
      </w:tr>
      <w:tr w:rsidTr="00B03C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p>
        </w:tc>
      </w:tr>
      <w:tr w:rsidTr="00B03C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t>The evidence required to demonstrate competency in this unit must be relevant</w:t>
            </w:r>
            <w:r w:rsidRPr="00BA6347">
              <w:t xml:space="preserve"> to worksite operations and satisfy all of the requirements of the performance criteria, required skills and knowledge and the range statement of this unit and include evidence of the following:</w:t>
            </w:r>
          </w:p>
          <w:p w:rsidR="00000000" w:rsidRPr="00BA6347" w:rsidP="00BA6347">
            <w:pPr>
              <w:pStyle w:val="ListBullet"/>
            </w:pPr>
            <w:r w:rsidRPr="00BA6347">
              <w:t>knowledge of the requirements, procedures and instructions f</w:t>
            </w:r>
            <w:r w:rsidRPr="00BA6347">
              <w:t>or the positioning and setting up of mobile lighting</w:t>
            </w:r>
          </w:p>
          <w:p w:rsidR="00000000" w:rsidRPr="00BA6347" w:rsidP="00BA6347">
            <w:pPr>
              <w:pStyle w:val="ListBullet"/>
            </w:pPr>
            <w:r w:rsidRPr="00BA6347">
              <w:t xml:space="preserve">implementation of requirements, procedures and techniques for the safe, effective and efficient positioning and setting up mobile lighting </w:t>
            </w:r>
          </w:p>
          <w:p w:rsidR="00000000" w:rsidRPr="00BA6347" w:rsidP="00BA6347">
            <w:pPr>
              <w:pStyle w:val="ListBullet"/>
            </w:pPr>
            <w:r w:rsidRPr="00BA6347">
              <w:t>working with others to position and set up of mobile lighting t</w:t>
            </w:r>
            <w:r w:rsidRPr="00BA6347">
              <w:t>hat meets all of the required outcomes</w:t>
            </w:r>
          </w:p>
          <w:p w:rsidR="00000000" w:rsidP="00BA6347">
            <w:pPr>
              <w:pStyle w:val="ListBullet"/>
              <w:rPr>
                <w:lang w:val="en-NZ"/>
              </w:rPr>
            </w:pPr>
            <w:r w:rsidRPr="00BA6347">
              <w:t>consistent timely positioning and setting up of mobile lighting that safely, effectively and efficiently meets the required outcomes</w:t>
            </w:r>
          </w:p>
        </w:tc>
      </w:tr>
      <w:tr w:rsidTr="00B03C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This unit must be assessed in the</w:t>
            </w:r>
            <w:r w:rsidRPr="00BA6347">
              <w:t xml:space="preserve"> context of the work environment. Where personal safety or environmental damage are limiting factors, assessment may occur in a simulated environment provided it is realistic and sufficiently rigorous to cover all aspects of workplace performance, includin</w:t>
            </w:r>
            <w:r w:rsidRPr="00BA6347">
              <w:t>g task skills, task management skills, contingency management skills and job role environment skills.</w:t>
            </w:r>
          </w:p>
          <w:p w:rsidR="00000000" w:rsidRPr="00BA6347" w:rsidP="00BA6347">
            <w:pPr>
              <w:pStyle w:val="ListBullet"/>
            </w:pPr>
            <w:r w:rsidRPr="00BA6347">
              <w:t>The assessment environment should not disadvantage the participant. For example, language, literacy and numeracy demands of assessment should not be great</w:t>
            </w:r>
            <w:r w:rsidRPr="00BA6347">
              <w:t xml:space="preserve">er than those required on the job. </w:t>
            </w:r>
          </w:p>
          <w:p w:rsidR="00000000" w:rsidRPr="00BA6347" w:rsidP="00BA6347">
            <w:pPr>
              <w:pStyle w:val="ListBullet"/>
            </w:pPr>
            <w:r w:rsidRPr="00BA6347">
              <w:t>Customisation of assessment and delivery environment to sensitively accommodate cultural diversity.</w:t>
            </w:r>
          </w:p>
          <w:p w:rsidR="00000000" w:rsidRPr="00BA6347" w:rsidP="00BA6347">
            <w:pPr>
              <w:pStyle w:val="ListBullet"/>
            </w:pPr>
            <w:r w:rsidRPr="00BA6347">
              <w:t>Aboriginal people and other people from a non English speaking background may have second language issues.</w:t>
            </w:r>
          </w:p>
          <w:p w:rsidR="00000000" w:rsidRPr="00BA6347" w:rsidP="00BA6347">
            <w:pPr>
              <w:pStyle w:val="ListBullet"/>
            </w:pPr>
            <w:r w:rsidRPr="00BA6347">
              <w:t>Assessment of</w:t>
            </w:r>
            <w:r w:rsidRPr="00BA6347">
              <w:t xml:space="preserve"> this competency requires typical resources normally used in the work environment. Selection and use of resources for particular worksites may differ due to site circumstances. </w:t>
            </w:r>
          </w:p>
          <w:p w:rsidR="00000000" w:rsidRPr="00BA6347" w:rsidP="00BA6347">
            <w:pPr>
              <w:pStyle w:val="ListBullet"/>
            </w:pPr>
            <w:r w:rsidRPr="00BA6347">
              <w:t xml:space="preserve">Where applicable, physical resources should include equipment modified for people with disabilities. </w:t>
            </w:r>
          </w:p>
          <w:p w:rsidR="00000000" w:rsidP="00BA6347">
            <w:pPr>
              <w:pStyle w:val="ListBullet"/>
              <w:rPr>
                <w:lang w:val="en-NZ"/>
              </w:rPr>
            </w:pPr>
            <w:r w:rsidRPr="00BA6347">
              <w:t>Access must be provided to appropriate learning and/or assessment support when required.</w:t>
            </w:r>
          </w:p>
        </w:tc>
      </w:tr>
      <w:tr w:rsidTr="00B03C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t>This unit may be assessed in a holistic way</w:t>
            </w:r>
            <w:r w:rsidRPr="00BA6347">
              <w:t xml:space="preserve"> with other units of competency.  The assessment strategy for this unit must verify required knowledge and skill and practical application using more than one of the following assessment methods: </w:t>
            </w:r>
          </w:p>
          <w:p w:rsidR="00000000" w:rsidRPr="00BA6347" w:rsidP="00BA6347">
            <w:pPr>
              <w:pStyle w:val="ListBullet"/>
            </w:pPr>
            <w:r w:rsidRPr="00BA6347">
              <w:t>written and/or oral assessment of the candidate's required</w:t>
            </w:r>
            <w:r w:rsidRPr="00BA6347">
              <w:t xml:space="preserve"> knowledge</w:t>
            </w:r>
          </w:p>
          <w:p w:rsidR="00000000" w:rsidRPr="00BA6347" w:rsidP="00BA6347">
            <w:pPr>
              <w:pStyle w:val="ListBullet"/>
            </w:pPr>
            <w:r w:rsidRPr="00BA6347">
              <w:t>observed, documented and/or first hand testimonial evidence of the candidate's:</w:t>
            </w:r>
          </w:p>
          <w:p w:rsidR="00000000" w:rsidRPr="00BA6347" w:rsidP="00BA6347">
            <w:pPr>
              <w:pStyle w:val="ListBullet2"/>
            </w:pPr>
            <w:r w:rsidRPr="00BA6347">
              <w:t>implementation of appropriate requirement, procedures and techniques for the safe, effective and efficient achievement of required outcomes</w:t>
            </w:r>
          </w:p>
          <w:p w:rsidR="00000000" w:rsidRPr="00BA6347" w:rsidP="00BA6347">
            <w:pPr>
              <w:pStyle w:val="ListBullet2"/>
            </w:pPr>
            <w:r w:rsidRPr="00BA6347">
              <w:t>consistently achieving the required outcomes</w:t>
            </w:r>
          </w:p>
          <w:p w:rsidR="00000000" w:rsidRPr="00BA6347" w:rsidP="00BA6347">
            <w:pPr>
              <w:pStyle w:val="ListBullet"/>
            </w:pPr>
            <w:r w:rsidRPr="00BA6347">
              <w:t>first hand testimonial evidence of the candidate's:</w:t>
            </w:r>
          </w:p>
          <w:p w:rsidR="00000000" w:rsidP="00BA6347">
            <w:pPr>
              <w:pStyle w:val="ListBullet2"/>
              <w:rPr>
                <w:lang w:val="en-NZ"/>
              </w:rPr>
            </w:pPr>
            <w:r w:rsidRPr="00BA6347">
              <w:t>working with others to position and set up of mobile lighting</w:t>
            </w:r>
          </w:p>
        </w:tc>
      </w:tr>
      <w:tr w:rsidTr="00B03C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t>Consult the SkillsDMC User Guide for further information o</w:t>
            </w:r>
            <w:r w:rsidRPr="00BA6347">
              <w:t>n assessment including access and equity issues.</w:t>
            </w:r>
          </w:p>
        </w:tc>
      </w:tr>
    </w:tbl>
    <w:p w:rsidR="00000000" w:rsidRPr="00BA6347" w:rsidP="00BA6347">
      <w:pPr>
        <w:pStyle w:val="BodyText"/>
      </w:pPr>
    </w:p>
    <w:p w:rsidR="00000000" w:rsidRPr="00BA6347" w:rsidP="00BA6347">
      <w:pPr>
        <w:pStyle w:val="AllowPageBreak"/>
      </w:pPr>
    </w:p>
    <w:p w:rsidR="00000000" w:rsidRPr="00BA6347" w:rsidP="00BA6347">
      <w:pPr>
        <w:pStyle w:val="Heading1"/>
      </w:pPr>
      <w:bookmarkStart w:id="11" w:name="O_134173"/>
      <w:bookmarkEnd w:id="11"/>
      <w:r w:rsidRPr="00BA6347">
        <w:t>Range Statement</w:t>
      </w:r>
    </w:p>
    <w:tbl>
      <w:tblPr>
        <w:tblW w:w="0" w:type="auto"/>
        <w:tblLayout w:type="fixed"/>
        <w:tblCellMar>
          <w:left w:w="62" w:type="dxa"/>
          <w:right w:w="62" w:type="dxa"/>
        </w:tblCellMar>
        <w:tblLook w:val="0000"/>
      </w:tblPr>
      <w:tblGrid>
        <w:gridCol w:w="3522"/>
        <w:gridCol w:w="5000"/>
      </w:tblGrid>
      <w:tr w:rsidTr="00B03C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t xml:space="preserve">The range statement relates to the unit of competency as a whole. It allows for different work environments and situations that may affect </w:t>
            </w:r>
            <w:r w:rsidRPr="00BA6347">
              <w:t>performance. Bold italicised wording, if used in the performance criteria, is detailed below. Essential operating conditions that may be present with training and assessment (depending on the work situation, needs of the candidate, accessibility of the ite</w:t>
            </w:r>
            <w:r w:rsidRPr="00BA6347">
              <w:t>m, and local industry and regional contexts) may also be included.</w:t>
            </w:r>
          </w:p>
        </w:tc>
      </w:tr>
      <w:tr w:rsidTr="00B03C3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BodyText"/>
            </w:pPr>
            <w:r w:rsidRPr="00BA6347">
              <w:rPr>
                <w:rStyle w:val="SpecialBold"/>
              </w:rPr>
              <w:t>Relevant compliance documentation</w:t>
            </w:r>
          </w:p>
          <w:p w:rsidR="00000000" w:rsidP="00BA6347">
            <w:pPr>
              <w:pStyle w:val="BodyText"/>
              <w:rPr>
                <w:lang w:val="en-NZ"/>
              </w:rPr>
            </w:pPr>
            <w:r w:rsidRPr="00BA6347">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legislative, organisation and site requirements and procedures</w:t>
            </w:r>
          </w:p>
          <w:p w:rsidR="00000000" w:rsidRPr="00BA6347" w:rsidP="00BA6347">
            <w:pPr>
              <w:pStyle w:val="ListBullet"/>
            </w:pPr>
            <w:r w:rsidRPr="00BA6347">
              <w:t xml:space="preserve">manufacturer's guidelines and specifications </w:t>
            </w:r>
          </w:p>
          <w:p w:rsidR="00000000" w:rsidRPr="00BA6347" w:rsidP="00BA6347">
            <w:pPr>
              <w:pStyle w:val="ListBullet"/>
            </w:pPr>
            <w:r w:rsidRPr="00BA6347">
              <w:t>Australian standards</w:t>
            </w:r>
          </w:p>
          <w:p w:rsidR="00000000" w:rsidRPr="00BA6347" w:rsidP="00BA6347">
            <w:pPr>
              <w:pStyle w:val="ListBullet"/>
            </w:pPr>
            <w:r w:rsidRPr="00BA6347">
              <w:t xml:space="preserve">code of practice </w:t>
            </w:r>
          </w:p>
          <w:p w:rsidR="00000000" w:rsidRPr="00BA6347" w:rsidP="00BA6347">
            <w:pPr>
              <w:pStyle w:val="ListBullet"/>
            </w:pPr>
            <w:r w:rsidRPr="00BA6347">
              <w:t>Employment and workplace relations legislation</w:t>
            </w:r>
          </w:p>
          <w:p w:rsidR="00000000" w:rsidP="00BA6347">
            <w:pPr>
              <w:pStyle w:val="ListBullet"/>
              <w:rPr>
                <w:lang w:val="en-NZ"/>
              </w:rPr>
            </w:pPr>
            <w:r w:rsidRPr="00BA6347">
              <w:t>Equal Employment Opportunity and Disability Discrimination legislation</w:t>
            </w:r>
          </w:p>
        </w:tc>
      </w:tr>
      <w:tr w:rsidTr="00B03C3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Potential hazards and risks</w:t>
            </w:r>
            <w:r w:rsidRPr="00BA63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abandoned equipment</w:t>
            </w:r>
          </w:p>
          <w:p w:rsidR="00000000" w:rsidRPr="00BA6347" w:rsidP="00BA6347">
            <w:pPr>
              <w:pStyle w:val="ListBullet"/>
            </w:pPr>
            <w:r w:rsidRPr="00BA6347">
              <w:t>adjoining pit walls</w:t>
            </w:r>
          </w:p>
          <w:p w:rsidR="00000000" w:rsidRPr="00BA6347" w:rsidP="00BA6347">
            <w:pPr>
              <w:pStyle w:val="ListBullet"/>
            </w:pPr>
            <w:r w:rsidRPr="00BA6347">
              <w:t>adverse weather conditions (electrica</w:t>
            </w:r>
            <w:r w:rsidRPr="00BA6347">
              <w:t>l storms, floods, fires) water, traffic</w:t>
            </w:r>
          </w:p>
          <w:p w:rsidR="00000000" w:rsidRPr="00BA6347" w:rsidP="00BA6347">
            <w:pPr>
              <w:pStyle w:val="ListBullet"/>
            </w:pPr>
            <w:r w:rsidRPr="00BA6347">
              <w:t>chemicals</w:t>
            </w:r>
          </w:p>
          <w:p w:rsidR="00000000" w:rsidRPr="00BA6347" w:rsidP="00BA6347">
            <w:pPr>
              <w:pStyle w:val="ListBullet"/>
            </w:pPr>
            <w:r w:rsidRPr="00BA6347">
              <w:t>contaminants</w:t>
            </w:r>
          </w:p>
          <w:p w:rsidR="00000000" w:rsidRPr="00BA6347" w:rsidP="00BA6347">
            <w:pPr>
              <w:pStyle w:val="ListBullet"/>
            </w:pPr>
            <w:r w:rsidRPr="00BA6347">
              <w:t>equipment</w:t>
            </w:r>
          </w:p>
          <w:p w:rsidR="00000000" w:rsidRPr="00BA6347" w:rsidP="00BA6347">
            <w:pPr>
              <w:pStyle w:val="ListBullet"/>
            </w:pPr>
            <w:r w:rsidRPr="00BA6347">
              <w:t>fences</w:t>
            </w:r>
          </w:p>
          <w:p w:rsidR="00000000" w:rsidRPr="00BA6347" w:rsidP="00BA6347">
            <w:pPr>
              <w:pStyle w:val="ListBullet"/>
            </w:pPr>
            <w:r w:rsidRPr="00BA6347">
              <w:t>holes</w:t>
            </w:r>
          </w:p>
          <w:p w:rsidR="00000000" w:rsidRPr="00BA6347" w:rsidP="00BA6347">
            <w:pPr>
              <w:pStyle w:val="ListBullet"/>
            </w:pPr>
            <w:r w:rsidRPr="00BA6347">
              <w:t>materials</w:t>
            </w:r>
          </w:p>
          <w:p w:rsidR="00000000" w:rsidRPr="00BA6347" w:rsidP="00BA6347">
            <w:pPr>
              <w:pStyle w:val="ListBullet"/>
            </w:pPr>
            <w:r w:rsidRPr="00BA6347">
              <w:t>over-hanging rocks</w:t>
            </w:r>
          </w:p>
          <w:p w:rsidR="00000000" w:rsidRPr="00BA6347" w:rsidP="00BA6347">
            <w:pPr>
              <w:pStyle w:val="ListBullet"/>
            </w:pPr>
            <w:r w:rsidRPr="00BA6347">
              <w:t>personnel</w:t>
            </w:r>
          </w:p>
          <w:p w:rsidR="00000000" w:rsidRPr="00BA6347" w:rsidP="00BA6347">
            <w:pPr>
              <w:pStyle w:val="ListBullet"/>
            </w:pPr>
            <w:r w:rsidRPr="00BA6347">
              <w:t>pot holes</w:t>
            </w:r>
          </w:p>
          <w:p w:rsidR="00000000" w:rsidRPr="00BA6347" w:rsidP="00BA6347">
            <w:pPr>
              <w:pStyle w:val="ListBullet"/>
            </w:pPr>
            <w:r w:rsidRPr="00BA6347">
              <w:t>unsafe ground</w:t>
            </w:r>
          </w:p>
          <w:p w:rsidR="00000000" w:rsidRPr="00BA6347" w:rsidP="00BA6347">
            <w:pPr>
              <w:pStyle w:val="ListBullet"/>
            </w:pPr>
            <w:r w:rsidRPr="00BA6347">
              <w:t>unstable faces</w:t>
            </w:r>
          </w:p>
          <w:p w:rsidR="00000000" w:rsidP="00BA6347">
            <w:pPr>
              <w:pStyle w:val="ListBullet"/>
              <w:rPr>
                <w:lang w:val="en-NZ"/>
              </w:rPr>
            </w:pPr>
            <w:r w:rsidRPr="00BA6347">
              <w:t>vehicles</w:t>
            </w:r>
          </w:p>
        </w:tc>
      </w:tr>
      <w:tr w:rsidTr="00B03C3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Environmental issues</w:t>
            </w:r>
            <w:r w:rsidRPr="00BA63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culturally-sensitive sights and artefacts</w:t>
            </w:r>
          </w:p>
          <w:p w:rsidR="00000000" w:rsidRPr="00BA6347" w:rsidP="00BA6347">
            <w:pPr>
              <w:pStyle w:val="ListBullet"/>
            </w:pPr>
            <w:r w:rsidRPr="00BA6347">
              <w:t>drainage</w:t>
            </w:r>
          </w:p>
          <w:p w:rsidR="00000000" w:rsidRPr="00BA6347" w:rsidP="00BA6347">
            <w:pPr>
              <w:pStyle w:val="ListBullet"/>
            </w:pPr>
            <w:r w:rsidRPr="00BA6347">
              <w:t>dust</w:t>
            </w:r>
          </w:p>
          <w:p w:rsidR="00000000" w:rsidRPr="00BA6347" w:rsidP="00BA6347">
            <w:pPr>
              <w:pStyle w:val="ListBullet"/>
            </w:pPr>
            <w:r w:rsidRPr="00BA6347">
              <w:t>emissions</w:t>
            </w:r>
          </w:p>
          <w:p w:rsidR="00000000" w:rsidRPr="00BA6347" w:rsidP="00BA6347">
            <w:pPr>
              <w:pStyle w:val="ListBullet"/>
            </w:pPr>
            <w:r w:rsidRPr="00BA6347">
              <w:t>flora and fauna</w:t>
            </w:r>
          </w:p>
          <w:p w:rsidR="00000000" w:rsidRPr="00BA6347" w:rsidP="00BA6347">
            <w:pPr>
              <w:pStyle w:val="ListBullet"/>
            </w:pPr>
            <w:r w:rsidRPr="00BA6347">
              <w:t>hazardous chemicals</w:t>
            </w:r>
          </w:p>
          <w:p w:rsidR="00000000" w:rsidRPr="00BA6347" w:rsidP="00BA6347">
            <w:pPr>
              <w:pStyle w:val="ListBullet"/>
            </w:pPr>
            <w:r w:rsidRPr="00BA6347">
              <w:t>heritage legislation</w:t>
            </w:r>
          </w:p>
          <w:p w:rsidR="00000000" w:rsidRPr="00BA6347" w:rsidP="00BA6347">
            <w:pPr>
              <w:pStyle w:val="ListBullet"/>
            </w:pPr>
            <w:r w:rsidRPr="00BA6347">
              <w:t>noise</w:t>
            </w:r>
          </w:p>
          <w:p w:rsidR="00000000" w:rsidRPr="00BA6347" w:rsidP="00BA6347">
            <w:pPr>
              <w:pStyle w:val="ListBullet"/>
            </w:pPr>
            <w:r w:rsidRPr="00BA6347">
              <w:t>runoff</w:t>
            </w:r>
          </w:p>
          <w:p w:rsidR="00000000" w:rsidRPr="00BA6347" w:rsidP="00BA6347">
            <w:pPr>
              <w:pStyle w:val="ListBullet"/>
            </w:pPr>
            <w:r w:rsidRPr="00BA6347">
              <w:t>spills</w:t>
            </w:r>
          </w:p>
          <w:p w:rsidR="00000000" w:rsidP="00BA6347">
            <w:pPr>
              <w:pStyle w:val="ListBullet"/>
              <w:rPr>
                <w:lang w:val="en-NZ"/>
              </w:rPr>
            </w:pPr>
            <w:r w:rsidRPr="00BA6347">
              <w:t>water quality</w:t>
            </w:r>
          </w:p>
        </w:tc>
      </w:tr>
      <w:tr w:rsidTr="00B03C3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Physical barricades</w:t>
            </w:r>
            <w:r w:rsidRPr="00BA63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flagged fencing</w:t>
            </w:r>
          </w:p>
          <w:p w:rsidR="00000000" w:rsidRPr="00BA6347" w:rsidP="00BA6347">
            <w:pPr>
              <w:pStyle w:val="ListBullet"/>
            </w:pPr>
            <w:r w:rsidRPr="00BA6347">
              <w:t>windrow (bund)</w:t>
            </w:r>
          </w:p>
          <w:p w:rsidR="00000000" w:rsidP="00BA6347">
            <w:pPr>
              <w:pStyle w:val="ListBullet"/>
              <w:rPr>
                <w:lang w:val="en-NZ"/>
              </w:rPr>
            </w:pPr>
            <w:r w:rsidRPr="00BA6347">
              <w:t>wire fence</w:t>
            </w:r>
          </w:p>
        </w:tc>
      </w:tr>
      <w:tr w:rsidTr="00B03C3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Signage</w:t>
            </w:r>
            <w:r w:rsidRPr="00BA63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safety</w:t>
            </w:r>
          </w:p>
          <w:p w:rsidR="00000000" w:rsidRPr="00BA6347" w:rsidP="00BA6347">
            <w:pPr>
              <w:pStyle w:val="ListBullet"/>
            </w:pPr>
            <w:r w:rsidRPr="00BA6347">
              <w:t>type of site</w:t>
            </w:r>
          </w:p>
          <w:p w:rsidR="00000000" w:rsidRPr="00BA6347" w:rsidP="00BA6347">
            <w:pPr>
              <w:pStyle w:val="ListBullet"/>
            </w:pPr>
            <w:r w:rsidRPr="00BA6347">
              <w:t>access requirements</w:t>
            </w:r>
          </w:p>
          <w:p w:rsidR="00000000" w:rsidP="00BA6347">
            <w:pPr>
              <w:pStyle w:val="ListBullet"/>
              <w:rPr>
                <w:lang w:val="en-NZ"/>
              </w:rPr>
            </w:pPr>
            <w:r w:rsidRPr="00BA6347">
              <w:t>speed</w:t>
            </w:r>
          </w:p>
        </w:tc>
      </w:tr>
      <w:tr w:rsidTr="00B03C3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347">
            <w:pPr>
              <w:pStyle w:val="BodyText"/>
              <w:rPr>
                <w:lang w:val="en-NZ"/>
              </w:rPr>
            </w:pPr>
            <w:r w:rsidRPr="00BA6347">
              <w:rPr>
                <w:rStyle w:val="SpecialBold"/>
              </w:rPr>
              <w:t>Site conditions</w:t>
            </w:r>
            <w:r w:rsidRPr="00BA63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347" w:rsidP="00BA6347">
            <w:pPr>
              <w:pStyle w:val="ListBullet"/>
            </w:pPr>
            <w:r w:rsidRPr="00BA6347">
              <w:t>broken ground</w:t>
            </w:r>
          </w:p>
          <w:p w:rsidR="00000000" w:rsidRPr="00BA6347" w:rsidP="00BA6347">
            <w:pPr>
              <w:pStyle w:val="ListBullet"/>
            </w:pPr>
            <w:r w:rsidRPr="00BA6347">
              <w:t>day and night</w:t>
            </w:r>
          </w:p>
          <w:p w:rsidR="00000000" w:rsidRPr="00BA6347" w:rsidP="00BA6347">
            <w:pPr>
              <w:pStyle w:val="ListBullet"/>
            </w:pPr>
            <w:r w:rsidRPr="00BA6347">
              <w:t>degree of compaction</w:t>
            </w:r>
          </w:p>
          <w:p w:rsidR="00000000" w:rsidRPr="00BA6347" w:rsidP="00BA6347">
            <w:pPr>
              <w:pStyle w:val="ListBullet"/>
            </w:pPr>
            <w:r w:rsidRPr="00BA6347">
              <w:t>location of water table</w:t>
            </w:r>
          </w:p>
          <w:p w:rsidR="00000000" w:rsidRPr="00BA6347" w:rsidP="00BA6347">
            <w:pPr>
              <w:pStyle w:val="ListBullet"/>
            </w:pPr>
            <w:r w:rsidRPr="00BA6347">
              <w:t>slope of working surface</w:t>
            </w:r>
          </w:p>
          <w:p w:rsidR="00000000" w:rsidRPr="00BA6347" w:rsidP="00BA6347">
            <w:pPr>
              <w:pStyle w:val="ListBullet"/>
            </w:pPr>
            <w:r w:rsidRPr="00BA6347">
              <w:t>stable ground (compaction) amount of scale</w:t>
            </w:r>
          </w:p>
          <w:p w:rsidR="00000000" w:rsidRPr="00BA6347" w:rsidP="00BA6347">
            <w:pPr>
              <w:pStyle w:val="ListBullet"/>
            </w:pPr>
            <w:r w:rsidRPr="00BA6347">
              <w:t>wet and dry</w:t>
            </w:r>
          </w:p>
          <w:p w:rsidR="00000000" w:rsidRPr="00BA6347" w:rsidP="00BA6347">
            <w:pPr>
              <w:pStyle w:val="ListBullet"/>
            </w:pPr>
            <w:r w:rsidRPr="00BA6347">
              <w:t>working over old underground workings and voids</w:t>
            </w:r>
          </w:p>
        </w:tc>
      </w:tr>
    </w:tbl>
    <w:p w:rsidR="00000000" w:rsidRPr="00BA6347" w:rsidP="00BA6347">
      <w:pPr>
        <w:pStyle w:val="BodyText"/>
      </w:pPr>
    </w:p>
    <w:p w:rsidR="00000000" w:rsidRPr="00BA6347" w:rsidP="00BA6347">
      <w:pPr>
        <w:pStyle w:val="AllowPageBreak"/>
      </w:pPr>
    </w:p>
    <w:p w:rsidR="00000000" w:rsidRPr="00BA6347" w:rsidP="00BA6347">
      <w:pPr>
        <w:pStyle w:val="Heading1"/>
      </w:pPr>
      <w:bookmarkStart w:id="12" w:name="O_134174"/>
      <w:bookmarkEnd w:id="12"/>
      <w:r w:rsidRPr="00BA6347">
        <w:t>Unit Sector(s)</w:t>
      </w:r>
    </w:p>
    <w:p w:rsidR="00000000" w:rsidRPr="00BA6347" w:rsidP="00BA6347">
      <w:pPr>
        <w:pStyle w:val="BodyText"/>
      </w:pPr>
      <w:r w:rsidRPr="00BA6347">
        <w:t>Service and Maintenance</w:t>
      </w:r>
    </w:p>
    <w:p w:rsidR="00000000" w:rsidRPr="00BA6347" w:rsidP="00BA6347">
      <w:pPr>
        <w:pStyle w:val="AllowPageBreak"/>
      </w:pPr>
    </w:p>
    <w:p w:rsidR="00000000" w:rsidRPr="00BA6347" w:rsidP="00BA6347">
      <w:pPr>
        <w:pStyle w:val="Heading1"/>
      </w:pPr>
      <w:bookmarkStart w:id="13" w:name="O_162149"/>
      <w:bookmarkEnd w:id="13"/>
      <w:r w:rsidRPr="00BA6347">
        <w:t>Competency field</w:t>
      </w:r>
    </w:p>
    <w:p w:rsidR="00000000" w:rsidRPr="00BA6347" w:rsidP="00BA6347">
      <w:pPr>
        <w:pStyle w:val="BodyText"/>
      </w:pPr>
      <w:r w:rsidRPr="00BA6347">
        <w:t>Refer to Unit Sector(s).</w:t>
      </w:r>
    </w:p>
    <w:p w:rsidR="00000000" w:rsidRPr="00BA6347" w:rsidP="00BA6347">
      <w:pPr>
        <w:pStyle w:val="AllowPageBreak"/>
      </w:pPr>
    </w:p>
    <w:p w:rsidR="00000000" w:rsidRPr="00BA6347" w:rsidP="00BA6347">
      <w:pPr>
        <w:pStyle w:val="Heading1"/>
      </w:pPr>
      <w:bookmarkStart w:id="14" w:name="O_162148"/>
      <w:bookmarkEnd w:id="14"/>
      <w:r w:rsidRPr="00BA6347">
        <w:t>Co-requisite units</w:t>
      </w:r>
    </w:p>
    <w:p w:rsidR="00000000" w:rsidRPr="00BA6347" w:rsidP="00BA6347">
      <w:pPr>
        <w:pStyle w:val="BodyText"/>
      </w:pPr>
      <w:r w:rsidRPr="00BA6347">
        <w:t>Not applicable.</w:t>
      </w:r>
    </w:p>
    <w:p w:rsidR="00000000" w:rsidRPr="00BA6347" w:rsidP="00BA6347"/>
    <w:sectPr w:rsidSect="00BA63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C34" w:rsidP="00B0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34" w:rsidP="00BA6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3C34" w:rsidP="00BA63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03C34" w:rsidP="00BA63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C34" w:rsidP="00B03C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C34" w:rsidP="00BA6347">
    <w:pPr>
      <w:pStyle w:val="Header"/>
      <w:framePr w:wrap="around"/>
    </w:pPr>
    <w:r>
      <w:fldChar w:fldCharType="begin"/>
    </w:r>
    <w:r>
      <w:instrText xml:space="preserve"> TITLE   \* MERGEFORMAT </w:instrText>
    </w:r>
    <w:r>
      <w:fldChar w:fldCharType="separate"/>
    </w:r>
    <w:r>
      <w:t>RIISAM213A Position and set up mobile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3C34" w:rsidP="00BA63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2C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01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41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3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6347"/>
    <w:pPr>
      <w:spacing w:before="360" w:after="60"/>
      <w:outlineLvl w:val="0"/>
    </w:pPr>
    <w:rPr>
      <w:sz w:val="32"/>
    </w:rPr>
  </w:style>
  <w:style w:type="paragraph" w:styleId="Heading2">
    <w:name w:val="heading 2"/>
    <w:basedOn w:val="HeadingBase"/>
    <w:next w:val="BodyText"/>
    <w:link w:val="Heading2Char"/>
    <w:qFormat/>
    <w:rsid w:val="00BA6347"/>
    <w:pPr>
      <w:keepLines/>
      <w:spacing w:before="240" w:after="120"/>
      <w:outlineLvl w:val="1"/>
    </w:pPr>
    <w:rPr>
      <w:sz w:val="28"/>
      <w:szCs w:val="40"/>
    </w:rPr>
  </w:style>
  <w:style w:type="paragraph" w:styleId="Heading3">
    <w:name w:val="heading 3"/>
    <w:basedOn w:val="HeadingBase"/>
    <w:next w:val="BodyText"/>
    <w:link w:val="Heading3Char"/>
    <w:qFormat/>
    <w:rsid w:val="00BA6347"/>
    <w:pPr>
      <w:spacing w:before="180" w:after="120"/>
      <w:outlineLvl w:val="2"/>
    </w:pPr>
    <w:rPr>
      <w:spacing w:val="-10"/>
      <w:kern w:val="32"/>
    </w:rPr>
  </w:style>
  <w:style w:type="paragraph" w:styleId="Heading4">
    <w:name w:val="heading 4"/>
    <w:basedOn w:val="HeadingBase"/>
    <w:next w:val="BodyText"/>
    <w:link w:val="Heading4Char"/>
    <w:qFormat/>
    <w:rsid w:val="00BA6347"/>
    <w:pPr>
      <w:spacing w:before="160" w:after="120"/>
      <w:outlineLvl w:val="3"/>
    </w:pPr>
    <w:rPr>
      <w:sz w:val="22"/>
    </w:rPr>
  </w:style>
  <w:style w:type="paragraph" w:styleId="Heading5">
    <w:name w:val="heading 5"/>
    <w:basedOn w:val="HeadingBase"/>
    <w:next w:val="Normal"/>
    <w:link w:val="Heading5Char"/>
    <w:qFormat/>
    <w:rsid w:val="00BA6347"/>
    <w:pPr>
      <w:spacing w:before="80"/>
      <w:outlineLvl w:val="4"/>
    </w:pPr>
    <w:rPr>
      <w:color w:val="918585"/>
      <w:sz w:val="20"/>
    </w:rPr>
  </w:style>
  <w:style w:type="paragraph" w:styleId="Heading6">
    <w:name w:val="heading 6"/>
    <w:basedOn w:val="HeadingBase"/>
    <w:next w:val="Normal"/>
    <w:link w:val="Heading6Char"/>
    <w:qFormat/>
    <w:rsid w:val="00BA6347"/>
    <w:pPr>
      <w:spacing w:before="60"/>
      <w:outlineLvl w:val="5"/>
    </w:pPr>
    <w:rPr>
      <w:color w:val="918585"/>
      <w:sz w:val="20"/>
    </w:rPr>
  </w:style>
  <w:style w:type="paragraph" w:styleId="Heading7">
    <w:name w:val="heading 7"/>
    <w:basedOn w:val="Normal"/>
    <w:next w:val="Normal"/>
    <w:link w:val="Heading7Char"/>
    <w:qFormat/>
    <w:rsid w:val="00BA6347"/>
    <w:pPr>
      <w:ind w:left="720"/>
      <w:outlineLvl w:val="6"/>
    </w:pPr>
    <w:rPr>
      <w:i/>
    </w:rPr>
  </w:style>
  <w:style w:type="paragraph" w:styleId="Heading8">
    <w:name w:val="heading 8"/>
    <w:basedOn w:val="Normal"/>
    <w:next w:val="Normal"/>
    <w:link w:val="Heading8Char"/>
    <w:qFormat/>
    <w:rsid w:val="00BA6347"/>
    <w:pPr>
      <w:ind w:left="720"/>
      <w:outlineLvl w:val="7"/>
    </w:pPr>
    <w:rPr>
      <w:i/>
    </w:rPr>
  </w:style>
  <w:style w:type="paragraph" w:styleId="Heading9">
    <w:name w:val="heading 9"/>
    <w:basedOn w:val="Normal"/>
    <w:next w:val="Normal"/>
    <w:link w:val="Heading9Char"/>
    <w:qFormat/>
    <w:rsid w:val="00BA6347"/>
    <w:pPr>
      <w:ind w:left="720"/>
      <w:outlineLvl w:val="8"/>
    </w:pPr>
    <w:rPr>
      <w:i/>
    </w:rPr>
  </w:style>
  <w:style w:type="character" w:default="1" w:styleId="DefaultParagraphFont">
    <w:name w:val="Default Paragraph Font"/>
    <w:uiPriority w:val="1"/>
    <w:unhideWhenUsed/>
    <w:rsid w:val="00BA6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347"/>
  </w:style>
  <w:style w:type="character" w:customStyle="1" w:styleId="Heading1Char">
    <w:name w:val="Heading 1 Char"/>
    <w:basedOn w:val="DefaultParagraphFont"/>
    <w:link w:val="Heading1"/>
    <w:rsid w:val="00BA6347"/>
    <w:rPr>
      <w:rFonts w:ascii="Times New Roman" w:eastAsia="Times New Roman" w:hAnsi="Times New Roman" w:cs="Times New Roman"/>
      <w:b/>
      <w:sz w:val="32"/>
      <w:szCs w:val="20"/>
      <w:lang w:eastAsia="en-US"/>
    </w:rPr>
  </w:style>
  <w:style w:type="paragraph" w:styleId="BodyText">
    <w:name w:val="Body Text"/>
    <w:basedOn w:val="Normal"/>
    <w:link w:val="BodyTextChar"/>
    <w:rsid w:val="00BA63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347"/>
    <w:rPr>
      <w:rFonts w:ascii="Times New Roman" w:eastAsia="Times New Roman" w:hAnsi="Times New Roman" w:cs="Times New Roman"/>
      <w:sz w:val="24"/>
      <w:lang w:val="en-US" w:eastAsia="en-US"/>
    </w:rPr>
  </w:style>
  <w:style w:type="paragraph" w:styleId="Footer">
    <w:name w:val="footer"/>
    <w:basedOn w:val="Normal"/>
    <w:link w:val="FooterChar"/>
    <w:rsid w:val="00BA6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347"/>
    <w:rPr>
      <w:rFonts w:ascii="Times New Roman" w:eastAsia="Times New Roman" w:hAnsi="Times New Roman" w:cs="Times New Roman"/>
      <w:sz w:val="16"/>
      <w:lang w:val="en-US" w:eastAsia="en-US"/>
    </w:rPr>
  </w:style>
  <w:style w:type="paragraph" w:styleId="List">
    <w:name w:val="List"/>
    <w:basedOn w:val="BodyText"/>
    <w:next w:val="BodyText"/>
    <w:rsid w:val="00BA6347"/>
    <w:pPr>
      <w:tabs>
        <w:tab w:val="left" w:pos="340"/>
      </w:tabs>
      <w:spacing w:before="60" w:after="60"/>
      <w:ind w:left="340" w:hanging="340"/>
    </w:pPr>
  </w:style>
  <w:style w:type="paragraph" w:styleId="ListBullet">
    <w:name w:val="List Bullet"/>
    <w:basedOn w:val="List"/>
    <w:rsid w:val="00BA6347"/>
    <w:pPr>
      <w:numPr>
        <w:numId w:val="13"/>
      </w:numPr>
      <w:tabs>
        <w:tab w:val="clear" w:pos="340"/>
      </w:tabs>
      <w:spacing w:before="40" w:after="40"/>
    </w:pPr>
  </w:style>
  <w:style w:type="character" w:customStyle="1" w:styleId="SpecialBold">
    <w:name w:val="Special Bold"/>
    <w:basedOn w:val="DefaultParagraphFont"/>
    <w:rsid w:val="00BA6347"/>
    <w:rPr>
      <w:b/>
      <w:spacing w:val="0"/>
    </w:rPr>
  </w:style>
  <w:style w:type="paragraph" w:styleId="ListBullet2">
    <w:name w:val="List Bullet 2"/>
    <w:basedOn w:val="List2"/>
    <w:rsid w:val="00BA6347"/>
    <w:pPr>
      <w:numPr>
        <w:numId w:val="14"/>
      </w:numPr>
      <w:tabs>
        <w:tab w:val="clear" w:pos="680"/>
      </w:tabs>
    </w:pPr>
  </w:style>
  <w:style w:type="paragraph" w:styleId="Header">
    <w:name w:val="header"/>
    <w:basedOn w:val="Normal"/>
    <w:link w:val="HeaderChar"/>
    <w:rsid w:val="00BA6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3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6347"/>
    <w:pPr>
      <w:spacing w:before="240" w:after="120"/>
      <w:outlineLvl w:val="0"/>
    </w:pPr>
    <w:rPr>
      <w:rFonts w:ascii="Times New Roman" w:hAnsi="Times New Roman"/>
      <w:b/>
      <w:sz w:val="28"/>
    </w:rPr>
  </w:style>
  <w:style w:type="paragraph" w:customStyle="1" w:styleId="AllowPageBreak">
    <w:name w:val="AllowPageBreak"/>
    <w:rsid w:val="00BA63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6347"/>
    <w:pPr>
      <w:tabs>
        <w:tab w:val="left" w:pos="680"/>
      </w:tabs>
      <w:spacing w:before="60" w:after="60"/>
      <w:ind w:left="680" w:hanging="340"/>
    </w:pPr>
  </w:style>
  <w:style w:type="character" w:customStyle="1" w:styleId="BoldandItalics">
    <w:name w:val="Bold and Italics"/>
    <w:qFormat/>
    <w:rsid w:val="00BA6347"/>
    <w:rPr>
      <w:b/>
      <w:i/>
      <w:u w:val="none"/>
    </w:rPr>
  </w:style>
  <w:style w:type="character" w:customStyle="1" w:styleId="Heading2Char">
    <w:name w:val="Heading 2 Char"/>
    <w:basedOn w:val="DefaultParagraphFont"/>
    <w:link w:val="Heading2"/>
    <w:rsid w:val="00BA6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3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63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6347"/>
    <w:rPr>
      <w:rFonts w:ascii="Courier New" w:eastAsia="Times New Roman" w:hAnsi="Courier New" w:cs="Times New Roman"/>
      <w:i/>
      <w:szCs w:val="20"/>
      <w:lang w:val="en-US" w:eastAsia="en-US"/>
    </w:rPr>
  </w:style>
  <w:style w:type="paragraph" w:customStyle="1" w:styleId="HeadingBase">
    <w:name w:val="Heading Base"/>
    <w:rsid w:val="00BA6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347"/>
    <w:pPr>
      <w:tabs>
        <w:tab w:val="right" w:leader="dot" w:pos="9072"/>
      </w:tabs>
      <w:ind w:left="567"/>
    </w:pPr>
    <w:rPr>
      <w:szCs w:val="22"/>
    </w:rPr>
  </w:style>
  <w:style w:type="paragraph" w:customStyle="1" w:styleId="TOCBase">
    <w:name w:val="TOC Base"/>
    <w:rsid w:val="00BA6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347"/>
    <w:pPr>
      <w:tabs>
        <w:tab w:val="right" w:leader="dot" w:pos="9072"/>
      </w:tabs>
      <w:spacing w:before="40" w:after="40"/>
      <w:ind w:left="284"/>
    </w:pPr>
    <w:rPr>
      <w:rFonts w:ascii="Times New Roman" w:hAnsi="Times New Roman"/>
    </w:rPr>
  </w:style>
  <w:style w:type="paragraph" w:styleId="TOC1">
    <w:name w:val="toc 1"/>
    <w:basedOn w:val="TOCBase"/>
    <w:next w:val="Normal"/>
    <w:rsid w:val="00BA63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347"/>
    <w:pPr>
      <w:spacing w:before="5040"/>
      <w:jc w:val="center"/>
    </w:pPr>
    <w:rPr>
      <w:sz w:val="48"/>
      <w:szCs w:val="72"/>
      <w:lang w:val="en-US"/>
    </w:rPr>
  </w:style>
  <w:style w:type="character" w:customStyle="1" w:styleId="TitleChar">
    <w:name w:val="Title Char"/>
    <w:basedOn w:val="DefaultParagraphFont"/>
    <w:link w:val="Title"/>
    <w:rsid w:val="00BA6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347"/>
    <w:pPr>
      <w:tabs>
        <w:tab w:val="left" w:pos="3600"/>
        <w:tab w:val="left" w:pos="3958"/>
      </w:tabs>
    </w:pPr>
  </w:style>
  <w:style w:type="paragraph" w:customStyle="1" w:styleId="Note">
    <w:name w:val="Note"/>
    <w:basedOn w:val="BodyText"/>
    <w:rsid w:val="00BA6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347"/>
    <w:pPr>
      <w:framePr w:wrap="auto" w:hAnchor="text" w:y="6049"/>
    </w:pPr>
    <w:rPr>
      <w:color w:val="000000"/>
      <w:sz w:val="40"/>
    </w:rPr>
  </w:style>
  <w:style w:type="paragraph" w:customStyle="1" w:styleId="TOCTitle">
    <w:name w:val="TOCTitle"/>
    <w:basedOn w:val="Heading1"/>
    <w:rsid w:val="00BA6347"/>
    <w:pPr>
      <w:spacing w:after="240"/>
      <w:jc w:val="center"/>
      <w:outlineLvl w:val="9"/>
    </w:pPr>
    <w:rPr>
      <w:caps/>
    </w:rPr>
  </w:style>
  <w:style w:type="paragraph" w:customStyle="1" w:styleId="Version">
    <w:name w:val="Version"/>
    <w:rsid w:val="00BA63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347"/>
    <w:pPr>
      <w:keepNext w:val="0"/>
      <w:tabs>
        <w:tab w:val="right" w:pos="4176"/>
      </w:tabs>
      <w:ind w:left="198" w:hanging="198"/>
    </w:pPr>
    <w:rPr>
      <w:rFonts w:ascii="Garamond" w:hAnsi="Garamond"/>
    </w:rPr>
  </w:style>
  <w:style w:type="paragraph" w:styleId="IndexHeading">
    <w:name w:val="index heading"/>
    <w:basedOn w:val="Normal"/>
    <w:next w:val="Index1"/>
    <w:semiHidden/>
    <w:rsid w:val="00BA6347"/>
    <w:pPr>
      <w:spacing w:before="120" w:after="120"/>
    </w:pPr>
    <w:rPr>
      <w:rFonts w:ascii="Arial" w:hAnsi="Arial"/>
      <w:b/>
      <w:color w:val="918585"/>
      <w:sz w:val="24"/>
    </w:rPr>
  </w:style>
  <w:style w:type="paragraph" w:customStyle="1" w:styleId="Chapter">
    <w:name w:val="Chapter"/>
    <w:basedOn w:val="Normal"/>
    <w:rsid w:val="00BA6347"/>
    <w:pPr>
      <w:spacing w:before="240"/>
    </w:pPr>
    <w:rPr>
      <w:rFonts w:ascii="Times New Roman" w:hAnsi="Times New Roman"/>
      <w:smallCaps/>
      <w:spacing w:val="80"/>
      <w:sz w:val="28"/>
    </w:rPr>
  </w:style>
  <w:style w:type="paragraph" w:customStyle="1" w:styleId="InChapter">
    <w:name w:val="InChapter"/>
    <w:basedOn w:val="Heading3"/>
    <w:rsid w:val="00BA6347"/>
    <w:pPr>
      <w:spacing w:after="240"/>
      <w:outlineLvl w:val="9"/>
    </w:pPr>
    <w:rPr>
      <w:noProof/>
    </w:rPr>
  </w:style>
  <w:style w:type="paragraph" w:styleId="Index2">
    <w:name w:val="index 2"/>
    <w:basedOn w:val="Normal"/>
    <w:next w:val="Normal"/>
    <w:semiHidden/>
    <w:rsid w:val="00BA6347"/>
    <w:pPr>
      <w:tabs>
        <w:tab w:val="right" w:pos="4176"/>
      </w:tabs>
      <w:ind w:left="568" w:hanging="284"/>
    </w:pPr>
    <w:rPr>
      <w:rFonts w:ascii="Garamond" w:hAnsi="Garamond"/>
    </w:rPr>
  </w:style>
  <w:style w:type="paragraph" w:customStyle="1" w:styleId="Byline">
    <w:name w:val="Byline"/>
    <w:rsid w:val="00BA6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347"/>
    <w:pPr>
      <w:tabs>
        <w:tab w:val="clear" w:pos="3600"/>
        <w:tab w:val="clear" w:pos="3958"/>
      </w:tabs>
      <w:jc w:val="right"/>
    </w:pPr>
  </w:style>
  <w:style w:type="character" w:styleId="Emphasis">
    <w:name w:val="Emphasis"/>
    <w:basedOn w:val="DefaultParagraphFont"/>
    <w:qFormat/>
    <w:rsid w:val="00BA6347"/>
    <w:rPr>
      <w:i/>
    </w:rPr>
  </w:style>
  <w:style w:type="paragraph" w:styleId="Caption">
    <w:name w:val="caption"/>
    <w:basedOn w:val="BodyText"/>
    <w:next w:val="Normal"/>
    <w:qFormat/>
    <w:rsid w:val="00BA6347"/>
    <w:pPr>
      <w:framePr w:w="2268" w:hSpace="181" w:vSpace="181" w:wrap="around" w:vAnchor="text" w:hAnchor="page" w:x="1135" w:y="285" w:anchorLock="1"/>
    </w:pPr>
    <w:rPr>
      <w:i/>
    </w:rPr>
  </w:style>
  <w:style w:type="paragraph" w:customStyle="1" w:styleId="MiniTOCTitle">
    <w:name w:val="MiniTOCTitle"/>
    <w:basedOn w:val="Heading4"/>
    <w:rsid w:val="00BA6347"/>
    <w:pPr>
      <w:spacing w:before="240"/>
      <w:outlineLvl w:val="9"/>
    </w:pPr>
    <w:rPr>
      <w:noProof/>
      <w:sz w:val="24"/>
    </w:rPr>
  </w:style>
  <w:style w:type="paragraph" w:customStyle="1" w:styleId="MiniTOCItem">
    <w:name w:val="MiniTOCItem"/>
    <w:basedOn w:val="ListBullet"/>
    <w:rsid w:val="00BA6347"/>
    <w:pPr>
      <w:numPr>
        <w:numId w:val="0"/>
      </w:numPr>
      <w:tabs>
        <w:tab w:val="right" w:leader="dot" w:pos="6521"/>
      </w:tabs>
      <w:spacing w:before="0" w:after="0"/>
    </w:pPr>
  </w:style>
  <w:style w:type="paragraph" w:customStyle="1" w:styleId="TOFTitle">
    <w:name w:val="TOFTitle"/>
    <w:basedOn w:val="TOCTitle"/>
    <w:rsid w:val="00BA6347"/>
  </w:style>
  <w:style w:type="paragraph" w:styleId="TableofFigures">
    <w:name w:val="table of figures"/>
    <w:basedOn w:val="Normal"/>
    <w:next w:val="Normal"/>
    <w:semiHidden/>
    <w:rsid w:val="00BA6347"/>
    <w:pPr>
      <w:tabs>
        <w:tab w:val="right" w:leader="dot" w:pos="9072"/>
      </w:tabs>
      <w:ind w:left="970" w:hanging="403"/>
    </w:pPr>
    <w:rPr>
      <w:rFonts w:ascii="Times New Roman" w:hAnsi="Times New Roman"/>
      <w:b/>
    </w:rPr>
  </w:style>
  <w:style w:type="paragraph" w:styleId="ListNumber">
    <w:name w:val="List Number"/>
    <w:basedOn w:val="List"/>
    <w:rsid w:val="00BA6347"/>
    <w:pPr>
      <w:numPr>
        <w:numId w:val="11"/>
      </w:numPr>
    </w:pPr>
  </w:style>
  <w:style w:type="character" w:customStyle="1" w:styleId="WingdingSymbols">
    <w:name w:val="Wingding Symbols"/>
    <w:rsid w:val="00BA6347"/>
    <w:rPr>
      <w:rFonts w:ascii="Wingdings" w:hAnsi="Wingdings"/>
    </w:rPr>
  </w:style>
  <w:style w:type="paragraph" w:customStyle="1" w:styleId="TableHeading">
    <w:name w:val="Table Heading"/>
    <w:basedOn w:val="HeadingBase"/>
    <w:rsid w:val="00BA6347"/>
    <w:pPr>
      <w:keepLines/>
      <w:pBdr>
        <w:bottom w:val="single" w:sz="6" w:space="1" w:color="918585"/>
      </w:pBdr>
      <w:spacing w:before="240"/>
    </w:pPr>
  </w:style>
  <w:style w:type="character" w:customStyle="1" w:styleId="HotSpot">
    <w:name w:val="HotSpot"/>
    <w:rsid w:val="00BA6347"/>
    <w:rPr>
      <w:color w:val="0033CC"/>
      <w:u w:val="none"/>
    </w:rPr>
  </w:style>
  <w:style w:type="paragraph" w:customStyle="1" w:styleId="BodyTextRight">
    <w:name w:val="Body Text Right"/>
    <w:basedOn w:val="BodyText"/>
    <w:rsid w:val="00BA6347"/>
    <w:pPr>
      <w:spacing w:before="0" w:after="0"/>
      <w:jc w:val="right"/>
    </w:pPr>
  </w:style>
  <w:style w:type="paragraph" w:styleId="Index3">
    <w:name w:val="index 3"/>
    <w:basedOn w:val="ListNumber2"/>
    <w:next w:val="Normal"/>
    <w:semiHidden/>
    <w:rsid w:val="00BA6347"/>
    <w:pPr>
      <w:numPr>
        <w:numId w:val="0"/>
      </w:numPr>
      <w:tabs>
        <w:tab w:val="right" w:leader="dot" w:pos="4176"/>
      </w:tabs>
    </w:pPr>
  </w:style>
  <w:style w:type="paragraph" w:styleId="ListNumber2">
    <w:name w:val="List Number 2"/>
    <w:basedOn w:val="List2"/>
    <w:rsid w:val="00BA6347"/>
    <w:pPr>
      <w:numPr>
        <w:numId w:val="10"/>
      </w:numPr>
      <w:tabs>
        <w:tab w:val="clear" w:pos="1060"/>
      </w:tabs>
    </w:pPr>
  </w:style>
  <w:style w:type="paragraph" w:customStyle="1" w:styleId="MarginNote">
    <w:name w:val="Margin Note"/>
    <w:basedOn w:val="BodyText"/>
    <w:rsid w:val="00BA6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3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6347"/>
    <w:rPr>
      <w:sz w:val="32"/>
    </w:rPr>
  </w:style>
  <w:style w:type="paragraph" w:customStyle="1" w:styleId="HeadingProcedure">
    <w:name w:val="Heading Procedure"/>
    <w:basedOn w:val="HeadingBase"/>
    <w:next w:val="Normal"/>
    <w:rsid w:val="00BA6347"/>
    <w:pPr>
      <w:tabs>
        <w:tab w:val="left" w:pos="0"/>
      </w:tabs>
      <w:spacing w:before="120" w:after="60"/>
    </w:pPr>
    <w:rPr>
      <w:i/>
      <w:color w:val="918585"/>
      <w:sz w:val="22"/>
    </w:rPr>
  </w:style>
  <w:style w:type="paragraph" w:customStyle="1" w:styleId="TableBodyText">
    <w:name w:val="Table Body Text"/>
    <w:basedOn w:val="BodyText"/>
    <w:rsid w:val="00BA6347"/>
    <w:pPr>
      <w:spacing w:before="60" w:after="60"/>
    </w:pPr>
  </w:style>
  <w:style w:type="paragraph" w:styleId="ListContinue">
    <w:name w:val="List Continue"/>
    <w:basedOn w:val="List"/>
    <w:rsid w:val="00BA6347"/>
    <w:pPr>
      <w:ind w:firstLine="0"/>
    </w:pPr>
  </w:style>
  <w:style w:type="paragraph" w:customStyle="1" w:styleId="ListNote">
    <w:name w:val="List Note"/>
    <w:basedOn w:val="List"/>
    <w:rsid w:val="00BA6347"/>
    <w:pPr>
      <w:pBdr>
        <w:top w:val="single" w:sz="6" w:space="2" w:color="918585"/>
        <w:bottom w:val="single" w:sz="6" w:space="2" w:color="918585"/>
      </w:pBdr>
      <w:tabs>
        <w:tab w:val="left" w:pos="1021"/>
      </w:tabs>
      <w:ind w:firstLine="0"/>
    </w:pPr>
  </w:style>
  <w:style w:type="paragraph" w:customStyle="1" w:styleId="Warning">
    <w:name w:val="Warning"/>
    <w:basedOn w:val="BodyText"/>
    <w:rsid w:val="00BA6347"/>
    <w:pPr>
      <w:shd w:val="clear" w:color="auto" w:fill="D9D9D9"/>
      <w:tabs>
        <w:tab w:val="left" w:pos="992"/>
      </w:tabs>
      <w:ind w:left="119" w:right="119"/>
    </w:pPr>
    <w:rPr>
      <w:sz w:val="20"/>
    </w:rPr>
  </w:style>
  <w:style w:type="paragraph" w:customStyle="1" w:styleId="MarginIcons">
    <w:name w:val="Margin Icons"/>
    <w:basedOn w:val="BodyText"/>
    <w:rsid w:val="00BA6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347"/>
    <w:rPr>
      <w:rFonts w:ascii="Courier New" w:hAnsi="Courier New"/>
    </w:rPr>
  </w:style>
  <w:style w:type="paragraph" w:customStyle="1" w:styleId="NoteBullet">
    <w:name w:val="Note Bullet"/>
    <w:basedOn w:val="Note"/>
    <w:rsid w:val="00BA6347"/>
    <w:pPr>
      <w:tabs>
        <w:tab w:val="clear" w:pos="680"/>
      </w:tabs>
      <w:spacing w:before="60" w:after="60"/>
    </w:pPr>
  </w:style>
  <w:style w:type="paragraph" w:customStyle="1" w:styleId="SubHeading2">
    <w:name w:val="SubHeading2"/>
    <w:basedOn w:val="HeadingBase"/>
    <w:rsid w:val="00BA6347"/>
    <w:pPr>
      <w:spacing w:before="240" w:after="60"/>
    </w:pPr>
    <w:rPr>
      <w:sz w:val="20"/>
    </w:rPr>
  </w:style>
  <w:style w:type="paragraph" w:customStyle="1" w:styleId="SubHeading1">
    <w:name w:val="SubHeading1"/>
    <w:basedOn w:val="HeadingBase"/>
    <w:rsid w:val="00BA6347"/>
    <w:pPr>
      <w:spacing w:before="240" w:after="60"/>
    </w:pPr>
    <w:rPr>
      <w:color w:val="918585"/>
      <w:sz w:val="22"/>
    </w:rPr>
  </w:style>
  <w:style w:type="paragraph" w:customStyle="1" w:styleId="SideHeading">
    <w:name w:val="Side Heading"/>
    <w:basedOn w:val="HeadingBase"/>
    <w:rsid w:val="00BA6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347"/>
    <w:pPr>
      <w:numPr>
        <w:numId w:val="12"/>
      </w:numPr>
    </w:pPr>
  </w:style>
  <w:style w:type="paragraph" w:styleId="PlainText">
    <w:name w:val="Plain Text"/>
    <w:basedOn w:val="Normal"/>
    <w:link w:val="PlainTextChar"/>
    <w:rsid w:val="00BA6347"/>
    <w:rPr>
      <w:sz w:val="20"/>
    </w:rPr>
  </w:style>
  <w:style w:type="character" w:customStyle="1" w:styleId="PlainTextChar">
    <w:name w:val="Plain Text Char"/>
    <w:basedOn w:val="DefaultParagraphFont"/>
    <w:link w:val="PlainText"/>
    <w:rsid w:val="00BA63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6347"/>
    <w:rPr>
      <w:b/>
      <w:smallCaps/>
    </w:rPr>
  </w:style>
  <w:style w:type="paragraph" w:customStyle="1" w:styleId="TableListNumber">
    <w:name w:val="Table List Number"/>
    <w:basedOn w:val="ListNumber"/>
    <w:rsid w:val="00BA6347"/>
    <w:pPr>
      <w:numPr>
        <w:numId w:val="0"/>
      </w:numPr>
    </w:pPr>
  </w:style>
  <w:style w:type="paragraph" w:styleId="TOC4">
    <w:name w:val="toc 4"/>
    <w:basedOn w:val="TOCBase"/>
    <w:next w:val="Normal"/>
    <w:semiHidden/>
    <w:rsid w:val="00BA6347"/>
    <w:pPr>
      <w:tabs>
        <w:tab w:val="right" w:leader="dot" w:pos="9071"/>
      </w:tabs>
      <w:ind w:left="1701"/>
    </w:pPr>
  </w:style>
  <w:style w:type="paragraph" w:customStyle="1" w:styleId="ListAlpha">
    <w:name w:val="List Alpha"/>
    <w:basedOn w:val="List"/>
    <w:rsid w:val="00BA6347"/>
    <w:pPr>
      <w:numPr>
        <w:numId w:val="9"/>
      </w:numPr>
    </w:pPr>
  </w:style>
  <w:style w:type="paragraph" w:customStyle="1" w:styleId="ListAlpha2">
    <w:name w:val="List Alpha 2"/>
    <w:basedOn w:val="List2"/>
    <w:rsid w:val="00BA6347"/>
    <w:pPr>
      <w:numPr>
        <w:numId w:val="8"/>
      </w:numPr>
    </w:pPr>
  </w:style>
  <w:style w:type="paragraph" w:styleId="List3">
    <w:name w:val="List 3"/>
    <w:basedOn w:val="BodyText"/>
    <w:rsid w:val="00BA6347"/>
    <w:pPr>
      <w:tabs>
        <w:tab w:val="left" w:pos="1021"/>
      </w:tabs>
      <w:spacing w:before="60" w:after="60"/>
      <w:ind w:left="1020" w:hanging="340"/>
    </w:pPr>
  </w:style>
  <w:style w:type="paragraph" w:styleId="List4">
    <w:name w:val="List 4"/>
    <w:basedOn w:val="BodyText"/>
    <w:rsid w:val="00BA6347"/>
    <w:pPr>
      <w:tabs>
        <w:tab w:val="left" w:pos="1361"/>
      </w:tabs>
      <w:spacing w:before="60" w:after="60"/>
      <w:ind w:left="1361" w:hanging="340"/>
    </w:pPr>
  </w:style>
  <w:style w:type="paragraph" w:styleId="List5">
    <w:name w:val="List 5"/>
    <w:basedOn w:val="BodyText"/>
    <w:rsid w:val="00BA6347"/>
    <w:pPr>
      <w:tabs>
        <w:tab w:val="left" w:pos="1701"/>
      </w:tabs>
      <w:spacing w:before="60" w:after="60"/>
      <w:ind w:left="1701" w:hanging="340"/>
    </w:pPr>
  </w:style>
  <w:style w:type="paragraph" w:styleId="ListBullet3">
    <w:name w:val="List Bullet 3"/>
    <w:basedOn w:val="List3"/>
    <w:rsid w:val="00BA6347"/>
    <w:pPr>
      <w:numPr>
        <w:numId w:val="15"/>
      </w:numPr>
      <w:tabs>
        <w:tab w:val="clear" w:pos="1021"/>
      </w:tabs>
      <w:ind w:left="1037" w:hanging="357"/>
    </w:pPr>
  </w:style>
  <w:style w:type="paragraph" w:styleId="ListBullet4">
    <w:name w:val="List Bullet 4"/>
    <w:basedOn w:val="List4"/>
    <w:rsid w:val="00BA6347"/>
    <w:pPr>
      <w:numPr>
        <w:numId w:val="3"/>
      </w:numPr>
    </w:pPr>
  </w:style>
  <w:style w:type="paragraph" w:styleId="ListBullet5">
    <w:name w:val="List Bullet 5"/>
    <w:basedOn w:val="List5"/>
    <w:rsid w:val="00BA6347"/>
    <w:pPr>
      <w:numPr>
        <w:numId w:val="4"/>
      </w:numPr>
    </w:pPr>
  </w:style>
  <w:style w:type="paragraph" w:styleId="ListContinue2">
    <w:name w:val="List Continue 2"/>
    <w:basedOn w:val="List2"/>
    <w:rsid w:val="00BA6347"/>
    <w:pPr>
      <w:ind w:firstLine="0"/>
    </w:pPr>
  </w:style>
  <w:style w:type="paragraph" w:styleId="ListContinue3">
    <w:name w:val="List Continue 3"/>
    <w:basedOn w:val="List3"/>
    <w:rsid w:val="00BA6347"/>
    <w:pPr>
      <w:ind w:left="1021" w:firstLine="0"/>
    </w:pPr>
  </w:style>
  <w:style w:type="paragraph" w:styleId="ListContinue4">
    <w:name w:val="List Continue 4"/>
    <w:basedOn w:val="List4"/>
    <w:rsid w:val="00BA6347"/>
    <w:pPr>
      <w:ind w:firstLine="0"/>
    </w:pPr>
  </w:style>
  <w:style w:type="paragraph" w:styleId="ListContinue5">
    <w:name w:val="List Continue 5"/>
    <w:basedOn w:val="List5"/>
    <w:rsid w:val="00BA6347"/>
    <w:pPr>
      <w:ind w:firstLine="0"/>
    </w:pPr>
  </w:style>
  <w:style w:type="paragraph" w:styleId="ListNumber3">
    <w:name w:val="List Number 3"/>
    <w:basedOn w:val="List3"/>
    <w:rsid w:val="00BA6347"/>
    <w:pPr>
      <w:numPr>
        <w:numId w:val="5"/>
      </w:numPr>
    </w:pPr>
  </w:style>
  <w:style w:type="paragraph" w:styleId="ListNumber4">
    <w:name w:val="List Number 4"/>
    <w:basedOn w:val="List4"/>
    <w:rsid w:val="00BA6347"/>
    <w:pPr>
      <w:numPr>
        <w:numId w:val="6"/>
      </w:numPr>
    </w:pPr>
  </w:style>
  <w:style w:type="paragraph" w:styleId="ListNumber5">
    <w:name w:val="List Number 5"/>
    <w:basedOn w:val="List5"/>
    <w:rsid w:val="00BA6347"/>
    <w:pPr>
      <w:numPr>
        <w:numId w:val="7"/>
      </w:numPr>
    </w:pPr>
  </w:style>
  <w:style w:type="paragraph" w:styleId="BlockText">
    <w:name w:val="Block Text"/>
    <w:basedOn w:val="Normal"/>
    <w:rsid w:val="00BA6347"/>
    <w:pPr>
      <w:spacing w:after="120"/>
      <w:ind w:left="1440" w:right="1440"/>
    </w:pPr>
  </w:style>
  <w:style w:type="character" w:customStyle="1" w:styleId="Subscript">
    <w:name w:val="Subscript"/>
    <w:basedOn w:val="DefaultParagraphFont"/>
    <w:rsid w:val="00BA6347"/>
    <w:rPr>
      <w:sz w:val="16"/>
      <w:vertAlign w:val="subscript"/>
    </w:rPr>
  </w:style>
  <w:style w:type="character" w:customStyle="1" w:styleId="Superscript">
    <w:name w:val="Superscript"/>
    <w:basedOn w:val="DefaultParagraphFont"/>
    <w:rsid w:val="00BA6347"/>
    <w:rPr>
      <w:sz w:val="16"/>
      <w:vertAlign w:val="superscript"/>
    </w:rPr>
  </w:style>
  <w:style w:type="character" w:customStyle="1" w:styleId="Symbols">
    <w:name w:val="Symbols"/>
    <w:basedOn w:val="DefaultParagraphFont"/>
    <w:rsid w:val="00BA6347"/>
    <w:rPr>
      <w:rFonts w:ascii="Symbol" w:hAnsi="Symbol"/>
    </w:rPr>
  </w:style>
  <w:style w:type="character" w:customStyle="1" w:styleId="MenuOptions">
    <w:name w:val="Menu Options"/>
    <w:basedOn w:val="DefaultParagraphFont"/>
    <w:rsid w:val="00BA6347"/>
    <w:rPr>
      <w:rFonts w:ascii="Arial Narrow" w:hAnsi="Arial Narrow"/>
      <w:smallCaps/>
    </w:rPr>
  </w:style>
  <w:style w:type="character" w:customStyle="1" w:styleId="Buttons">
    <w:name w:val="Buttons"/>
    <w:basedOn w:val="DefaultParagraphFont"/>
    <w:rsid w:val="00BA6347"/>
    <w:rPr>
      <w:b/>
    </w:rPr>
  </w:style>
  <w:style w:type="character" w:customStyle="1" w:styleId="Underlined">
    <w:name w:val="Underlined"/>
    <w:basedOn w:val="DefaultParagraphFont"/>
    <w:rsid w:val="00BA6347"/>
    <w:rPr>
      <w:u w:val="single"/>
    </w:rPr>
  </w:style>
  <w:style w:type="paragraph" w:customStyle="1" w:styleId="TableBodyTextRight">
    <w:name w:val="Table Body Text Right"/>
    <w:basedOn w:val="TableBodyText"/>
    <w:rsid w:val="00BA6347"/>
    <w:pPr>
      <w:widowControl w:val="0"/>
      <w:autoSpaceDE w:val="0"/>
      <w:autoSpaceDN w:val="0"/>
      <w:adjustRightInd w:val="0"/>
      <w:jc w:val="right"/>
    </w:pPr>
    <w:rPr>
      <w:rFonts w:cs="Arial"/>
      <w:szCs w:val="18"/>
    </w:rPr>
  </w:style>
  <w:style w:type="paragraph" w:customStyle="1" w:styleId="CopyrightText">
    <w:name w:val="Copyright Text"/>
    <w:basedOn w:val="BodyText"/>
    <w:rsid w:val="00BA6347"/>
    <w:rPr>
      <w:sz w:val="18"/>
    </w:rPr>
  </w:style>
  <w:style w:type="paragraph" w:customStyle="1" w:styleId="BodySmallRight">
    <w:name w:val="Body Small Right"/>
    <w:basedOn w:val="BodyTextRight"/>
    <w:rsid w:val="00BA6347"/>
    <w:rPr>
      <w:sz w:val="18"/>
      <w:szCs w:val="18"/>
    </w:rPr>
  </w:style>
  <w:style w:type="paragraph" w:customStyle="1" w:styleId="MarginEdition">
    <w:name w:val="Margin Edition"/>
    <w:basedOn w:val="MarginNote"/>
    <w:rsid w:val="00BA6347"/>
    <w:pPr>
      <w:spacing w:before="0" w:after="0"/>
    </w:pPr>
    <w:rPr>
      <w:rFonts w:ascii="Times New Roman" w:hAnsi="Times New Roman"/>
      <w:color w:val="999999"/>
    </w:rPr>
  </w:style>
  <w:style w:type="paragraph" w:customStyle="1" w:styleId="Spacer">
    <w:name w:val="Spacer"/>
    <w:basedOn w:val="Normal"/>
    <w:rsid w:val="00BA6347"/>
    <w:rPr>
      <w:sz w:val="2"/>
      <w:szCs w:val="2"/>
    </w:rPr>
  </w:style>
  <w:style w:type="character" w:customStyle="1" w:styleId="Small">
    <w:name w:val="Small"/>
    <w:basedOn w:val="DefaultParagraphFont"/>
    <w:rsid w:val="00BA6347"/>
    <w:rPr>
      <w:sz w:val="16"/>
    </w:rPr>
  </w:style>
  <w:style w:type="paragraph" w:customStyle="1" w:styleId="WideTable">
    <w:name w:val="Wide Table"/>
    <w:basedOn w:val="Normal"/>
    <w:rsid w:val="00BA6347"/>
    <w:pPr>
      <w:ind w:left="-1418"/>
    </w:pPr>
    <w:rPr>
      <w:sz w:val="2"/>
      <w:szCs w:val="2"/>
    </w:rPr>
  </w:style>
  <w:style w:type="character" w:styleId="PageNumber">
    <w:name w:val="page number"/>
    <w:basedOn w:val="DefaultParagraphFont"/>
    <w:rsid w:val="00BA6347"/>
  </w:style>
  <w:style w:type="paragraph" w:styleId="Quote">
    <w:name w:val="Quote"/>
    <w:basedOn w:val="Heading1"/>
    <w:link w:val="QuoteChar"/>
    <w:qFormat/>
    <w:rsid w:val="00BA6347"/>
    <w:rPr>
      <w:b w:val="0"/>
      <w:sz w:val="72"/>
      <w:szCs w:val="72"/>
      <w:lang w:val="en-NZ"/>
    </w:rPr>
  </w:style>
  <w:style w:type="character" w:customStyle="1" w:styleId="QuoteChar">
    <w:name w:val="Quote Char"/>
    <w:basedOn w:val="DefaultParagraphFont"/>
    <w:link w:val="Quote"/>
    <w:rsid w:val="00BA6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347"/>
    <w:pPr>
      <w:pageBreakBefore/>
    </w:pPr>
  </w:style>
  <w:style w:type="paragraph" w:customStyle="1" w:styleId="Border">
    <w:name w:val="Border"/>
    <w:basedOn w:val="Normal"/>
    <w:qFormat/>
    <w:rsid w:val="00BA6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347"/>
    <w:rPr>
      <w:b/>
      <w:bCs/>
      <w:i/>
      <w:iCs/>
      <w:color w:val="auto"/>
    </w:rPr>
  </w:style>
  <w:style w:type="paragraph" w:styleId="IntenseQuote">
    <w:name w:val="Intense Quote"/>
    <w:basedOn w:val="Normal"/>
    <w:next w:val="Normal"/>
    <w:link w:val="IntenseQuoteChar"/>
    <w:uiPriority w:val="30"/>
    <w:qFormat/>
    <w:rsid w:val="00BA6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3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6347"/>
    <w:rPr>
      <w:smallCaps/>
      <w:color w:val="auto"/>
      <w:u w:val="single"/>
    </w:rPr>
  </w:style>
  <w:style w:type="character" w:styleId="IntenseReference">
    <w:name w:val="Intense Reference"/>
    <w:basedOn w:val="DefaultParagraphFont"/>
    <w:uiPriority w:val="32"/>
    <w:qFormat/>
    <w:rsid w:val="00BA6347"/>
    <w:rPr>
      <w:b/>
      <w:bCs/>
      <w:smallCaps/>
      <w:color w:val="auto"/>
      <w:spacing w:val="5"/>
      <w:u w:val="single"/>
    </w:rPr>
  </w:style>
  <w:style w:type="paragraph" w:customStyle="1" w:styleId="2ColumnHeading">
    <w:name w:val="2Column Heading"/>
    <w:basedOn w:val="BodyText"/>
    <w:qFormat/>
    <w:rsid w:val="00BA6347"/>
    <w:pPr>
      <w:spacing w:after="60"/>
      <w:ind w:left="-2268"/>
    </w:pPr>
    <w:rPr>
      <w:b/>
    </w:rPr>
  </w:style>
  <w:style w:type="paragraph" w:customStyle="1" w:styleId="Heading1TOC">
    <w:name w:val="Heading1 TOC"/>
    <w:basedOn w:val="Normal"/>
    <w:qFormat/>
    <w:rsid w:val="00BA6347"/>
    <w:pPr>
      <w:spacing w:before="240" w:after="120"/>
    </w:pPr>
    <w:rPr>
      <w:rFonts w:ascii="Times New Roman" w:hAnsi="Times New Roman"/>
      <w:b/>
      <w:sz w:val="32"/>
    </w:rPr>
  </w:style>
  <w:style w:type="paragraph" w:customStyle="1" w:styleId="Heading2TOC">
    <w:name w:val="Heading2 TOC"/>
    <w:basedOn w:val="Normal"/>
    <w:qFormat/>
    <w:rsid w:val="00BA6347"/>
    <w:pPr>
      <w:spacing w:before="240" w:after="60"/>
    </w:pPr>
    <w:rPr>
      <w:rFonts w:ascii="Times New Roman" w:hAnsi="Times New Roman"/>
      <w:b/>
      <w:sz w:val="28"/>
    </w:rPr>
  </w:style>
  <w:style w:type="character" w:customStyle="1" w:styleId="Underline">
    <w:name w:val="Underline"/>
    <w:basedOn w:val="DefaultParagraphFont"/>
    <w:qFormat/>
    <w:rsid w:val="00BA6347"/>
    <w:rPr>
      <w:u w:val="single"/>
    </w:rPr>
  </w:style>
  <w:style w:type="paragraph" w:styleId="BalloonText">
    <w:name w:val="Balloon Text"/>
    <w:basedOn w:val="Normal"/>
    <w:link w:val="BalloonTextChar"/>
    <w:rsid w:val="00BA6347"/>
    <w:rPr>
      <w:rFonts w:ascii="Tahoma" w:hAnsi="Tahoma" w:cs="Tahoma"/>
      <w:sz w:val="16"/>
      <w:szCs w:val="16"/>
    </w:rPr>
  </w:style>
  <w:style w:type="character" w:customStyle="1" w:styleId="BalloonTextChar">
    <w:name w:val="Balloon Text Char"/>
    <w:basedOn w:val="DefaultParagraphFont"/>
    <w:link w:val="BalloonText"/>
    <w:rsid w:val="00BA63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63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3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1219</Words>
  <Characters>7708</Characters>
  <Application>Microsoft Office Word</Application>
  <DocSecurity>0</DocSecurity>
  <Lines>291</Lines>
  <Paragraphs>160</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RIISAM213A Position and set up mobile lighting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