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82C" w:rsidP="0079582C">
      <w:pPr>
        <w:pStyle w:val="Title"/>
      </w:pPr>
      <w:r>
        <w:fldChar w:fldCharType="begin"/>
      </w:r>
      <w:r>
        <w:instrText xml:space="preserve"> TITLE   \* MERGEFORMAT </w:instrText>
      </w:r>
      <w:r>
        <w:fldChar w:fldCharType="separate"/>
      </w:r>
      <w:r>
        <w:t>RIISAM207A Apply operational maintenance skills</w:t>
      </w:r>
      <w:r>
        <w:fldChar w:fldCharType="end"/>
      </w:r>
    </w:p>
    <w:p w:rsidR="0079582C" w:rsidP="0079582C">
      <w:pPr>
        <w:pStyle w:val="Version"/>
        <w:sectPr w:rsidSect="007105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0564" w:rsidP="00710564">
      <w:pPr>
        <w:pStyle w:val="SuperHeading"/>
      </w:pPr>
      <w:r w:rsidRPr="00710564">
        <w:t>RIISAM207A Apply operational maintenance skills</w:t>
      </w:r>
    </w:p>
    <w:p w:rsidR="00000000" w:rsidRPr="00710564" w:rsidP="00710564">
      <w:pPr>
        <w:pStyle w:val="Heading1"/>
      </w:pPr>
      <w:bookmarkStart w:id="1" w:name="O_134091"/>
      <w:bookmarkEnd w:id="1"/>
      <w:r w:rsidRPr="00710564">
        <w:t>Modification History</w:t>
      </w:r>
    </w:p>
    <w:p w:rsidR="00000000" w:rsidRPr="00710564" w:rsidP="00710564">
      <w:pPr>
        <w:pStyle w:val="BodyText"/>
      </w:pPr>
      <w:r w:rsidRPr="00710564">
        <w:t>Not applicable.</w:t>
      </w:r>
    </w:p>
    <w:p w:rsidR="00000000" w:rsidRPr="00710564" w:rsidP="00710564">
      <w:pPr>
        <w:pStyle w:val="AllowPageBreak"/>
      </w:pPr>
    </w:p>
    <w:p w:rsidR="00000000" w:rsidRPr="00710564" w:rsidP="00710564">
      <w:pPr>
        <w:pStyle w:val="Heading1"/>
      </w:pPr>
      <w:bookmarkStart w:id="2" w:name="O_134092"/>
      <w:bookmarkEnd w:id="2"/>
      <w:r w:rsidRPr="00710564">
        <w:t>Unit Descriptor</w:t>
      </w:r>
    </w:p>
    <w:p w:rsidR="00000000" w:rsidRPr="00710564" w:rsidP="00710564">
      <w:pPr>
        <w:pStyle w:val="BodyText"/>
      </w:pPr>
      <w:r w:rsidRPr="00710564">
        <w:t>This unit covers the application of operational maintenance skills in resources and infrastructure industries.  It inc</w:t>
      </w:r>
      <w:r w:rsidRPr="00710564">
        <w:t>ludes: selecting, using and caring for tools; identifying and responding to basic faults in mechanical and electrical systems; and identifying, selecting and using fasteners.</w:t>
      </w:r>
    </w:p>
    <w:p w:rsidR="00000000" w:rsidRPr="00710564" w:rsidP="00710564">
      <w:pPr>
        <w:pStyle w:val="AllowPageBreak"/>
      </w:pPr>
    </w:p>
    <w:p w:rsidR="00000000" w:rsidRPr="00710564" w:rsidP="00710564">
      <w:pPr>
        <w:pStyle w:val="Heading1"/>
      </w:pPr>
      <w:bookmarkStart w:id="3" w:name="O_134093"/>
      <w:bookmarkEnd w:id="3"/>
      <w:r w:rsidRPr="00710564">
        <w:t>Application of the Unit</w:t>
      </w:r>
    </w:p>
    <w:p w:rsidR="00000000" w:rsidRPr="00710564" w:rsidP="00710564">
      <w:pPr>
        <w:pStyle w:val="BodyText"/>
      </w:pPr>
      <w:r w:rsidRPr="00710564">
        <w:t>This unit is appropriate for those worki</w:t>
      </w:r>
      <w:r w:rsidRPr="00710564">
        <w:t>ng in operational, service, maintenance and trade support roles, at worksites within:</w:t>
      </w:r>
    </w:p>
    <w:p w:rsidR="00000000" w:rsidRPr="00710564" w:rsidP="00710564">
      <w:pPr>
        <w:pStyle w:val="ListBullet"/>
      </w:pPr>
      <w:r w:rsidRPr="00710564">
        <w:t>Civil construction</w:t>
      </w:r>
    </w:p>
    <w:p w:rsidR="00000000" w:rsidRPr="00710564" w:rsidP="00710564">
      <w:pPr>
        <w:pStyle w:val="ListBullet"/>
      </w:pPr>
      <w:r w:rsidRPr="00710564">
        <w:t>Coal mining</w:t>
      </w:r>
    </w:p>
    <w:p w:rsidR="00000000" w:rsidRPr="00710564" w:rsidP="00710564">
      <w:pPr>
        <w:pStyle w:val="ListBullet"/>
      </w:pPr>
      <w:r w:rsidRPr="00710564">
        <w:t>Drilling</w:t>
      </w:r>
    </w:p>
    <w:p w:rsidR="00000000" w:rsidRPr="00710564" w:rsidP="00710564">
      <w:pPr>
        <w:pStyle w:val="ListBullet"/>
      </w:pPr>
      <w:r w:rsidRPr="00710564">
        <w:t xml:space="preserve">Extractive industries </w:t>
      </w:r>
    </w:p>
    <w:p w:rsidR="00000000" w:rsidRPr="00710564" w:rsidP="00710564">
      <w:pPr>
        <w:pStyle w:val="ListBullet"/>
      </w:pPr>
      <w:r w:rsidRPr="00710564">
        <w:t>Metalliferous mining</w:t>
      </w:r>
    </w:p>
    <w:p w:rsidR="00000000" w:rsidRPr="00710564" w:rsidP="00710564">
      <w:pPr>
        <w:pStyle w:val="AllowPageBreak"/>
      </w:pPr>
    </w:p>
    <w:p w:rsidR="00000000" w:rsidRPr="00710564" w:rsidP="00710564">
      <w:pPr>
        <w:pStyle w:val="Heading1"/>
      </w:pPr>
      <w:bookmarkStart w:id="4" w:name="O_134094"/>
      <w:bookmarkEnd w:id="4"/>
      <w:r w:rsidRPr="00710564">
        <w:t>Licensing/Regulatory Information</w:t>
      </w:r>
    </w:p>
    <w:p w:rsidR="00000000" w:rsidRPr="00710564" w:rsidP="00710564">
      <w:pPr>
        <w:pStyle w:val="BodyText"/>
      </w:pPr>
      <w:r w:rsidRPr="00710564">
        <w:t>Refer to Unit Descriptor.</w:t>
      </w:r>
    </w:p>
    <w:p w:rsidR="00000000" w:rsidRPr="00710564" w:rsidP="00710564">
      <w:pPr>
        <w:pStyle w:val="AllowPageBreak"/>
      </w:pPr>
    </w:p>
    <w:p w:rsidR="00000000" w:rsidRPr="00710564" w:rsidP="00710564">
      <w:pPr>
        <w:pStyle w:val="Heading1"/>
      </w:pPr>
      <w:bookmarkStart w:id="5" w:name="O_134095"/>
      <w:bookmarkEnd w:id="5"/>
      <w:r w:rsidRPr="00710564">
        <w:t>Pre-Requisites</w:t>
      </w:r>
    </w:p>
    <w:p w:rsidR="00000000" w:rsidRPr="00710564" w:rsidP="00710564">
      <w:pPr>
        <w:pStyle w:val="BodyText"/>
      </w:pPr>
      <w:r w:rsidRPr="00710564">
        <w:t>Not applicable.</w:t>
      </w:r>
    </w:p>
    <w:p w:rsidR="00000000" w:rsidRPr="00710564" w:rsidP="00710564">
      <w:pPr>
        <w:pStyle w:val="AllowPageBreak"/>
      </w:pPr>
    </w:p>
    <w:p w:rsidR="00000000" w:rsidRPr="00710564" w:rsidP="00710564">
      <w:pPr>
        <w:pStyle w:val="Heading1"/>
      </w:pPr>
      <w:bookmarkStart w:id="6" w:name="O_134096"/>
      <w:bookmarkEnd w:id="6"/>
      <w:r w:rsidRPr="00710564">
        <w:t>Employability Skills Information</w:t>
      </w:r>
    </w:p>
    <w:p w:rsidR="00000000" w:rsidRPr="00710564" w:rsidP="00710564">
      <w:pPr>
        <w:pStyle w:val="BodyText"/>
      </w:pPr>
      <w:r w:rsidRPr="00710564">
        <w:t>This unit contains employability skills.</w:t>
      </w:r>
    </w:p>
    <w:p w:rsidR="00000000" w:rsidRPr="00710564" w:rsidP="00710564">
      <w:pPr>
        <w:pStyle w:val="AllowPageBreak"/>
      </w:pPr>
    </w:p>
    <w:p w:rsidR="00000000" w:rsidRPr="00710564" w:rsidP="00710564">
      <w:pPr>
        <w:pStyle w:val="Heading1"/>
      </w:pPr>
      <w:bookmarkStart w:id="7" w:name="O_134097"/>
      <w:bookmarkEnd w:id="7"/>
      <w:r w:rsidRPr="00710564">
        <w:t>Elements and Performance Criteria Pre-Content</w:t>
      </w:r>
    </w:p>
    <w:tbl>
      <w:tblPr>
        <w:tblW w:w="0" w:type="auto"/>
        <w:tblLayout w:type="fixed"/>
        <w:tblCellMar>
          <w:left w:w="62" w:type="dxa"/>
          <w:right w:w="62" w:type="dxa"/>
        </w:tblCellMar>
        <w:tblLook w:val="0000"/>
      </w:tblPr>
      <w:tblGrid>
        <w:gridCol w:w="2537"/>
        <w:gridCol w:w="5985"/>
      </w:tblGrid>
      <w:tr w:rsidTr="0079582C">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564">
            <w:pPr>
              <w:pStyle w:val="BodyText"/>
              <w:rPr>
                <w:lang w:val="en-NZ"/>
              </w:rPr>
            </w:pPr>
            <w:r w:rsidRPr="00710564">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564" w:rsidP="00710564">
            <w:pPr>
              <w:pStyle w:val="BodyText"/>
            </w:pPr>
            <w:r w:rsidRPr="00710564">
              <w:t>Performance criteria describe the performance needed to demonstrate achievement of the element. Where bold italicised text is used, further information is detailed in the required skills and</w:t>
            </w:r>
            <w:r w:rsidRPr="00710564">
              <w:t xml:space="preserve"> knowledge section and the range statement. Assessment of performance is to be consistent with the evidence guide.</w:t>
            </w:r>
          </w:p>
        </w:tc>
      </w:tr>
    </w:tbl>
    <w:p w:rsidR="00000000" w:rsidRPr="00710564" w:rsidP="00710564">
      <w:pPr>
        <w:pStyle w:val="BodyText"/>
      </w:pPr>
    </w:p>
    <w:p w:rsidR="00000000" w:rsidRPr="00710564" w:rsidP="00710564">
      <w:pPr>
        <w:pStyle w:val="AllowPageBreak"/>
      </w:pPr>
    </w:p>
    <w:p w:rsidR="00000000" w:rsidRPr="00710564" w:rsidP="00710564">
      <w:pPr>
        <w:pStyle w:val="Heading1"/>
      </w:pPr>
      <w:bookmarkStart w:id="8" w:name="O_134098"/>
      <w:bookmarkEnd w:id="8"/>
      <w:r w:rsidRPr="00710564">
        <w:t>Elements and Performance Criteria</w:t>
      </w:r>
    </w:p>
    <w:tbl>
      <w:tblPr>
        <w:tblW w:w="0" w:type="auto"/>
        <w:tblLayout w:type="fixed"/>
        <w:tblCellMar>
          <w:left w:w="62" w:type="dxa"/>
          <w:right w:w="62" w:type="dxa"/>
        </w:tblCellMar>
        <w:tblLook w:val="0000"/>
      </w:tblPr>
      <w:tblGrid>
        <w:gridCol w:w="3471"/>
        <w:gridCol w:w="5051"/>
      </w:tblGrid>
      <w:tr w:rsidTr="0079582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564" w:rsidP="00710564">
            <w:pPr>
              <w:pStyle w:val="BodyText"/>
            </w:pPr>
            <w:r w:rsidRPr="0071056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564">
            <w:pPr>
              <w:pStyle w:val="BodyText"/>
              <w:rPr>
                <w:lang w:val="en-NZ"/>
              </w:rPr>
            </w:pPr>
            <w:r w:rsidRPr="00710564">
              <w:rPr>
                <w:rStyle w:val="SpecialBold"/>
              </w:rPr>
              <w:t>PERFORMANCE CRITERIA</w:t>
            </w:r>
          </w:p>
        </w:tc>
      </w:tr>
      <w:tr w:rsidTr="0079582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564">
            <w:pPr>
              <w:pStyle w:val="List"/>
              <w:rPr>
                <w:lang w:val="en-NZ"/>
              </w:rPr>
            </w:pPr>
            <w:r w:rsidRPr="00710564">
              <w:t>1.</w:t>
            </w:r>
            <w:r w:rsidRPr="00710564">
              <w:tab/>
              <w:t>Select, use and care for tools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564" w:rsidP="00710564">
            <w:pPr>
              <w:pStyle w:val="List2"/>
            </w:pPr>
            <w:r w:rsidRPr="00710564">
              <w:t>1.1.</w:t>
            </w:r>
            <w:r w:rsidRPr="00710564">
              <w:tab/>
            </w:r>
            <w:r w:rsidRPr="00710564">
              <w:t xml:space="preserve">Access, interpret and apply </w:t>
            </w:r>
            <w:r w:rsidRPr="00710564">
              <w:rPr>
                <w:rStyle w:val="BoldandItalics"/>
              </w:rPr>
              <w:t>compliance documentation</w:t>
            </w:r>
            <w:r w:rsidRPr="00710564">
              <w:t xml:space="preserve"> relevant to the application of operational maintenance skills</w:t>
            </w:r>
          </w:p>
          <w:p w:rsidR="00000000" w:rsidRPr="00710564" w:rsidP="00710564">
            <w:pPr>
              <w:pStyle w:val="List2"/>
            </w:pPr>
            <w:r w:rsidRPr="00710564">
              <w:t>1.2.</w:t>
            </w:r>
            <w:r w:rsidRPr="00710564">
              <w:tab/>
              <w:t xml:space="preserve">Correctly identify and obtain </w:t>
            </w:r>
            <w:r w:rsidRPr="00710564">
              <w:rPr>
                <w:rStyle w:val="BoldandItalics"/>
              </w:rPr>
              <w:t>tools</w:t>
            </w:r>
            <w:r w:rsidRPr="00710564">
              <w:t xml:space="preserve"> required for the work </w:t>
            </w:r>
          </w:p>
          <w:p w:rsidR="00000000" w:rsidRPr="00710564" w:rsidP="00710564">
            <w:pPr>
              <w:pStyle w:val="List2"/>
            </w:pPr>
            <w:r w:rsidRPr="00710564">
              <w:t>1.3.</w:t>
            </w:r>
            <w:r w:rsidRPr="00710564">
              <w:tab/>
              <w:t>Inspect and prepare tools for use</w:t>
            </w:r>
          </w:p>
          <w:p w:rsidR="00000000" w:rsidRPr="00710564" w:rsidP="00710564">
            <w:pPr>
              <w:pStyle w:val="List2"/>
            </w:pPr>
            <w:r w:rsidRPr="00710564">
              <w:t>1.4.</w:t>
            </w:r>
            <w:r w:rsidRPr="00710564">
              <w:tab/>
              <w:t>Use tools correctly and safely fo</w:t>
            </w:r>
            <w:r w:rsidRPr="00710564">
              <w:t>r their intended purpose</w:t>
            </w:r>
          </w:p>
          <w:p w:rsidR="00000000" w:rsidRPr="00710564" w:rsidP="00710564">
            <w:pPr>
              <w:pStyle w:val="List2"/>
            </w:pPr>
            <w:r w:rsidRPr="00710564">
              <w:t>1.5.</w:t>
            </w:r>
            <w:r w:rsidRPr="00710564">
              <w:tab/>
              <w:t>Identify and respond to tool maintenance requirements in accordance with manufacturer's instructions and work procedures</w:t>
            </w:r>
          </w:p>
          <w:p w:rsidR="00000000" w:rsidP="00710564">
            <w:pPr>
              <w:pStyle w:val="List2"/>
              <w:rPr>
                <w:lang w:val="en-NZ"/>
              </w:rPr>
            </w:pPr>
            <w:r w:rsidRPr="00710564">
              <w:t>1.6.</w:t>
            </w:r>
            <w:r w:rsidRPr="00710564">
              <w:tab/>
              <w:t>Clean tools after use and return/store in accordance with site procedures and practices</w:t>
            </w:r>
          </w:p>
        </w:tc>
      </w:tr>
      <w:tr w:rsidTr="0079582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564">
            <w:pPr>
              <w:pStyle w:val="List"/>
              <w:rPr>
                <w:lang w:val="en-NZ"/>
              </w:rPr>
            </w:pPr>
            <w:r w:rsidRPr="00710564">
              <w:t>2.</w:t>
            </w:r>
            <w:r w:rsidRPr="00710564">
              <w:tab/>
            </w:r>
            <w:r w:rsidRPr="00710564">
              <w:t>Identify and respond to basic faults in mechanical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564" w:rsidP="00710564">
            <w:pPr>
              <w:pStyle w:val="List2"/>
            </w:pPr>
            <w:r w:rsidRPr="00710564">
              <w:t>2.1.</w:t>
            </w:r>
            <w:r w:rsidRPr="00710564">
              <w:tab/>
              <w:t>Apply site safety information and procedures, including   isolation procedures, when working with mechanical systems</w:t>
            </w:r>
          </w:p>
          <w:p w:rsidR="00000000" w:rsidRPr="00710564" w:rsidP="00710564">
            <w:pPr>
              <w:pStyle w:val="List2"/>
            </w:pPr>
            <w:r w:rsidRPr="00710564">
              <w:t>2.2.</w:t>
            </w:r>
            <w:r w:rsidRPr="00710564">
              <w:tab/>
              <w:t xml:space="preserve">Identify general components of </w:t>
            </w:r>
            <w:r w:rsidRPr="00710564">
              <w:rPr>
                <w:rStyle w:val="BoldandItalics"/>
              </w:rPr>
              <w:t>mechanical systems</w:t>
            </w:r>
            <w:r w:rsidRPr="00710564">
              <w:t>, and their functions</w:t>
            </w:r>
          </w:p>
          <w:p w:rsidR="00000000" w:rsidRPr="00710564" w:rsidP="00710564">
            <w:pPr>
              <w:pStyle w:val="List2"/>
            </w:pPr>
            <w:r w:rsidRPr="00710564">
              <w:t>2.3.</w:t>
            </w:r>
            <w:r w:rsidRPr="00710564">
              <w:tab/>
              <w:t>Apply techniques to identify and respond to faults</w:t>
            </w:r>
          </w:p>
          <w:p w:rsidR="00000000" w:rsidP="00710564">
            <w:pPr>
              <w:pStyle w:val="List2"/>
              <w:rPr>
                <w:lang w:val="en-NZ"/>
              </w:rPr>
            </w:pPr>
            <w:r w:rsidRPr="00710564">
              <w:t>2.4.</w:t>
            </w:r>
            <w:r w:rsidRPr="00710564">
              <w:tab/>
              <w:t>Rectify or refer faults to others in accordance with site procedures</w:t>
            </w:r>
          </w:p>
        </w:tc>
      </w:tr>
      <w:tr w:rsidTr="0079582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564">
            <w:pPr>
              <w:pStyle w:val="List"/>
              <w:rPr>
                <w:lang w:val="en-NZ"/>
              </w:rPr>
            </w:pPr>
            <w:r w:rsidRPr="00710564">
              <w:t>3.</w:t>
            </w:r>
            <w:r w:rsidRPr="00710564">
              <w:tab/>
              <w:t>Identify and respond to basic faults in electrical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564" w:rsidP="00710564">
            <w:pPr>
              <w:pStyle w:val="List2"/>
            </w:pPr>
            <w:r w:rsidRPr="00710564">
              <w:t>3.1.</w:t>
            </w:r>
            <w:r w:rsidRPr="00710564">
              <w:tab/>
              <w:t>Apply site safety principles and procedures, including is</w:t>
            </w:r>
            <w:r w:rsidRPr="00710564">
              <w:t xml:space="preserve">olation procedures, when working with </w:t>
            </w:r>
            <w:r w:rsidRPr="00710564">
              <w:rPr>
                <w:rStyle w:val="BoldandItalics"/>
              </w:rPr>
              <w:t>electrical systems</w:t>
            </w:r>
          </w:p>
          <w:p w:rsidR="00000000" w:rsidRPr="00710564" w:rsidP="00710564">
            <w:pPr>
              <w:pStyle w:val="List2"/>
            </w:pPr>
            <w:r w:rsidRPr="00710564">
              <w:t>3.2.</w:t>
            </w:r>
            <w:r w:rsidRPr="00710564">
              <w:tab/>
              <w:t>Identify components and functions of basic electrical circuitry</w:t>
            </w:r>
          </w:p>
          <w:p w:rsidR="00000000" w:rsidRPr="00710564" w:rsidP="00710564">
            <w:pPr>
              <w:pStyle w:val="List2"/>
            </w:pPr>
            <w:r w:rsidRPr="00710564">
              <w:t>3.3.</w:t>
            </w:r>
            <w:r w:rsidRPr="00710564">
              <w:tab/>
              <w:t>Apply techniques to identify and respond to faults</w:t>
            </w:r>
          </w:p>
          <w:p w:rsidR="00000000" w:rsidP="00710564">
            <w:pPr>
              <w:pStyle w:val="List2"/>
              <w:rPr>
                <w:lang w:val="en-NZ"/>
              </w:rPr>
            </w:pPr>
            <w:r w:rsidRPr="00710564">
              <w:t>3.4.</w:t>
            </w:r>
            <w:r w:rsidRPr="00710564">
              <w:tab/>
              <w:t>Rectify or refer faults to others in accordance with site procedures</w:t>
            </w:r>
          </w:p>
        </w:tc>
      </w:tr>
      <w:tr w:rsidTr="0079582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564">
            <w:pPr>
              <w:pStyle w:val="List"/>
              <w:rPr>
                <w:lang w:val="en-NZ"/>
              </w:rPr>
            </w:pPr>
            <w:r w:rsidRPr="00710564">
              <w:t>4.</w:t>
            </w:r>
            <w:r w:rsidRPr="00710564">
              <w:tab/>
              <w:t>Identify, select and use fasteners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564" w:rsidP="00710564">
            <w:pPr>
              <w:pStyle w:val="List2"/>
            </w:pPr>
            <w:r w:rsidRPr="00710564">
              <w:t>4.1.</w:t>
            </w:r>
            <w:r w:rsidRPr="00710564">
              <w:tab/>
              <w:t xml:space="preserve">Apply site safety systems and procedures, including isolation procedures, when working with </w:t>
            </w:r>
            <w:r w:rsidRPr="00710564">
              <w:rPr>
                <w:rStyle w:val="BoldandItalics"/>
              </w:rPr>
              <w:t>fasteners</w:t>
            </w:r>
          </w:p>
          <w:p w:rsidR="00000000" w:rsidRPr="00710564" w:rsidP="00710564">
            <w:pPr>
              <w:pStyle w:val="List2"/>
            </w:pPr>
            <w:r w:rsidRPr="00710564">
              <w:t>4.2.</w:t>
            </w:r>
            <w:r w:rsidRPr="00710564">
              <w:tab/>
              <w:t>Correctly identify fasteners and match with the work requirements</w:t>
            </w:r>
          </w:p>
          <w:p w:rsidR="00000000" w:rsidRPr="00710564" w:rsidP="00710564">
            <w:pPr>
              <w:pStyle w:val="List2"/>
            </w:pPr>
            <w:r w:rsidRPr="00710564">
              <w:t>4.3.</w:t>
            </w:r>
            <w:r w:rsidRPr="00710564">
              <w:tab/>
              <w:t xml:space="preserve">Use/apply fasteners in accordance </w:t>
            </w:r>
            <w:r w:rsidRPr="00710564">
              <w:t xml:space="preserve">with </w:t>
            </w:r>
            <w:r w:rsidRPr="00710564">
              <w:t>manufacturer's instructions and site procedures/practices</w:t>
            </w:r>
          </w:p>
          <w:p w:rsidR="00000000" w:rsidRPr="00710564" w:rsidP="00710564">
            <w:pPr>
              <w:pStyle w:val="List2"/>
            </w:pPr>
            <w:r w:rsidRPr="00710564">
              <w:t>4.4.</w:t>
            </w:r>
            <w:r w:rsidRPr="00710564">
              <w:tab/>
              <w:t>Dispose of discarded materials in accordance with site procedures</w:t>
            </w:r>
          </w:p>
        </w:tc>
      </w:tr>
    </w:tbl>
    <w:p w:rsidR="00000000" w:rsidRPr="00710564" w:rsidP="00710564">
      <w:pPr>
        <w:pStyle w:val="BodyText"/>
      </w:pPr>
    </w:p>
    <w:p w:rsidR="00000000" w:rsidRPr="00710564" w:rsidP="00710564">
      <w:pPr>
        <w:pStyle w:val="AllowPageBreak"/>
      </w:pPr>
    </w:p>
    <w:p w:rsidR="00000000" w:rsidRPr="00710564" w:rsidP="00710564">
      <w:pPr>
        <w:pStyle w:val="Heading1"/>
      </w:pPr>
      <w:bookmarkStart w:id="9" w:name="O_134099"/>
      <w:bookmarkEnd w:id="9"/>
      <w:r w:rsidRPr="00710564">
        <w:t>Required Skills and Knowledge</w:t>
      </w:r>
    </w:p>
    <w:tbl>
      <w:tblPr>
        <w:tblW w:w="0" w:type="auto"/>
        <w:tblLayout w:type="fixed"/>
        <w:tblCellMar>
          <w:left w:w="62" w:type="dxa"/>
          <w:right w:w="62" w:type="dxa"/>
        </w:tblCellMar>
        <w:tblLook w:val="0000"/>
      </w:tblPr>
      <w:tblGrid>
        <w:gridCol w:w="8522"/>
      </w:tblGrid>
      <w:tr w:rsidTr="007958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564">
            <w:pPr>
              <w:pStyle w:val="BodyText"/>
              <w:rPr>
                <w:lang w:val="en-NZ"/>
              </w:rPr>
            </w:pPr>
            <w:r w:rsidRPr="00710564">
              <w:t>This section describes the skills and knowledge required for this unit.</w:t>
            </w:r>
          </w:p>
        </w:tc>
      </w:tr>
      <w:tr w:rsidTr="007958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564">
            <w:pPr>
              <w:pStyle w:val="BodyText"/>
              <w:rPr>
                <w:lang w:val="en-NZ"/>
              </w:rPr>
            </w:pPr>
            <w:r w:rsidRPr="00710564">
              <w:rPr>
                <w:rStyle w:val="SpecialBold"/>
              </w:rPr>
              <w:t>Required skills</w:t>
            </w:r>
          </w:p>
        </w:tc>
      </w:tr>
      <w:tr w:rsidTr="007958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564" w:rsidP="00710564">
            <w:pPr>
              <w:pStyle w:val="BodyText"/>
            </w:pPr>
            <w:r w:rsidRPr="00710564">
              <w:t>Specific skills are required to achieve the performance criteria in this unit, particularly for the application in the various circumstances in which this unit may be applied. This includes the ability to carry out the following as require</w:t>
            </w:r>
            <w:r w:rsidRPr="00710564">
              <w:t>d to apply operational maintenance skills:</w:t>
            </w:r>
          </w:p>
          <w:p w:rsidR="00000000" w:rsidRPr="00710564" w:rsidP="00710564">
            <w:pPr>
              <w:pStyle w:val="ListBullet"/>
            </w:pPr>
            <w:r w:rsidRPr="00710564">
              <w:t>apply legislative, organisation and site requirements and procedures</w:t>
            </w:r>
          </w:p>
          <w:p w:rsidR="00000000" w:rsidRPr="00710564" w:rsidP="00710564">
            <w:pPr>
              <w:pStyle w:val="ListBullet"/>
            </w:pPr>
            <w:r w:rsidRPr="00710564">
              <w:t>apply operational safety requirements</w:t>
            </w:r>
          </w:p>
          <w:p w:rsidR="00000000" w:rsidRPr="00710564" w:rsidP="00710564">
            <w:pPr>
              <w:pStyle w:val="ListBullet"/>
            </w:pPr>
            <w:r w:rsidRPr="00710564">
              <w:t>access and interpret manufacturer's and site technical information</w:t>
            </w:r>
          </w:p>
          <w:p w:rsidR="00000000" w:rsidRPr="00710564" w:rsidP="00710564">
            <w:pPr>
              <w:pStyle w:val="ListBullet"/>
            </w:pPr>
            <w:r w:rsidRPr="00710564">
              <w:t xml:space="preserve">match tools with work needs </w:t>
            </w:r>
          </w:p>
          <w:p w:rsidR="00000000" w:rsidRPr="00710564" w:rsidP="00710564">
            <w:pPr>
              <w:pStyle w:val="ListBullet"/>
            </w:pPr>
            <w:r w:rsidRPr="00710564">
              <w:t>apply site isolation procedures</w:t>
            </w:r>
          </w:p>
          <w:p w:rsidR="00000000" w:rsidRPr="00710564" w:rsidP="00710564">
            <w:pPr>
              <w:pStyle w:val="ListBullet"/>
            </w:pPr>
            <w:r w:rsidRPr="00710564">
              <w:t>respond to faults</w:t>
            </w:r>
          </w:p>
          <w:p w:rsidR="00000000" w:rsidRPr="00710564" w:rsidP="00710564">
            <w:pPr>
              <w:pStyle w:val="ListBullet"/>
            </w:pPr>
            <w:r w:rsidRPr="00710564">
              <w:t>diagnose basic faults</w:t>
            </w:r>
          </w:p>
          <w:p w:rsidR="00000000" w:rsidRPr="00710564" w:rsidP="00710564">
            <w:pPr>
              <w:pStyle w:val="ListBullet"/>
            </w:pPr>
            <w:r w:rsidRPr="00710564">
              <w:t>complete reporting systems</w:t>
            </w:r>
          </w:p>
          <w:p w:rsidR="00000000" w:rsidP="00710564">
            <w:pPr>
              <w:pStyle w:val="ListBullet"/>
              <w:rPr>
                <w:lang w:val="en-NZ"/>
              </w:rPr>
            </w:pPr>
            <w:r w:rsidRPr="00710564">
              <w:t>comply with environmental requirements</w:t>
            </w:r>
          </w:p>
        </w:tc>
      </w:tr>
      <w:tr w:rsidTr="007958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564">
            <w:pPr>
              <w:pStyle w:val="BodyText"/>
              <w:rPr>
                <w:lang w:val="en-NZ"/>
              </w:rPr>
            </w:pPr>
            <w:r w:rsidRPr="00710564">
              <w:rPr>
                <w:rStyle w:val="SpecialBold"/>
              </w:rPr>
              <w:t>Required knowledge</w:t>
            </w:r>
          </w:p>
        </w:tc>
      </w:tr>
      <w:tr w:rsidTr="007958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564" w:rsidP="00710564">
            <w:pPr>
              <w:pStyle w:val="BodyText"/>
            </w:pPr>
            <w:r w:rsidRPr="00710564">
              <w:t>Specific knowledge is required to achieve the Performance Criteria of this unit, particularly its</w:t>
            </w:r>
            <w:r w:rsidRPr="00710564">
              <w:t xml:space="preserve"> application in a variety of circumstances in which the unit may be used. This includes knowledge of the following, as required to apply operational maintenance skills:</w:t>
            </w:r>
          </w:p>
          <w:p w:rsidR="00000000" w:rsidRPr="00710564" w:rsidP="00710564">
            <w:pPr>
              <w:pStyle w:val="ListBullet"/>
            </w:pPr>
            <w:r w:rsidRPr="00710564">
              <w:t>types and uses of oils, greases, hydraulic fluids, brake fluid and other commonly used</w:t>
            </w:r>
            <w:r w:rsidRPr="00710564">
              <w:t xml:space="preserve"> servicing materials</w:t>
            </w:r>
          </w:p>
          <w:p w:rsidR="00000000" w:rsidRPr="00710564" w:rsidP="00710564">
            <w:pPr>
              <w:pStyle w:val="ListBullet"/>
            </w:pPr>
            <w:r w:rsidRPr="00710564">
              <w:t>site isolation procedures</w:t>
            </w:r>
          </w:p>
          <w:p w:rsidR="00000000" w:rsidRPr="00710564" w:rsidP="00710564">
            <w:pPr>
              <w:pStyle w:val="ListBullet"/>
            </w:pPr>
            <w:r w:rsidRPr="00710564">
              <w:t>site operational and safety procedures</w:t>
            </w:r>
          </w:p>
          <w:p w:rsidR="00000000" w:rsidRPr="00710564" w:rsidP="00710564">
            <w:pPr>
              <w:pStyle w:val="ListBullet"/>
            </w:pPr>
            <w:r w:rsidRPr="00710564">
              <w:t>site procedures relating to operational maintenance</w:t>
            </w:r>
          </w:p>
          <w:p w:rsidR="00000000" w:rsidRPr="00710564" w:rsidP="00710564">
            <w:pPr>
              <w:pStyle w:val="ListBullet"/>
            </w:pPr>
            <w:r w:rsidRPr="00710564">
              <w:t>site maintenance systems and procedures</w:t>
            </w:r>
          </w:p>
          <w:p w:rsidR="00000000" w:rsidRPr="00710564" w:rsidP="00710564">
            <w:pPr>
              <w:pStyle w:val="ListBullet"/>
            </w:pPr>
            <w:r w:rsidRPr="00710564">
              <w:t>types, characteristics, uses and limitations of hand tools</w:t>
            </w:r>
          </w:p>
          <w:p w:rsidR="00000000" w:rsidRPr="00710564" w:rsidP="00710564">
            <w:pPr>
              <w:pStyle w:val="ListBullet"/>
            </w:pPr>
            <w:r w:rsidRPr="00710564">
              <w:t>ty</w:t>
            </w:r>
            <w:r w:rsidRPr="00710564">
              <w:t>pes, characteristics, uses and limitations of measuring devices</w:t>
            </w:r>
          </w:p>
          <w:p w:rsidR="00000000" w:rsidRPr="00710564" w:rsidP="00710564">
            <w:pPr>
              <w:pStyle w:val="ListBullet"/>
            </w:pPr>
            <w:r w:rsidRPr="00710564">
              <w:t>hand tool maintenance, care and storage procedures</w:t>
            </w:r>
          </w:p>
          <w:p w:rsidR="00000000" w:rsidRPr="00710564" w:rsidP="00710564">
            <w:pPr>
              <w:pStyle w:val="ListBullet"/>
            </w:pPr>
            <w:r w:rsidRPr="00710564">
              <w:t>types, characteristics, uses and limitations of power tools</w:t>
            </w:r>
          </w:p>
          <w:p w:rsidR="00000000" w:rsidRPr="00710564" w:rsidP="00710564">
            <w:pPr>
              <w:pStyle w:val="ListBullet"/>
            </w:pPr>
            <w:r w:rsidRPr="00710564">
              <w:t>power tool maintenance, care and storage procedures</w:t>
            </w:r>
          </w:p>
          <w:p w:rsidR="00000000" w:rsidRPr="00710564" w:rsidP="00710564">
            <w:pPr>
              <w:pStyle w:val="ListBullet"/>
            </w:pPr>
            <w:r w:rsidRPr="00710564">
              <w:t>the functions of major compon</w:t>
            </w:r>
            <w:r w:rsidRPr="00710564">
              <w:t>ents of common mechanical systems</w:t>
            </w:r>
          </w:p>
          <w:p w:rsidR="00000000" w:rsidRPr="00710564" w:rsidP="00710564">
            <w:pPr>
              <w:pStyle w:val="ListBullet"/>
            </w:pPr>
            <w:r w:rsidRPr="00710564">
              <w:t>the functions of major components of common hydraulic systems</w:t>
            </w:r>
          </w:p>
          <w:p w:rsidR="00000000" w:rsidRPr="00710564" w:rsidP="00710564">
            <w:pPr>
              <w:pStyle w:val="ListBullet"/>
            </w:pPr>
            <w:r w:rsidRPr="00710564">
              <w:t xml:space="preserve">the functions of major components of common pneumatic systems </w:t>
            </w:r>
          </w:p>
          <w:p w:rsidR="00000000" w:rsidRPr="00710564" w:rsidP="00710564">
            <w:pPr>
              <w:pStyle w:val="ListBullet"/>
            </w:pPr>
            <w:r w:rsidRPr="00710564">
              <w:t>the functions of major components of common lubrication systems</w:t>
            </w:r>
          </w:p>
          <w:p w:rsidR="00000000" w:rsidRPr="00710564" w:rsidP="00710564">
            <w:pPr>
              <w:pStyle w:val="ListBullet"/>
            </w:pPr>
            <w:r w:rsidRPr="00710564">
              <w:t>basic diagnostic processes/techni</w:t>
            </w:r>
            <w:r w:rsidRPr="00710564">
              <w:t>ques of mechanical systems</w:t>
            </w:r>
          </w:p>
          <w:p w:rsidR="00000000" w:rsidRPr="00710564" w:rsidP="00710564">
            <w:pPr>
              <w:pStyle w:val="ListBullet"/>
            </w:pPr>
            <w:r w:rsidRPr="00710564">
              <w:t>major components within common electrical systems</w:t>
            </w:r>
          </w:p>
          <w:p w:rsidR="00000000" w:rsidRPr="00710564" w:rsidP="00710564">
            <w:pPr>
              <w:pStyle w:val="ListBullet"/>
            </w:pPr>
            <w:r w:rsidRPr="00710564">
              <w:t>electrical system basic circuit diagnostic processes and techniques</w:t>
            </w:r>
          </w:p>
          <w:p w:rsidR="00000000" w:rsidRPr="00710564" w:rsidP="00710564">
            <w:pPr>
              <w:pStyle w:val="ListBullet"/>
            </w:pPr>
            <w:r w:rsidRPr="00710564">
              <w:t>types, uses, grades and limitations of fasteners</w:t>
            </w:r>
          </w:p>
          <w:p w:rsidR="00000000" w:rsidRPr="00710564" w:rsidP="00710564">
            <w:pPr>
              <w:pStyle w:val="ListBullet"/>
            </w:pPr>
            <w:r w:rsidRPr="00710564">
              <w:t>environmental constraints and requirements related to operatio</w:t>
            </w:r>
            <w:r w:rsidRPr="00710564">
              <w:t>nal maintenance</w:t>
            </w:r>
          </w:p>
        </w:tc>
      </w:tr>
    </w:tbl>
    <w:p w:rsidR="00000000" w:rsidRPr="00710564" w:rsidP="00710564">
      <w:pPr>
        <w:pStyle w:val="BodyText"/>
      </w:pPr>
    </w:p>
    <w:p w:rsidR="00000000" w:rsidRPr="00710564" w:rsidP="00710564">
      <w:pPr>
        <w:pStyle w:val="AllowPageBreak"/>
      </w:pPr>
    </w:p>
    <w:p w:rsidR="00000000" w:rsidRPr="00710564" w:rsidP="00710564">
      <w:pPr>
        <w:pStyle w:val="Heading1"/>
      </w:pPr>
      <w:bookmarkStart w:id="10" w:name="O_134100"/>
      <w:bookmarkEnd w:id="10"/>
      <w:r w:rsidRPr="00710564">
        <w:t>Evidence Guide</w:t>
      </w:r>
    </w:p>
    <w:tbl>
      <w:tblPr>
        <w:tblW w:w="0" w:type="auto"/>
        <w:tblLayout w:type="fixed"/>
        <w:tblCellMar>
          <w:left w:w="62" w:type="dxa"/>
          <w:right w:w="62" w:type="dxa"/>
        </w:tblCellMar>
        <w:tblLook w:val="0000"/>
      </w:tblPr>
      <w:tblGrid>
        <w:gridCol w:w="3448"/>
        <w:gridCol w:w="5074"/>
      </w:tblGrid>
      <w:tr w:rsidTr="0079582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564">
            <w:pPr>
              <w:pStyle w:val="BodyText"/>
              <w:rPr>
                <w:lang w:val="en-NZ"/>
              </w:rPr>
            </w:pPr>
            <w:r w:rsidRPr="00710564">
              <w:t>The evidence guide provides advice on assessment and must be read in conjunction with the performance criteria, required skills and knowledge, range statement and the Assessment Guidelines for the T</w:t>
            </w:r>
            <w:r w:rsidRPr="00710564">
              <w:t>raining Package.</w:t>
            </w:r>
          </w:p>
        </w:tc>
      </w:tr>
      <w:tr w:rsidTr="0079582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564">
            <w:pPr>
              <w:pStyle w:val="BodyText"/>
              <w:rPr>
                <w:lang w:val="en-NZ"/>
              </w:rPr>
            </w:pPr>
            <w:r w:rsidRPr="0071056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564">
            <w:pPr>
              <w:pStyle w:val="BodyText"/>
              <w:rPr>
                <w:lang w:val="en-NZ"/>
              </w:rPr>
            </w:pPr>
          </w:p>
        </w:tc>
      </w:tr>
      <w:tr w:rsidTr="0079582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564">
            <w:pPr>
              <w:pStyle w:val="BodyText"/>
              <w:rPr>
                <w:lang w:val="en-NZ"/>
              </w:rPr>
            </w:pPr>
            <w:r w:rsidRPr="0071056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564" w:rsidP="00710564">
            <w:pPr>
              <w:pStyle w:val="BodyText"/>
            </w:pPr>
            <w:r w:rsidRPr="00710564">
              <w:t>The evidence required to demonstrate competency in this unit must be relevant to worksite operations and satisfy all of the requirements of the performance criteria, required skills and knowledge and the range statement of this unit and include evidence of</w:t>
            </w:r>
            <w:r w:rsidRPr="00710564">
              <w:t xml:space="preserve"> the following:</w:t>
            </w:r>
          </w:p>
          <w:p w:rsidR="00000000" w:rsidRPr="00710564" w:rsidP="00710564">
            <w:pPr>
              <w:pStyle w:val="ListBullet"/>
            </w:pPr>
            <w:r w:rsidRPr="00710564">
              <w:t xml:space="preserve">knowledge of the requirements, procedures and instructions for applying operational maintenance skills </w:t>
            </w:r>
          </w:p>
          <w:p w:rsidR="00000000" w:rsidRPr="00710564" w:rsidP="00710564">
            <w:pPr>
              <w:pStyle w:val="ListBullet"/>
            </w:pPr>
            <w:r w:rsidRPr="00710564">
              <w:t xml:space="preserve">implementation of requirements, procedures and techniques for the safe, effective and efficient application of operational maintenance </w:t>
            </w:r>
            <w:r w:rsidRPr="00710564">
              <w:t>skills</w:t>
            </w:r>
          </w:p>
          <w:p w:rsidR="00000000" w:rsidRPr="00710564" w:rsidP="00710564">
            <w:pPr>
              <w:pStyle w:val="ListBullet"/>
            </w:pPr>
            <w:r w:rsidRPr="00710564">
              <w:t>working with others to undertake and complete the application of operational maintenance skills that meets all of the required outcomes</w:t>
            </w:r>
          </w:p>
          <w:p w:rsidR="00000000" w:rsidP="00710564">
            <w:pPr>
              <w:pStyle w:val="ListBullet"/>
              <w:rPr>
                <w:lang w:val="en-NZ"/>
              </w:rPr>
            </w:pPr>
            <w:r w:rsidRPr="00710564">
              <w:t>consistent timely application of operational maintenance skills that safely, effectively and efficiently meets th</w:t>
            </w:r>
            <w:r w:rsidRPr="00710564">
              <w:t>e required outcomes</w:t>
            </w:r>
          </w:p>
        </w:tc>
      </w:tr>
      <w:tr w:rsidTr="0079582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564">
            <w:pPr>
              <w:pStyle w:val="BodyText"/>
              <w:rPr>
                <w:lang w:val="en-NZ"/>
              </w:rPr>
            </w:pPr>
            <w:r w:rsidRPr="0071056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564" w:rsidP="00710564">
            <w:pPr>
              <w:pStyle w:val="ListBullet"/>
            </w:pPr>
            <w:r w:rsidRPr="00710564">
              <w:t>This unit must be assessed in the context of the work environment. Where personal safety or environmental damage are limiting factors, assessment may occur in a simulated environment pr</w:t>
            </w:r>
            <w:r w:rsidRPr="00710564">
              <w:t>ovided it is realistic and sufficiently rigorous to cover all aspects of workplace performance, including task skills, task management skills, contingency management skills and job role environment skills.</w:t>
            </w:r>
          </w:p>
          <w:p w:rsidR="00000000" w:rsidRPr="00710564" w:rsidP="00710564">
            <w:pPr>
              <w:pStyle w:val="ListBullet"/>
            </w:pPr>
            <w:r w:rsidRPr="00710564">
              <w:t>The assessment environment should not disadvantage</w:t>
            </w:r>
            <w:r w:rsidRPr="00710564">
              <w:t xml:space="preserve"> the participant. For example, language, literacy and numeracy demands of assessment should not be greater than those required on the job. </w:t>
            </w:r>
          </w:p>
          <w:p w:rsidR="00000000" w:rsidRPr="00710564" w:rsidP="00710564">
            <w:pPr>
              <w:pStyle w:val="ListBullet"/>
            </w:pPr>
            <w:r w:rsidRPr="00710564">
              <w:t>Customisation of assessment and delivery environment to sensitively accommodate cultural diversity.</w:t>
            </w:r>
          </w:p>
          <w:p w:rsidR="00000000" w:rsidRPr="00710564" w:rsidP="00710564">
            <w:pPr>
              <w:pStyle w:val="ListBullet"/>
            </w:pPr>
            <w:r w:rsidRPr="00710564">
              <w:t>Aboriginal peopl</w:t>
            </w:r>
            <w:r w:rsidRPr="00710564">
              <w:t>e and other people from a non English speaking background may have second language issues.</w:t>
            </w:r>
          </w:p>
          <w:p w:rsidR="00000000" w:rsidRPr="00710564" w:rsidP="00710564">
            <w:pPr>
              <w:pStyle w:val="ListBullet"/>
            </w:pPr>
            <w:r w:rsidRPr="00710564">
              <w:t>Assessment of this competency requires typical resources normally used in the work environment. Selection and use of resources for particular worksites may differ du</w:t>
            </w:r>
            <w:r w:rsidRPr="00710564">
              <w:t xml:space="preserve">e to site circumstances. </w:t>
            </w:r>
          </w:p>
          <w:p w:rsidR="00000000" w:rsidRPr="00710564" w:rsidP="00710564">
            <w:pPr>
              <w:pStyle w:val="ListBullet"/>
            </w:pPr>
            <w:r w:rsidRPr="00710564">
              <w:t xml:space="preserve">Where applicable, physical resources should include equipment modified for people with disabilities. </w:t>
            </w:r>
          </w:p>
          <w:p w:rsidR="00000000" w:rsidP="00710564">
            <w:pPr>
              <w:pStyle w:val="ListBullet"/>
              <w:rPr>
                <w:lang w:val="en-NZ"/>
              </w:rPr>
            </w:pPr>
            <w:r w:rsidRPr="00710564">
              <w:t>Access must be provided to appropriate learning and/or assessment support when required.</w:t>
            </w:r>
          </w:p>
        </w:tc>
      </w:tr>
      <w:tr w:rsidTr="0079582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564">
            <w:pPr>
              <w:pStyle w:val="BodyText"/>
              <w:rPr>
                <w:lang w:val="en-NZ"/>
              </w:rPr>
            </w:pPr>
            <w:r w:rsidRPr="0071056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564" w:rsidP="00710564">
            <w:pPr>
              <w:pStyle w:val="BodyText"/>
            </w:pPr>
            <w:r w:rsidRPr="00710564">
              <w:t xml:space="preserve">This unit may </w:t>
            </w:r>
            <w:r w:rsidRPr="00710564">
              <w:t xml:space="preserve">be assessed in a holistic way with other units of competency.  The assessment strategy for this unit must verify required knowledge and skill and practical application using more than one of the following assessment methods: </w:t>
            </w:r>
          </w:p>
          <w:p w:rsidR="00000000" w:rsidRPr="00710564" w:rsidP="00710564">
            <w:pPr>
              <w:pStyle w:val="ListBullet"/>
            </w:pPr>
            <w:r w:rsidRPr="00710564">
              <w:t>written and/or oral assessmen</w:t>
            </w:r>
            <w:r w:rsidRPr="00710564">
              <w:t>t of the candidate's required knowledge</w:t>
            </w:r>
          </w:p>
          <w:p w:rsidR="00000000" w:rsidRPr="00710564" w:rsidP="00710564">
            <w:pPr>
              <w:pStyle w:val="ListBullet"/>
            </w:pPr>
            <w:r w:rsidRPr="00710564">
              <w:t>observed, documented and/or first hand testimonial evidence of the candidate's:</w:t>
            </w:r>
          </w:p>
          <w:p w:rsidR="00000000" w:rsidRPr="00710564" w:rsidP="00710564">
            <w:pPr>
              <w:pStyle w:val="ListBullet2"/>
            </w:pPr>
            <w:r w:rsidRPr="00710564">
              <w:t>implementation of appropriate requirement, procedures and techniques for the safe, effective and efficient achievement of required outc</w:t>
            </w:r>
            <w:r w:rsidRPr="00710564">
              <w:t>omes</w:t>
            </w:r>
          </w:p>
          <w:p w:rsidR="00000000" w:rsidRPr="00710564" w:rsidP="00710564">
            <w:pPr>
              <w:pStyle w:val="ListBullet2"/>
            </w:pPr>
            <w:r w:rsidRPr="00710564">
              <w:t>consistently achieving the required outcomes</w:t>
            </w:r>
          </w:p>
          <w:p w:rsidR="00000000" w:rsidRPr="00710564" w:rsidP="00710564">
            <w:pPr>
              <w:pStyle w:val="ListBullet"/>
            </w:pPr>
            <w:r w:rsidRPr="00710564">
              <w:t>first hand testimonial evidence of the candidate's:</w:t>
            </w:r>
          </w:p>
          <w:p w:rsidR="00000000" w:rsidP="00710564">
            <w:pPr>
              <w:pStyle w:val="ListBullet2"/>
              <w:rPr>
                <w:lang w:val="en-NZ"/>
              </w:rPr>
            </w:pPr>
            <w:r w:rsidRPr="00710564">
              <w:t>working with others to undertake and complete the application of operational maintenance skills</w:t>
            </w:r>
          </w:p>
        </w:tc>
      </w:tr>
      <w:tr w:rsidTr="0079582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564">
            <w:pPr>
              <w:pStyle w:val="BodyText"/>
              <w:rPr>
                <w:lang w:val="en-NZ"/>
              </w:rPr>
            </w:pPr>
            <w:r w:rsidRPr="0071056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564" w:rsidP="00710564">
            <w:pPr>
              <w:pStyle w:val="BodyText"/>
            </w:pPr>
            <w:r w:rsidRPr="00710564">
              <w:t>Consult the SkillsDMC User Guide for further information on assessment including access and equity issues.</w:t>
            </w:r>
          </w:p>
        </w:tc>
      </w:tr>
    </w:tbl>
    <w:p w:rsidR="00000000" w:rsidRPr="00710564" w:rsidP="00710564">
      <w:pPr>
        <w:pStyle w:val="BodyText"/>
      </w:pPr>
    </w:p>
    <w:p w:rsidR="00000000" w:rsidRPr="00710564" w:rsidP="00710564">
      <w:pPr>
        <w:pStyle w:val="AllowPageBreak"/>
      </w:pPr>
    </w:p>
    <w:p w:rsidR="00000000" w:rsidRPr="00710564" w:rsidP="00710564">
      <w:pPr>
        <w:pStyle w:val="Heading1"/>
      </w:pPr>
      <w:bookmarkStart w:id="11" w:name="O_134101"/>
      <w:bookmarkEnd w:id="11"/>
      <w:r w:rsidRPr="00710564">
        <w:t>Range Statement</w:t>
      </w:r>
    </w:p>
    <w:tbl>
      <w:tblPr>
        <w:tblW w:w="0" w:type="auto"/>
        <w:tblLayout w:type="fixed"/>
        <w:tblCellMar>
          <w:left w:w="62" w:type="dxa"/>
          <w:right w:w="62" w:type="dxa"/>
        </w:tblCellMar>
        <w:tblLook w:val="0000"/>
      </w:tblPr>
      <w:tblGrid>
        <w:gridCol w:w="3485"/>
        <w:gridCol w:w="5037"/>
      </w:tblGrid>
      <w:tr w:rsidTr="0079582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564">
            <w:pPr>
              <w:pStyle w:val="BodyText"/>
              <w:rPr>
                <w:lang w:val="en-NZ"/>
              </w:rPr>
            </w:pPr>
            <w:r w:rsidRPr="00710564">
              <w:t>The range statement relates to the unit of competency as a whole. It allows for different work environments and situations that may affect performance. Bold italicised wording, if used in the performance criteria, is detailed below. Essential operating con</w:t>
            </w:r>
            <w:r w:rsidRPr="00710564">
              <w:t>ditions that may be present with training and assessment (depending on the work situation, needs of the candidate, accessibility of the item, and local industry and regional contexts) may also be included.</w:t>
            </w:r>
          </w:p>
        </w:tc>
      </w:tr>
      <w:tr w:rsidTr="0079582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564" w:rsidP="00710564">
            <w:pPr>
              <w:pStyle w:val="BodyText"/>
            </w:pPr>
            <w:r w:rsidRPr="00710564">
              <w:rPr>
                <w:rStyle w:val="SpecialBold"/>
              </w:rPr>
              <w:t>Relevant compliance documentation</w:t>
            </w:r>
          </w:p>
          <w:p w:rsidR="00000000" w:rsidP="00710564">
            <w:pPr>
              <w:pStyle w:val="BodyText"/>
              <w:rPr>
                <w:lang w:val="en-NZ"/>
              </w:rPr>
            </w:pPr>
            <w:r w:rsidRPr="00710564">
              <w:t>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564" w:rsidP="00710564">
            <w:pPr>
              <w:pStyle w:val="ListBullet"/>
            </w:pPr>
            <w:r w:rsidRPr="00710564">
              <w:t>legislative, organisation and site requirements and procedures</w:t>
            </w:r>
          </w:p>
          <w:p w:rsidR="00000000" w:rsidRPr="00710564" w:rsidP="00710564">
            <w:pPr>
              <w:pStyle w:val="ListBullet"/>
            </w:pPr>
            <w:r w:rsidRPr="00710564">
              <w:t xml:space="preserve">manufacturer's guidelines and specifications </w:t>
            </w:r>
          </w:p>
          <w:p w:rsidR="00000000" w:rsidRPr="00710564" w:rsidP="00710564">
            <w:pPr>
              <w:pStyle w:val="ListBullet"/>
            </w:pPr>
            <w:r w:rsidRPr="00710564">
              <w:t>Australian standards</w:t>
            </w:r>
          </w:p>
          <w:p w:rsidR="00000000" w:rsidRPr="00710564" w:rsidP="00710564">
            <w:pPr>
              <w:pStyle w:val="ListBullet"/>
            </w:pPr>
            <w:r w:rsidRPr="00710564">
              <w:t>code of practice</w:t>
            </w:r>
          </w:p>
          <w:p w:rsidR="00000000" w:rsidRPr="00710564" w:rsidP="00710564">
            <w:pPr>
              <w:pStyle w:val="ListBullet"/>
            </w:pPr>
            <w:r w:rsidRPr="00710564">
              <w:t>Employment and workplace relations legislation</w:t>
            </w:r>
          </w:p>
          <w:p w:rsidR="00000000" w:rsidP="00710564">
            <w:pPr>
              <w:pStyle w:val="ListBullet"/>
              <w:rPr>
                <w:lang w:val="en-NZ"/>
              </w:rPr>
            </w:pPr>
            <w:r w:rsidRPr="00710564">
              <w:t>Equal Employment Opportunity and Disability Discrimination legislation</w:t>
            </w:r>
          </w:p>
        </w:tc>
      </w:tr>
      <w:tr w:rsidTr="0079582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564">
            <w:pPr>
              <w:pStyle w:val="BodyText"/>
              <w:rPr>
                <w:lang w:val="en-NZ"/>
              </w:rPr>
            </w:pPr>
            <w:r w:rsidRPr="00710564">
              <w:rPr>
                <w:rStyle w:val="SpecialBold"/>
              </w:rPr>
              <w:t>Tools</w:t>
            </w:r>
            <w:r w:rsidRPr="00710564">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564" w:rsidP="00710564">
            <w:pPr>
              <w:pStyle w:val="ListBullet"/>
            </w:pPr>
            <w:r w:rsidRPr="00710564">
              <w:t>hand tools:</w:t>
            </w:r>
          </w:p>
          <w:p w:rsidR="00000000" w:rsidRPr="00710564" w:rsidP="00710564">
            <w:pPr>
              <w:pStyle w:val="ListBullet2"/>
            </w:pPr>
            <w:r w:rsidRPr="00710564">
              <w:t>spanners</w:t>
            </w:r>
          </w:p>
          <w:p w:rsidR="00000000" w:rsidRPr="00710564" w:rsidP="00710564">
            <w:pPr>
              <w:pStyle w:val="ListBullet2"/>
            </w:pPr>
            <w:r w:rsidRPr="00710564">
              <w:t>hammers</w:t>
            </w:r>
          </w:p>
          <w:p w:rsidR="00000000" w:rsidRPr="00710564" w:rsidP="00710564">
            <w:pPr>
              <w:pStyle w:val="ListBullet2"/>
            </w:pPr>
            <w:r w:rsidRPr="00710564">
              <w:t>files</w:t>
            </w:r>
          </w:p>
          <w:p w:rsidR="00000000" w:rsidRPr="00710564" w:rsidP="00710564">
            <w:pPr>
              <w:pStyle w:val="ListBullet2"/>
            </w:pPr>
            <w:r w:rsidRPr="00710564">
              <w:t>screwdrivers</w:t>
            </w:r>
          </w:p>
          <w:p w:rsidR="00000000" w:rsidRPr="00710564" w:rsidP="00710564">
            <w:pPr>
              <w:pStyle w:val="ListBullet2"/>
            </w:pPr>
            <w:r w:rsidRPr="00710564">
              <w:t>saws</w:t>
            </w:r>
          </w:p>
          <w:p w:rsidR="00000000" w:rsidRPr="00710564" w:rsidP="00710564">
            <w:pPr>
              <w:pStyle w:val="ListBullet2"/>
            </w:pPr>
            <w:r w:rsidRPr="00710564">
              <w:t>knives</w:t>
            </w:r>
          </w:p>
          <w:p w:rsidR="00000000" w:rsidRPr="00710564" w:rsidP="00710564">
            <w:pPr>
              <w:pStyle w:val="ListBullet2"/>
            </w:pPr>
            <w:r w:rsidRPr="00710564">
              <w:t>pipe cutters</w:t>
            </w:r>
          </w:p>
          <w:p w:rsidR="00000000" w:rsidRPr="00710564" w:rsidP="00710564">
            <w:pPr>
              <w:pStyle w:val="ListBullet"/>
            </w:pPr>
            <w:r w:rsidRPr="00710564">
              <w:t>power-tools:</w:t>
            </w:r>
          </w:p>
          <w:p w:rsidR="00000000" w:rsidRPr="00710564" w:rsidP="00710564">
            <w:pPr>
              <w:pStyle w:val="ListBullet2"/>
            </w:pPr>
            <w:r w:rsidRPr="00710564">
              <w:t>grinders</w:t>
            </w:r>
          </w:p>
          <w:p w:rsidR="00000000" w:rsidRPr="00710564" w:rsidP="00710564">
            <w:pPr>
              <w:pStyle w:val="ListBullet2"/>
            </w:pPr>
            <w:r w:rsidRPr="00710564">
              <w:t>drills</w:t>
            </w:r>
          </w:p>
          <w:p w:rsidR="00000000" w:rsidRPr="00710564" w:rsidP="00710564">
            <w:pPr>
              <w:pStyle w:val="ListBullet2"/>
            </w:pPr>
            <w:r w:rsidRPr="00710564">
              <w:t>saws</w:t>
            </w:r>
          </w:p>
          <w:p w:rsidR="00000000" w:rsidRPr="00710564" w:rsidP="00710564">
            <w:pPr>
              <w:pStyle w:val="ListBullet2"/>
            </w:pPr>
            <w:r w:rsidRPr="00710564">
              <w:t>jacks</w:t>
            </w:r>
          </w:p>
          <w:p w:rsidR="00000000" w:rsidRPr="00710564" w:rsidP="00710564">
            <w:pPr>
              <w:pStyle w:val="ListBullet2"/>
            </w:pPr>
            <w:r w:rsidRPr="00710564">
              <w:t>hydraulic spreaders</w:t>
            </w:r>
          </w:p>
          <w:p w:rsidR="00000000" w:rsidRPr="00710564" w:rsidP="00710564">
            <w:pPr>
              <w:pStyle w:val="ListBullet2"/>
            </w:pPr>
            <w:r w:rsidRPr="00710564">
              <w:t>pneumatic powered tools</w:t>
            </w:r>
          </w:p>
          <w:p w:rsidR="00000000" w:rsidRPr="00710564" w:rsidP="00710564">
            <w:pPr>
              <w:pStyle w:val="ListBullet2"/>
            </w:pPr>
            <w:r w:rsidRPr="00710564">
              <w:t xml:space="preserve">measuring devices: </w:t>
            </w:r>
          </w:p>
          <w:p w:rsidR="00000000" w:rsidRPr="00710564" w:rsidP="00710564">
            <w:pPr>
              <w:pStyle w:val="ListBullet2"/>
            </w:pPr>
            <w:r w:rsidRPr="00710564">
              <w:t>rulers</w:t>
            </w:r>
          </w:p>
          <w:p w:rsidR="00000000" w:rsidRPr="00710564" w:rsidP="00710564">
            <w:pPr>
              <w:pStyle w:val="ListBullet2"/>
            </w:pPr>
            <w:r w:rsidRPr="00710564">
              <w:t>callipers</w:t>
            </w:r>
          </w:p>
          <w:p w:rsidR="00000000" w:rsidRPr="00710564" w:rsidP="00710564">
            <w:pPr>
              <w:pStyle w:val="ListBullet2"/>
            </w:pPr>
            <w:r w:rsidRPr="00710564">
              <w:t>vernier callipers</w:t>
            </w:r>
          </w:p>
          <w:p w:rsidR="00000000" w:rsidP="00710564">
            <w:pPr>
              <w:pStyle w:val="ListBullet2"/>
              <w:rPr>
                <w:lang w:val="en-NZ"/>
              </w:rPr>
            </w:pPr>
            <w:r w:rsidRPr="00710564">
              <w:t>gauges and feeler gauges</w:t>
            </w:r>
          </w:p>
        </w:tc>
      </w:tr>
      <w:tr w:rsidTr="0079582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564">
            <w:pPr>
              <w:pStyle w:val="BodyText"/>
              <w:rPr>
                <w:lang w:val="en-NZ"/>
              </w:rPr>
            </w:pPr>
            <w:r w:rsidRPr="00710564">
              <w:rPr>
                <w:rStyle w:val="SpecialBold"/>
              </w:rPr>
              <w:t>Mechanical systems</w:t>
            </w:r>
            <w:r w:rsidRPr="00710564">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564" w:rsidP="00710564">
            <w:pPr>
              <w:pStyle w:val="ListBullet"/>
            </w:pPr>
            <w:r w:rsidRPr="00710564">
              <w:t>hydraulic</w:t>
            </w:r>
          </w:p>
          <w:p w:rsidR="00000000" w:rsidRPr="00710564" w:rsidP="00710564">
            <w:pPr>
              <w:pStyle w:val="ListBullet"/>
            </w:pPr>
            <w:r w:rsidRPr="00710564">
              <w:t>lubrication</w:t>
            </w:r>
          </w:p>
          <w:p w:rsidR="00000000" w:rsidP="00710564">
            <w:pPr>
              <w:pStyle w:val="ListBullet"/>
              <w:rPr>
                <w:lang w:val="en-NZ"/>
              </w:rPr>
            </w:pPr>
            <w:r w:rsidRPr="00710564">
              <w:t>pneumatic</w:t>
            </w:r>
          </w:p>
        </w:tc>
      </w:tr>
      <w:tr w:rsidTr="0079582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564">
            <w:pPr>
              <w:pStyle w:val="BodyText"/>
              <w:rPr>
                <w:lang w:val="en-NZ"/>
              </w:rPr>
            </w:pPr>
            <w:r w:rsidRPr="00710564">
              <w:rPr>
                <w:rStyle w:val="SpecialBold"/>
              </w:rPr>
              <w:t>Electrical systems</w:t>
            </w:r>
            <w:r w:rsidRPr="00710564">
              <w:t xml:space="preserve"> may cover low and medium voltage, and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564" w:rsidP="00710564">
            <w:pPr>
              <w:pStyle w:val="ListBullet"/>
            </w:pPr>
            <w:r w:rsidRPr="00710564">
              <w:t>equipment batteries</w:t>
            </w:r>
          </w:p>
          <w:p w:rsidR="00000000" w:rsidP="00710564">
            <w:pPr>
              <w:pStyle w:val="ListBullet"/>
              <w:rPr>
                <w:lang w:val="en-NZ"/>
              </w:rPr>
            </w:pPr>
            <w:r w:rsidRPr="00710564">
              <w:t>ignition and operational circuits including lighting circuits</w:t>
            </w:r>
          </w:p>
        </w:tc>
      </w:tr>
      <w:tr w:rsidTr="0079582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564">
            <w:pPr>
              <w:pStyle w:val="BodyText"/>
              <w:rPr>
                <w:lang w:val="en-NZ"/>
              </w:rPr>
            </w:pPr>
            <w:r w:rsidRPr="00710564">
              <w:rPr>
                <w:rStyle w:val="SpecialBold"/>
              </w:rPr>
              <w:t>Fasteners</w:t>
            </w:r>
            <w:r w:rsidRPr="00710564">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564" w:rsidP="00710564">
            <w:pPr>
              <w:pStyle w:val="ListBullet"/>
            </w:pPr>
            <w:r w:rsidRPr="00710564">
              <w:t>screws</w:t>
            </w:r>
          </w:p>
          <w:p w:rsidR="00000000" w:rsidRPr="00710564" w:rsidP="00710564">
            <w:pPr>
              <w:pStyle w:val="ListBullet"/>
            </w:pPr>
            <w:r w:rsidRPr="00710564">
              <w:t>bolts</w:t>
            </w:r>
          </w:p>
          <w:p w:rsidR="00000000" w:rsidRPr="00710564" w:rsidP="00710564">
            <w:pPr>
              <w:pStyle w:val="ListBullet"/>
            </w:pPr>
            <w:r w:rsidRPr="00710564">
              <w:t>staples</w:t>
            </w:r>
          </w:p>
          <w:p w:rsidR="00000000" w:rsidRPr="00710564" w:rsidP="00710564">
            <w:pPr>
              <w:pStyle w:val="ListBullet"/>
            </w:pPr>
            <w:r w:rsidRPr="00710564">
              <w:t>clamps</w:t>
            </w:r>
          </w:p>
          <w:p w:rsidR="00000000" w:rsidRPr="00710564" w:rsidP="00710564">
            <w:pPr>
              <w:pStyle w:val="ListBullet"/>
            </w:pPr>
            <w:r w:rsidRPr="00710564">
              <w:t>rivets</w:t>
            </w:r>
          </w:p>
          <w:p w:rsidR="00000000" w:rsidRPr="00710564" w:rsidP="00710564">
            <w:pPr>
              <w:pStyle w:val="ListBullet"/>
            </w:pPr>
            <w:r w:rsidRPr="00710564">
              <w:t>adhesives</w:t>
            </w:r>
          </w:p>
        </w:tc>
      </w:tr>
    </w:tbl>
    <w:p w:rsidR="00000000" w:rsidRPr="00710564" w:rsidP="00710564">
      <w:pPr>
        <w:pStyle w:val="BodyText"/>
      </w:pPr>
    </w:p>
    <w:p w:rsidR="00000000" w:rsidRPr="00710564" w:rsidP="00710564">
      <w:pPr>
        <w:pStyle w:val="AllowPageBreak"/>
      </w:pPr>
    </w:p>
    <w:p w:rsidR="00000000" w:rsidRPr="00710564" w:rsidP="00710564">
      <w:pPr>
        <w:pStyle w:val="Heading1"/>
      </w:pPr>
      <w:bookmarkStart w:id="12" w:name="O_134102"/>
      <w:bookmarkEnd w:id="12"/>
      <w:r w:rsidRPr="00710564">
        <w:t>Unit Sector(s)</w:t>
      </w:r>
    </w:p>
    <w:p w:rsidR="00000000" w:rsidRPr="00710564" w:rsidP="00710564">
      <w:pPr>
        <w:pStyle w:val="BodyText"/>
      </w:pPr>
      <w:r w:rsidRPr="00710564">
        <w:t>Service and Maintenance</w:t>
      </w:r>
    </w:p>
    <w:p w:rsidR="00000000" w:rsidRPr="00710564" w:rsidP="00710564">
      <w:pPr>
        <w:pStyle w:val="AllowPageBreak"/>
      </w:pPr>
    </w:p>
    <w:p w:rsidR="00000000" w:rsidRPr="00710564" w:rsidP="00710564">
      <w:pPr>
        <w:pStyle w:val="Heading1"/>
      </w:pPr>
      <w:bookmarkStart w:id="13" w:name="O_162137"/>
      <w:bookmarkEnd w:id="13"/>
      <w:r w:rsidRPr="00710564">
        <w:t>Competency field</w:t>
      </w:r>
    </w:p>
    <w:p w:rsidR="00000000" w:rsidRPr="00710564" w:rsidP="00710564">
      <w:pPr>
        <w:pStyle w:val="BodyText"/>
      </w:pPr>
      <w:r w:rsidRPr="00710564">
        <w:t>Refer to Unit Sector(s).</w:t>
      </w:r>
    </w:p>
    <w:p w:rsidR="00000000" w:rsidRPr="00710564" w:rsidP="00710564">
      <w:pPr>
        <w:pStyle w:val="AllowPageBreak"/>
      </w:pPr>
    </w:p>
    <w:p w:rsidR="00000000" w:rsidRPr="00710564" w:rsidP="00710564">
      <w:pPr>
        <w:pStyle w:val="Heading1"/>
      </w:pPr>
      <w:bookmarkStart w:id="14" w:name="O_162136"/>
      <w:bookmarkEnd w:id="14"/>
      <w:r w:rsidRPr="00710564">
        <w:t>Co-requisite units</w:t>
      </w:r>
    </w:p>
    <w:p w:rsidR="00000000" w:rsidRPr="00710564" w:rsidP="00710564">
      <w:pPr>
        <w:pStyle w:val="BodyText"/>
      </w:pPr>
      <w:r w:rsidRPr="00710564">
        <w:t>Not applicable.</w:t>
      </w:r>
    </w:p>
    <w:p w:rsidR="00000000" w:rsidRPr="00710564" w:rsidP="00710564"/>
    <w:sectPr w:rsidSect="007105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5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582C" w:rsidP="007958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5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82C" w:rsidP="007105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9582C" w:rsidP="007105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9582C" w:rsidP="007105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5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582C" w:rsidP="007958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5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82C" w:rsidP="00710564">
    <w:pPr>
      <w:pStyle w:val="Header"/>
      <w:framePr w:wrap="around"/>
    </w:pPr>
    <w:r>
      <w:fldChar w:fldCharType="begin"/>
    </w:r>
    <w:r>
      <w:instrText xml:space="preserve"> TITLE   \* MERGEFORMAT </w:instrText>
    </w:r>
    <w:r>
      <w:fldChar w:fldCharType="separate"/>
    </w:r>
    <w:r>
      <w:t>RIISAM207A Apply operational maintenance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582C" w:rsidP="007105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B6F3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B4F9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2660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5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0564"/>
    <w:pPr>
      <w:spacing w:before="360" w:after="60"/>
      <w:outlineLvl w:val="0"/>
    </w:pPr>
    <w:rPr>
      <w:sz w:val="32"/>
    </w:rPr>
  </w:style>
  <w:style w:type="paragraph" w:styleId="Heading2">
    <w:name w:val="heading 2"/>
    <w:basedOn w:val="HeadingBase"/>
    <w:next w:val="BodyText"/>
    <w:link w:val="Heading2Char"/>
    <w:qFormat/>
    <w:rsid w:val="00710564"/>
    <w:pPr>
      <w:keepLines/>
      <w:spacing w:before="240" w:after="120"/>
      <w:outlineLvl w:val="1"/>
    </w:pPr>
    <w:rPr>
      <w:sz w:val="28"/>
      <w:szCs w:val="40"/>
    </w:rPr>
  </w:style>
  <w:style w:type="paragraph" w:styleId="Heading3">
    <w:name w:val="heading 3"/>
    <w:basedOn w:val="HeadingBase"/>
    <w:next w:val="BodyText"/>
    <w:link w:val="Heading3Char"/>
    <w:qFormat/>
    <w:rsid w:val="00710564"/>
    <w:pPr>
      <w:spacing w:before="180" w:after="120"/>
      <w:outlineLvl w:val="2"/>
    </w:pPr>
    <w:rPr>
      <w:spacing w:val="-10"/>
      <w:kern w:val="32"/>
    </w:rPr>
  </w:style>
  <w:style w:type="paragraph" w:styleId="Heading4">
    <w:name w:val="heading 4"/>
    <w:basedOn w:val="HeadingBase"/>
    <w:next w:val="BodyText"/>
    <w:link w:val="Heading4Char"/>
    <w:qFormat/>
    <w:rsid w:val="00710564"/>
    <w:pPr>
      <w:spacing w:before="160" w:after="120"/>
      <w:outlineLvl w:val="3"/>
    </w:pPr>
    <w:rPr>
      <w:sz w:val="22"/>
    </w:rPr>
  </w:style>
  <w:style w:type="paragraph" w:styleId="Heading5">
    <w:name w:val="heading 5"/>
    <w:basedOn w:val="HeadingBase"/>
    <w:next w:val="Normal"/>
    <w:link w:val="Heading5Char"/>
    <w:qFormat/>
    <w:rsid w:val="00710564"/>
    <w:pPr>
      <w:spacing w:before="80"/>
      <w:outlineLvl w:val="4"/>
    </w:pPr>
    <w:rPr>
      <w:color w:val="918585"/>
      <w:sz w:val="20"/>
    </w:rPr>
  </w:style>
  <w:style w:type="paragraph" w:styleId="Heading6">
    <w:name w:val="heading 6"/>
    <w:basedOn w:val="HeadingBase"/>
    <w:next w:val="Normal"/>
    <w:link w:val="Heading6Char"/>
    <w:qFormat/>
    <w:rsid w:val="00710564"/>
    <w:pPr>
      <w:spacing w:before="60"/>
      <w:outlineLvl w:val="5"/>
    </w:pPr>
    <w:rPr>
      <w:color w:val="918585"/>
      <w:sz w:val="20"/>
    </w:rPr>
  </w:style>
  <w:style w:type="paragraph" w:styleId="Heading7">
    <w:name w:val="heading 7"/>
    <w:basedOn w:val="Normal"/>
    <w:next w:val="Normal"/>
    <w:link w:val="Heading7Char"/>
    <w:qFormat/>
    <w:rsid w:val="00710564"/>
    <w:pPr>
      <w:ind w:left="720"/>
      <w:outlineLvl w:val="6"/>
    </w:pPr>
    <w:rPr>
      <w:i/>
    </w:rPr>
  </w:style>
  <w:style w:type="paragraph" w:styleId="Heading8">
    <w:name w:val="heading 8"/>
    <w:basedOn w:val="Normal"/>
    <w:next w:val="Normal"/>
    <w:link w:val="Heading8Char"/>
    <w:qFormat/>
    <w:rsid w:val="00710564"/>
    <w:pPr>
      <w:ind w:left="720"/>
      <w:outlineLvl w:val="7"/>
    </w:pPr>
    <w:rPr>
      <w:i/>
    </w:rPr>
  </w:style>
  <w:style w:type="paragraph" w:styleId="Heading9">
    <w:name w:val="heading 9"/>
    <w:basedOn w:val="Normal"/>
    <w:next w:val="Normal"/>
    <w:link w:val="Heading9Char"/>
    <w:qFormat/>
    <w:rsid w:val="00710564"/>
    <w:pPr>
      <w:ind w:left="720"/>
      <w:outlineLvl w:val="8"/>
    </w:pPr>
    <w:rPr>
      <w:i/>
    </w:rPr>
  </w:style>
  <w:style w:type="character" w:default="1" w:styleId="DefaultParagraphFont">
    <w:name w:val="Default Paragraph Font"/>
    <w:uiPriority w:val="1"/>
    <w:unhideWhenUsed/>
    <w:rsid w:val="007105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0564"/>
  </w:style>
  <w:style w:type="character" w:customStyle="1" w:styleId="Heading1Char">
    <w:name w:val="Heading 1 Char"/>
    <w:basedOn w:val="DefaultParagraphFont"/>
    <w:link w:val="Heading1"/>
    <w:rsid w:val="00710564"/>
    <w:rPr>
      <w:rFonts w:ascii="Times New Roman" w:eastAsia="Times New Roman" w:hAnsi="Times New Roman" w:cs="Times New Roman"/>
      <w:b/>
      <w:sz w:val="32"/>
      <w:szCs w:val="20"/>
      <w:lang w:eastAsia="en-US"/>
    </w:rPr>
  </w:style>
  <w:style w:type="paragraph" w:styleId="BodyText">
    <w:name w:val="Body Text"/>
    <w:basedOn w:val="Normal"/>
    <w:link w:val="BodyTextChar"/>
    <w:rsid w:val="007105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0564"/>
    <w:rPr>
      <w:rFonts w:ascii="Times New Roman" w:eastAsia="Times New Roman" w:hAnsi="Times New Roman" w:cs="Times New Roman"/>
      <w:sz w:val="24"/>
      <w:lang w:val="en-US" w:eastAsia="en-US"/>
    </w:rPr>
  </w:style>
  <w:style w:type="paragraph" w:styleId="Footer">
    <w:name w:val="footer"/>
    <w:basedOn w:val="Normal"/>
    <w:link w:val="FooterChar"/>
    <w:rsid w:val="007105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0564"/>
    <w:rPr>
      <w:rFonts w:ascii="Times New Roman" w:eastAsia="Times New Roman" w:hAnsi="Times New Roman" w:cs="Times New Roman"/>
      <w:sz w:val="16"/>
      <w:lang w:val="en-US" w:eastAsia="en-US"/>
    </w:rPr>
  </w:style>
  <w:style w:type="paragraph" w:styleId="List">
    <w:name w:val="List"/>
    <w:basedOn w:val="BodyText"/>
    <w:next w:val="BodyText"/>
    <w:rsid w:val="00710564"/>
    <w:pPr>
      <w:tabs>
        <w:tab w:val="left" w:pos="340"/>
      </w:tabs>
      <w:spacing w:before="60" w:after="60"/>
      <w:ind w:left="340" w:hanging="340"/>
    </w:pPr>
  </w:style>
  <w:style w:type="paragraph" w:styleId="ListBullet">
    <w:name w:val="List Bullet"/>
    <w:basedOn w:val="List"/>
    <w:rsid w:val="00710564"/>
    <w:pPr>
      <w:numPr>
        <w:numId w:val="13"/>
      </w:numPr>
      <w:tabs>
        <w:tab w:val="clear" w:pos="340"/>
      </w:tabs>
      <w:spacing w:before="40" w:after="40"/>
    </w:pPr>
  </w:style>
  <w:style w:type="character" w:customStyle="1" w:styleId="SpecialBold">
    <w:name w:val="Special Bold"/>
    <w:basedOn w:val="DefaultParagraphFont"/>
    <w:rsid w:val="00710564"/>
    <w:rPr>
      <w:b/>
      <w:spacing w:val="0"/>
    </w:rPr>
  </w:style>
  <w:style w:type="paragraph" w:styleId="ListBullet2">
    <w:name w:val="List Bullet 2"/>
    <w:basedOn w:val="List2"/>
    <w:rsid w:val="00710564"/>
    <w:pPr>
      <w:numPr>
        <w:numId w:val="14"/>
      </w:numPr>
      <w:tabs>
        <w:tab w:val="clear" w:pos="680"/>
      </w:tabs>
    </w:pPr>
  </w:style>
  <w:style w:type="paragraph" w:styleId="Header">
    <w:name w:val="header"/>
    <w:basedOn w:val="Normal"/>
    <w:link w:val="HeaderChar"/>
    <w:rsid w:val="007105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05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0564"/>
    <w:pPr>
      <w:spacing w:before="240" w:after="120"/>
      <w:outlineLvl w:val="0"/>
    </w:pPr>
    <w:rPr>
      <w:rFonts w:ascii="Times New Roman" w:hAnsi="Times New Roman"/>
      <w:b/>
      <w:sz w:val="28"/>
    </w:rPr>
  </w:style>
  <w:style w:type="paragraph" w:customStyle="1" w:styleId="AllowPageBreak">
    <w:name w:val="AllowPageBreak"/>
    <w:rsid w:val="007105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0564"/>
    <w:pPr>
      <w:tabs>
        <w:tab w:val="left" w:pos="680"/>
      </w:tabs>
      <w:spacing w:before="60" w:after="60"/>
      <w:ind w:left="680" w:hanging="340"/>
    </w:pPr>
  </w:style>
  <w:style w:type="character" w:customStyle="1" w:styleId="BoldandItalics">
    <w:name w:val="Bold and Italics"/>
    <w:qFormat/>
    <w:rsid w:val="00710564"/>
    <w:rPr>
      <w:b/>
      <w:i/>
      <w:u w:val="none"/>
    </w:rPr>
  </w:style>
  <w:style w:type="character" w:customStyle="1" w:styleId="Heading2Char">
    <w:name w:val="Heading 2 Char"/>
    <w:basedOn w:val="DefaultParagraphFont"/>
    <w:link w:val="Heading2"/>
    <w:rsid w:val="007105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05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05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05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05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05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05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0564"/>
    <w:rPr>
      <w:rFonts w:ascii="Courier New" w:eastAsia="Times New Roman" w:hAnsi="Courier New" w:cs="Times New Roman"/>
      <w:i/>
      <w:szCs w:val="20"/>
      <w:lang w:val="en-US" w:eastAsia="en-US"/>
    </w:rPr>
  </w:style>
  <w:style w:type="paragraph" w:customStyle="1" w:styleId="HeadingBase">
    <w:name w:val="Heading Base"/>
    <w:rsid w:val="007105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0564"/>
    <w:pPr>
      <w:tabs>
        <w:tab w:val="right" w:leader="dot" w:pos="9072"/>
      </w:tabs>
      <w:ind w:left="567"/>
    </w:pPr>
    <w:rPr>
      <w:szCs w:val="22"/>
    </w:rPr>
  </w:style>
  <w:style w:type="paragraph" w:customStyle="1" w:styleId="TOCBase">
    <w:name w:val="TOC Base"/>
    <w:rsid w:val="007105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0564"/>
    <w:pPr>
      <w:tabs>
        <w:tab w:val="right" w:leader="dot" w:pos="9072"/>
      </w:tabs>
      <w:spacing w:before="40" w:after="40"/>
      <w:ind w:left="284"/>
    </w:pPr>
    <w:rPr>
      <w:rFonts w:ascii="Times New Roman" w:hAnsi="Times New Roman"/>
    </w:rPr>
  </w:style>
  <w:style w:type="paragraph" w:styleId="TOC1">
    <w:name w:val="toc 1"/>
    <w:basedOn w:val="TOCBase"/>
    <w:next w:val="Normal"/>
    <w:rsid w:val="007105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0564"/>
    <w:pPr>
      <w:spacing w:before="5040"/>
      <w:jc w:val="center"/>
    </w:pPr>
    <w:rPr>
      <w:sz w:val="48"/>
      <w:szCs w:val="72"/>
      <w:lang w:val="en-US"/>
    </w:rPr>
  </w:style>
  <w:style w:type="character" w:customStyle="1" w:styleId="TitleChar">
    <w:name w:val="Title Char"/>
    <w:basedOn w:val="DefaultParagraphFont"/>
    <w:link w:val="Title"/>
    <w:rsid w:val="007105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0564"/>
    <w:pPr>
      <w:tabs>
        <w:tab w:val="left" w:pos="3600"/>
        <w:tab w:val="left" w:pos="3958"/>
      </w:tabs>
    </w:pPr>
  </w:style>
  <w:style w:type="paragraph" w:customStyle="1" w:styleId="Note">
    <w:name w:val="Note"/>
    <w:basedOn w:val="BodyText"/>
    <w:rsid w:val="007105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0564"/>
    <w:pPr>
      <w:framePr w:wrap="auto" w:hAnchor="text" w:y="6049"/>
    </w:pPr>
    <w:rPr>
      <w:color w:val="000000"/>
      <w:sz w:val="40"/>
    </w:rPr>
  </w:style>
  <w:style w:type="paragraph" w:customStyle="1" w:styleId="TOCTitle">
    <w:name w:val="TOCTitle"/>
    <w:basedOn w:val="Heading1"/>
    <w:rsid w:val="00710564"/>
    <w:pPr>
      <w:spacing w:after="240"/>
      <w:jc w:val="center"/>
      <w:outlineLvl w:val="9"/>
    </w:pPr>
    <w:rPr>
      <w:caps/>
    </w:rPr>
  </w:style>
  <w:style w:type="paragraph" w:customStyle="1" w:styleId="Version">
    <w:name w:val="Version"/>
    <w:rsid w:val="007105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0564"/>
    <w:pPr>
      <w:keepNext w:val="0"/>
      <w:tabs>
        <w:tab w:val="right" w:pos="4176"/>
      </w:tabs>
      <w:ind w:left="198" w:hanging="198"/>
    </w:pPr>
    <w:rPr>
      <w:rFonts w:ascii="Garamond" w:hAnsi="Garamond"/>
    </w:rPr>
  </w:style>
  <w:style w:type="paragraph" w:styleId="IndexHeading">
    <w:name w:val="index heading"/>
    <w:basedOn w:val="Normal"/>
    <w:next w:val="Index1"/>
    <w:semiHidden/>
    <w:rsid w:val="00710564"/>
    <w:pPr>
      <w:spacing w:before="120" w:after="120"/>
    </w:pPr>
    <w:rPr>
      <w:rFonts w:ascii="Arial" w:hAnsi="Arial"/>
      <w:b/>
      <w:color w:val="918585"/>
      <w:sz w:val="24"/>
    </w:rPr>
  </w:style>
  <w:style w:type="paragraph" w:customStyle="1" w:styleId="Chapter">
    <w:name w:val="Chapter"/>
    <w:basedOn w:val="Normal"/>
    <w:rsid w:val="00710564"/>
    <w:pPr>
      <w:spacing w:before="240"/>
    </w:pPr>
    <w:rPr>
      <w:rFonts w:ascii="Times New Roman" w:hAnsi="Times New Roman"/>
      <w:smallCaps/>
      <w:spacing w:val="80"/>
      <w:sz w:val="28"/>
    </w:rPr>
  </w:style>
  <w:style w:type="paragraph" w:customStyle="1" w:styleId="InChapter">
    <w:name w:val="InChapter"/>
    <w:basedOn w:val="Heading3"/>
    <w:rsid w:val="00710564"/>
    <w:pPr>
      <w:spacing w:after="240"/>
      <w:outlineLvl w:val="9"/>
    </w:pPr>
    <w:rPr>
      <w:noProof/>
    </w:rPr>
  </w:style>
  <w:style w:type="paragraph" w:styleId="Index2">
    <w:name w:val="index 2"/>
    <w:basedOn w:val="Normal"/>
    <w:next w:val="Normal"/>
    <w:semiHidden/>
    <w:rsid w:val="00710564"/>
    <w:pPr>
      <w:tabs>
        <w:tab w:val="right" w:pos="4176"/>
      </w:tabs>
      <w:ind w:left="568" w:hanging="284"/>
    </w:pPr>
    <w:rPr>
      <w:rFonts w:ascii="Garamond" w:hAnsi="Garamond"/>
    </w:rPr>
  </w:style>
  <w:style w:type="paragraph" w:customStyle="1" w:styleId="Byline">
    <w:name w:val="Byline"/>
    <w:rsid w:val="007105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0564"/>
    <w:pPr>
      <w:tabs>
        <w:tab w:val="clear" w:pos="3600"/>
        <w:tab w:val="clear" w:pos="3958"/>
      </w:tabs>
      <w:jc w:val="right"/>
    </w:pPr>
  </w:style>
  <w:style w:type="character" w:styleId="Emphasis">
    <w:name w:val="Emphasis"/>
    <w:basedOn w:val="DefaultParagraphFont"/>
    <w:qFormat/>
    <w:rsid w:val="00710564"/>
    <w:rPr>
      <w:i/>
    </w:rPr>
  </w:style>
  <w:style w:type="paragraph" w:styleId="Caption">
    <w:name w:val="caption"/>
    <w:basedOn w:val="BodyText"/>
    <w:next w:val="Normal"/>
    <w:qFormat/>
    <w:rsid w:val="00710564"/>
    <w:pPr>
      <w:framePr w:w="2268" w:hSpace="181" w:vSpace="181" w:wrap="around" w:vAnchor="text" w:hAnchor="page" w:x="1135" w:y="285" w:anchorLock="1"/>
    </w:pPr>
    <w:rPr>
      <w:i/>
    </w:rPr>
  </w:style>
  <w:style w:type="paragraph" w:customStyle="1" w:styleId="MiniTOCTitle">
    <w:name w:val="MiniTOCTitle"/>
    <w:basedOn w:val="Heading4"/>
    <w:rsid w:val="00710564"/>
    <w:pPr>
      <w:spacing w:before="240"/>
      <w:outlineLvl w:val="9"/>
    </w:pPr>
    <w:rPr>
      <w:noProof/>
      <w:sz w:val="24"/>
    </w:rPr>
  </w:style>
  <w:style w:type="paragraph" w:customStyle="1" w:styleId="MiniTOCItem">
    <w:name w:val="MiniTOCItem"/>
    <w:basedOn w:val="ListBullet"/>
    <w:rsid w:val="00710564"/>
    <w:pPr>
      <w:numPr>
        <w:numId w:val="0"/>
      </w:numPr>
      <w:tabs>
        <w:tab w:val="right" w:leader="dot" w:pos="6521"/>
      </w:tabs>
      <w:spacing w:before="0" w:after="0"/>
    </w:pPr>
  </w:style>
  <w:style w:type="paragraph" w:customStyle="1" w:styleId="TOFTitle">
    <w:name w:val="TOFTitle"/>
    <w:basedOn w:val="TOCTitle"/>
    <w:rsid w:val="00710564"/>
  </w:style>
  <w:style w:type="paragraph" w:styleId="TableofFigures">
    <w:name w:val="table of figures"/>
    <w:basedOn w:val="Normal"/>
    <w:next w:val="Normal"/>
    <w:semiHidden/>
    <w:rsid w:val="00710564"/>
    <w:pPr>
      <w:tabs>
        <w:tab w:val="right" w:leader="dot" w:pos="9072"/>
      </w:tabs>
      <w:ind w:left="970" w:hanging="403"/>
    </w:pPr>
    <w:rPr>
      <w:rFonts w:ascii="Times New Roman" w:hAnsi="Times New Roman"/>
      <w:b/>
    </w:rPr>
  </w:style>
  <w:style w:type="paragraph" w:styleId="ListNumber">
    <w:name w:val="List Number"/>
    <w:basedOn w:val="List"/>
    <w:rsid w:val="00710564"/>
    <w:pPr>
      <w:numPr>
        <w:numId w:val="11"/>
      </w:numPr>
    </w:pPr>
  </w:style>
  <w:style w:type="character" w:customStyle="1" w:styleId="WingdingSymbols">
    <w:name w:val="Wingding Symbols"/>
    <w:rsid w:val="00710564"/>
    <w:rPr>
      <w:rFonts w:ascii="Wingdings" w:hAnsi="Wingdings"/>
    </w:rPr>
  </w:style>
  <w:style w:type="paragraph" w:customStyle="1" w:styleId="TableHeading">
    <w:name w:val="Table Heading"/>
    <w:basedOn w:val="HeadingBase"/>
    <w:rsid w:val="00710564"/>
    <w:pPr>
      <w:keepLines/>
      <w:pBdr>
        <w:bottom w:val="single" w:sz="6" w:space="1" w:color="918585"/>
      </w:pBdr>
      <w:spacing w:before="240"/>
    </w:pPr>
  </w:style>
  <w:style w:type="character" w:customStyle="1" w:styleId="HotSpot">
    <w:name w:val="HotSpot"/>
    <w:rsid w:val="00710564"/>
    <w:rPr>
      <w:color w:val="0033CC"/>
      <w:u w:val="none"/>
    </w:rPr>
  </w:style>
  <w:style w:type="paragraph" w:customStyle="1" w:styleId="BodyTextRight">
    <w:name w:val="Body Text Right"/>
    <w:basedOn w:val="BodyText"/>
    <w:rsid w:val="00710564"/>
    <w:pPr>
      <w:spacing w:before="0" w:after="0"/>
      <w:jc w:val="right"/>
    </w:pPr>
  </w:style>
  <w:style w:type="paragraph" w:styleId="Index3">
    <w:name w:val="index 3"/>
    <w:basedOn w:val="ListNumber2"/>
    <w:next w:val="Normal"/>
    <w:semiHidden/>
    <w:rsid w:val="00710564"/>
    <w:pPr>
      <w:numPr>
        <w:numId w:val="0"/>
      </w:numPr>
      <w:tabs>
        <w:tab w:val="right" w:leader="dot" w:pos="4176"/>
      </w:tabs>
    </w:pPr>
  </w:style>
  <w:style w:type="paragraph" w:styleId="ListNumber2">
    <w:name w:val="List Number 2"/>
    <w:basedOn w:val="List2"/>
    <w:rsid w:val="00710564"/>
    <w:pPr>
      <w:numPr>
        <w:numId w:val="10"/>
      </w:numPr>
      <w:tabs>
        <w:tab w:val="clear" w:pos="1060"/>
      </w:tabs>
    </w:pPr>
  </w:style>
  <w:style w:type="paragraph" w:customStyle="1" w:styleId="MarginNote">
    <w:name w:val="Margin Note"/>
    <w:basedOn w:val="BodyText"/>
    <w:rsid w:val="007105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05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05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0564"/>
    <w:rPr>
      <w:sz w:val="32"/>
    </w:rPr>
  </w:style>
  <w:style w:type="paragraph" w:customStyle="1" w:styleId="HeadingProcedure">
    <w:name w:val="Heading Procedure"/>
    <w:basedOn w:val="HeadingBase"/>
    <w:next w:val="Normal"/>
    <w:rsid w:val="00710564"/>
    <w:pPr>
      <w:tabs>
        <w:tab w:val="left" w:pos="0"/>
      </w:tabs>
      <w:spacing w:before="120" w:after="60"/>
    </w:pPr>
    <w:rPr>
      <w:i/>
      <w:color w:val="918585"/>
      <w:sz w:val="22"/>
    </w:rPr>
  </w:style>
  <w:style w:type="paragraph" w:customStyle="1" w:styleId="TableBodyText">
    <w:name w:val="Table Body Text"/>
    <w:basedOn w:val="BodyText"/>
    <w:rsid w:val="00710564"/>
    <w:pPr>
      <w:spacing w:before="60" w:after="60"/>
    </w:pPr>
  </w:style>
  <w:style w:type="paragraph" w:styleId="ListContinue">
    <w:name w:val="List Continue"/>
    <w:basedOn w:val="List"/>
    <w:rsid w:val="00710564"/>
    <w:pPr>
      <w:ind w:firstLine="0"/>
    </w:pPr>
  </w:style>
  <w:style w:type="paragraph" w:customStyle="1" w:styleId="ListNote">
    <w:name w:val="List Note"/>
    <w:basedOn w:val="List"/>
    <w:rsid w:val="00710564"/>
    <w:pPr>
      <w:pBdr>
        <w:top w:val="single" w:sz="6" w:space="2" w:color="918585"/>
        <w:bottom w:val="single" w:sz="6" w:space="2" w:color="918585"/>
      </w:pBdr>
      <w:tabs>
        <w:tab w:val="left" w:pos="1021"/>
      </w:tabs>
      <w:ind w:firstLine="0"/>
    </w:pPr>
  </w:style>
  <w:style w:type="paragraph" w:customStyle="1" w:styleId="Warning">
    <w:name w:val="Warning"/>
    <w:basedOn w:val="BodyText"/>
    <w:rsid w:val="00710564"/>
    <w:pPr>
      <w:shd w:val="clear" w:color="auto" w:fill="D9D9D9"/>
      <w:tabs>
        <w:tab w:val="left" w:pos="992"/>
      </w:tabs>
      <w:ind w:left="119" w:right="119"/>
    </w:pPr>
    <w:rPr>
      <w:sz w:val="20"/>
    </w:rPr>
  </w:style>
  <w:style w:type="paragraph" w:customStyle="1" w:styleId="MarginIcons">
    <w:name w:val="Margin Icons"/>
    <w:basedOn w:val="BodyText"/>
    <w:rsid w:val="007105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0564"/>
    <w:rPr>
      <w:rFonts w:ascii="Courier New" w:hAnsi="Courier New"/>
    </w:rPr>
  </w:style>
  <w:style w:type="paragraph" w:customStyle="1" w:styleId="NoteBullet">
    <w:name w:val="Note Bullet"/>
    <w:basedOn w:val="Note"/>
    <w:rsid w:val="00710564"/>
    <w:pPr>
      <w:tabs>
        <w:tab w:val="clear" w:pos="680"/>
      </w:tabs>
      <w:spacing w:before="60" w:after="60"/>
    </w:pPr>
  </w:style>
  <w:style w:type="paragraph" w:customStyle="1" w:styleId="SubHeading2">
    <w:name w:val="SubHeading2"/>
    <w:basedOn w:val="HeadingBase"/>
    <w:rsid w:val="00710564"/>
    <w:pPr>
      <w:spacing w:before="240" w:after="60"/>
    </w:pPr>
    <w:rPr>
      <w:sz w:val="20"/>
    </w:rPr>
  </w:style>
  <w:style w:type="paragraph" w:customStyle="1" w:styleId="SubHeading1">
    <w:name w:val="SubHeading1"/>
    <w:basedOn w:val="HeadingBase"/>
    <w:rsid w:val="00710564"/>
    <w:pPr>
      <w:spacing w:before="240" w:after="60"/>
    </w:pPr>
    <w:rPr>
      <w:color w:val="918585"/>
      <w:sz w:val="22"/>
    </w:rPr>
  </w:style>
  <w:style w:type="paragraph" w:customStyle="1" w:styleId="SideHeading">
    <w:name w:val="Side Heading"/>
    <w:basedOn w:val="HeadingBase"/>
    <w:rsid w:val="007105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0564"/>
    <w:pPr>
      <w:numPr>
        <w:numId w:val="12"/>
      </w:numPr>
    </w:pPr>
  </w:style>
  <w:style w:type="paragraph" w:styleId="PlainText">
    <w:name w:val="Plain Text"/>
    <w:basedOn w:val="Normal"/>
    <w:link w:val="PlainTextChar"/>
    <w:rsid w:val="00710564"/>
    <w:rPr>
      <w:sz w:val="20"/>
    </w:rPr>
  </w:style>
  <w:style w:type="character" w:customStyle="1" w:styleId="PlainTextChar">
    <w:name w:val="Plain Text Char"/>
    <w:basedOn w:val="DefaultParagraphFont"/>
    <w:link w:val="PlainText"/>
    <w:rsid w:val="007105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0564"/>
    <w:rPr>
      <w:b/>
      <w:smallCaps/>
    </w:rPr>
  </w:style>
  <w:style w:type="paragraph" w:customStyle="1" w:styleId="TableListNumber">
    <w:name w:val="Table List Number"/>
    <w:basedOn w:val="ListNumber"/>
    <w:rsid w:val="00710564"/>
    <w:pPr>
      <w:numPr>
        <w:numId w:val="0"/>
      </w:numPr>
    </w:pPr>
  </w:style>
  <w:style w:type="paragraph" w:styleId="TOC4">
    <w:name w:val="toc 4"/>
    <w:basedOn w:val="TOCBase"/>
    <w:next w:val="Normal"/>
    <w:semiHidden/>
    <w:rsid w:val="00710564"/>
    <w:pPr>
      <w:tabs>
        <w:tab w:val="right" w:leader="dot" w:pos="9071"/>
      </w:tabs>
      <w:ind w:left="1701"/>
    </w:pPr>
  </w:style>
  <w:style w:type="paragraph" w:customStyle="1" w:styleId="ListAlpha">
    <w:name w:val="List Alpha"/>
    <w:basedOn w:val="List"/>
    <w:rsid w:val="00710564"/>
    <w:pPr>
      <w:numPr>
        <w:numId w:val="9"/>
      </w:numPr>
    </w:pPr>
  </w:style>
  <w:style w:type="paragraph" w:customStyle="1" w:styleId="ListAlpha2">
    <w:name w:val="List Alpha 2"/>
    <w:basedOn w:val="List2"/>
    <w:rsid w:val="00710564"/>
    <w:pPr>
      <w:numPr>
        <w:numId w:val="8"/>
      </w:numPr>
    </w:pPr>
  </w:style>
  <w:style w:type="paragraph" w:styleId="List3">
    <w:name w:val="List 3"/>
    <w:basedOn w:val="BodyText"/>
    <w:rsid w:val="00710564"/>
    <w:pPr>
      <w:tabs>
        <w:tab w:val="left" w:pos="1021"/>
      </w:tabs>
      <w:spacing w:before="60" w:after="60"/>
      <w:ind w:left="1020" w:hanging="340"/>
    </w:pPr>
  </w:style>
  <w:style w:type="paragraph" w:styleId="List4">
    <w:name w:val="List 4"/>
    <w:basedOn w:val="BodyText"/>
    <w:rsid w:val="00710564"/>
    <w:pPr>
      <w:tabs>
        <w:tab w:val="left" w:pos="1361"/>
      </w:tabs>
      <w:spacing w:before="60" w:after="60"/>
      <w:ind w:left="1361" w:hanging="340"/>
    </w:pPr>
  </w:style>
  <w:style w:type="paragraph" w:styleId="List5">
    <w:name w:val="List 5"/>
    <w:basedOn w:val="BodyText"/>
    <w:rsid w:val="00710564"/>
    <w:pPr>
      <w:tabs>
        <w:tab w:val="left" w:pos="1701"/>
      </w:tabs>
      <w:spacing w:before="60" w:after="60"/>
      <w:ind w:left="1701" w:hanging="340"/>
    </w:pPr>
  </w:style>
  <w:style w:type="paragraph" w:styleId="ListBullet3">
    <w:name w:val="List Bullet 3"/>
    <w:basedOn w:val="List3"/>
    <w:rsid w:val="00710564"/>
    <w:pPr>
      <w:numPr>
        <w:numId w:val="15"/>
      </w:numPr>
      <w:tabs>
        <w:tab w:val="clear" w:pos="1021"/>
      </w:tabs>
      <w:ind w:left="1037" w:hanging="357"/>
    </w:pPr>
  </w:style>
  <w:style w:type="paragraph" w:styleId="ListBullet4">
    <w:name w:val="List Bullet 4"/>
    <w:basedOn w:val="List4"/>
    <w:rsid w:val="00710564"/>
    <w:pPr>
      <w:numPr>
        <w:numId w:val="3"/>
      </w:numPr>
    </w:pPr>
  </w:style>
  <w:style w:type="paragraph" w:styleId="ListBullet5">
    <w:name w:val="List Bullet 5"/>
    <w:basedOn w:val="List5"/>
    <w:rsid w:val="00710564"/>
    <w:pPr>
      <w:numPr>
        <w:numId w:val="4"/>
      </w:numPr>
    </w:pPr>
  </w:style>
  <w:style w:type="paragraph" w:styleId="ListContinue2">
    <w:name w:val="List Continue 2"/>
    <w:basedOn w:val="List2"/>
    <w:rsid w:val="00710564"/>
    <w:pPr>
      <w:ind w:firstLine="0"/>
    </w:pPr>
  </w:style>
  <w:style w:type="paragraph" w:styleId="ListContinue3">
    <w:name w:val="List Continue 3"/>
    <w:basedOn w:val="List3"/>
    <w:rsid w:val="00710564"/>
    <w:pPr>
      <w:ind w:left="1021" w:firstLine="0"/>
    </w:pPr>
  </w:style>
  <w:style w:type="paragraph" w:styleId="ListContinue4">
    <w:name w:val="List Continue 4"/>
    <w:basedOn w:val="List4"/>
    <w:rsid w:val="00710564"/>
    <w:pPr>
      <w:ind w:firstLine="0"/>
    </w:pPr>
  </w:style>
  <w:style w:type="paragraph" w:styleId="ListContinue5">
    <w:name w:val="List Continue 5"/>
    <w:basedOn w:val="List5"/>
    <w:rsid w:val="00710564"/>
    <w:pPr>
      <w:ind w:firstLine="0"/>
    </w:pPr>
  </w:style>
  <w:style w:type="paragraph" w:styleId="ListNumber3">
    <w:name w:val="List Number 3"/>
    <w:basedOn w:val="List3"/>
    <w:rsid w:val="00710564"/>
    <w:pPr>
      <w:numPr>
        <w:numId w:val="5"/>
      </w:numPr>
    </w:pPr>
  </w:style>
  <w:style w:type="paragraph" w:styleId="ListNumber4">
    <w:name w:val="List Number 4"/>
    <w:basedOn w:val="List4"/>
    <w:rsid w:val="00710564"/>
    <w:pPr>
      <w:numPr>
        <w:numId w:val="6"/>
      </w:numPr>
    </w:pPr>
  </w:style>
  <w:style w:type="paragraph" w:styleId="ListNumber5">
    <w:name w:val="List Number 5"/>
    <w:basedOn w:val="List5"/>
    <w:rsid w:val="00710564"/>
    <w:pPr>
      <w:numPr>
        <w:numId w:val="7"/>
      </w:numPr>
    </w:pPr>
  </w:style>
  <w:style w:type="paragraph" w:styleId="BlockText">
    <w:name w:val="Block Text"/>
    <w:basedOn w:val="Normal"/>
    <w:rsid w:val="00710564"/>
    <w:pPr>
      <w:spacing w:after="120"/>
      <w:ind w:left="1440" w:right="1440"/>
    </w:pPr>
  </w:style>
  <w:style w:type="character" w:customStyle="1" w:styleId="Subscript">
    <w:name w:val="Subscript"/>
    <w:basedOn w:val="DefaultParagraphFont"/>
    <w:rsid w:val="00710564"/>
    <w:rPr>
      <w:sz w:val="16"/>
      <w:vertAlign w:val="subscript"/>
    </w:rPr>
  </w:style>
  <w:style w:type="character" w:customStyle="1" w:styleId="Superscript">
    <w:name w:val="Superscript"/>
    <w:basedOn w:val="DefaultParagraphFont"/>
    <w:rsid w:val="00710564"/>
    <w:rPr>
      <w:sz w:val="16"/>
      <w:vertAlign w:val="superscript"/>
    </w:rPr>
  </w:style>
  <w:style w:type="character" w:customStyle="1" w:styleId="Symbols">
    <w:name w:val="Symbols"/>
    <w:basedOn w:val="DefaultParagraphFont"/>
    <w:rsid w:val="00710564"/>
    <w:rPr>
      <w:rFonts w:ascii="Symbol" w:hAnsi="Symbol"/>
    </w:rPr>
  </w:style>
  <w:style w:type="character" w:customStyle="1" w:styleId="MenuOptions">
    <w:name w:val="Menu Options"/>
    <w:basedOn w:val="DefaultParagraphFont"/>
    <w:rsid w:val="00710564"/>
    <w:rPr>
      <w:rFonts w:ascii="Arial Narrow" w:hAnsi="Arial Narrow"/>
      <w:smallCaps/>
    </w:rPr>
  </w:style>
  <w:style w:type="character" w:customStyle="1" w:styleId="Buttons">
    <w:name w:val="Buttons"/>
    <w:basedOn w:val="DefaultParagraphFont"/>
    <w:rsid w:val="00710564"/>
    <w:rPr>
      <w:b/>
    </w:rPr>
  </w:style>
  <w:style w:type="character" w:customStyle="1" w:styleId="Underlined">
    <w:name w:val="Underlined"/>
    <w:basedOn w:val="DefaultParagraphFont"/>
    <w:rsid w:val="00710564"/>
    <w:rPr>
      <w:u w:val="single"/>
    </w:rPr>
  </w:style>
  <w:style w:type="paragraph" w:customStyle="1" w:styleId="TableBodyTextRight">
    <w:name w:val="Table Body Text Right"/>
    <w:basedOn w:val="TableBodyText"/>
    <w:rsid w:val="00710564"/>
    <w:pPr>
      <w:widowControl w:val="0"/>
      <w:autoSpaceDE w:val="0"/>
      <w:autoSpaceDN w:val="0"/>
      <w:adjustRightInd w:val="0"/>
      <w:jc w:val="right"/>
    </w:pPr>
    <w:rPr>
      <w:rFonts w:cs="Arial"/>
      <w:szCs w:val="18"/>
    </w:rPr>
  </w:style>
  <w:style w:type="paragraph" w:customStyle="1" w:styleId="CopyrightText">
    <w:name w:val="Copyright Text"/>
    <w:basedOn w:val="BodyText"/>
    <w:rsid w:val="00710564"/>
    <w:rPr>
      <w:sz w:val="18"/>
    </w:rPr>
  </w:style>
  <w:style w:type="paragraph" w:customStyle="1" w:styleId="BodySmallRight">
    <w:name w:val="Body Small Right"/>
    <w:basedOn w:val="BodyTextRight"/>
    <w:rsid w:val="00710564"/>
    <w:rPr>
      <w:sz w:val="18"/>
      <w:szCs w:val="18"/>
    </w:rPr>
  </w:style>
  <w:style w:type="paragraph" w:customStyle="1" w:styleId="MarginEdition">
    <w:name w:val="Margin Edition"/>
    <w:basedOn w:val="MarginNote"/>
    <w:rsid w:val="00710564"/>
    <w:pPr>
      <w:spacing w:before="0" w:after="0"/>
    </w:pPr>
    <w:rPr>
      <w:rFonts w:ascii="Times New Roman" w:hAnsi="Times New Roman"/>
      <w:color w:val="999999"/>
    </w:rPr>
  </w:style>
  <w:style w:type="paragraph" w:customStyle="1" w:styleId="Spacer">
    <w:name w:val="Spacer"/>
    <w:basedOn w:val="Normal"/>
    <w:rsid w:val="00710564"/>
    <w:rPr>
      <w:sz w:val="2"/>
      <w:szCs w:val="2"/>
    </w:rPr>
  </w:style>
  <w:style w:type="character" w:customStyle="1" w:styleId="Small">
    <w:name w:val="Small"/>
    <w:basedOn w:val="DefaultParagraphFont"/>
    <w:rsid w:val="00710564"/>
    <w:rPr>
      <w:sz w:val="16"/>
    </w:rPr>
  </w:style>
  <w:style w:type="paragraph" w:customStyle="1" w:styleId="WideTable">
    <w:name w:val="Wide Table"/>
    <w:basedOn w:val="Normal"/>
    <w:rsid w:val="00710564"/>
    <w:pPr>
      <w:ind w:left="-1418"/>
    </w:pPr>
    <w:rPr>
      <w:sz w:val="2"/>
      <w:szCs w:val="2"/>
    </w:rPr>
  </w:style>
  <w:style w:type="character" w:styleId="PageNumber">
    <w:name w:val="page number"/>
    <w:basedOn w:val="DefaultParagraphFont"/>
    <w:rsid w:val="00710564"/>
  </w:style>
  <w:style w:type="paragraph" w:styleId="Quote">
    <w:name w:val="Quote"/>
    <w:basedOn w:val="Heading1"/>
    <w:link w:val="QuoteChar"/>
    <w:qFormat/>
    <w:rsid w:val="00710564"/>
    <w:rPr>
      <w:b w:val="0"/>
      <w:sz w:val="72"/>
      <w:szCs w:val="72"/>
      <w:lang w:val="en-NZ"/>
    </w:rPr>
  </w:style>
  <w:style w:type="character" w:customStyle="1" w:styleId="QuoteChar">
    <w:name w:val="Quote Char"/>
    <w:basedOn w:val="DefaultParagraphFont"/>
    <w:link w:val="Quote"/>
    <w:rsid w:val="007105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0564"/>
    <w:pPr>
      <w:pageBreakBefore/>
    </w:pPr>
  </w:style>
  <w:style w:type="paragraph" w:customStyle="1" w:styleId="Border">
    <w:name w:val="Border"/>
    <w:basedOn w:val="Normal"/>
    <w:qFormat/>
    <w:rsid w:val="007105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0564"/>
    <w:rPr>
      <w:b/>
      <w:bCs/>
      <w:i/>
      <w:iCs/>
      <w:color w:val="auto"/>
    </w:rPr>
  </w:style>
  <w:style w:type="paragraph" w:styleId="IntenseQuote">
    <w:name w:val="Intense Quote"/>
    <w:basedOn w:val="Normal"/>
    <w:next w:val="Normal"/>
    <w:link w:val="IntenseQuoteChar"/>
    <w:uiPriority w:val="30"/>
    <w:qFormat/>
    <w:rsid w:val="007105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05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0564"/>
    <w:rPr>
      <w:smallCaps/>
      <w:color w:val="auto"/>
      <w:u w:val="single"/>
    </w:rPr>
  </w:style>
  <w:style w:type="character" w:styleId="IntenseReference">
    <w:name w:val="Intense Reference"/>
    <w:basedOn w:val="DefaultParagraphFont"/>
    <w:uiPriority w:val="32"/>
    <w:qFormat/>
    <w:rsid w:val="00710564"/>
    <w:rPr>
      <w:b/>
      <w:bCs/>
      <w:smallCaps/>
      <w:color w:val="auto"/>
      <w:spacing w:val="5"/>
      <w:u w:val="single"/>
    </w:rPr>
  </w:style>
  <w:style w:type="paragraph" w:customStyle="1" w:styleId="2ColumnHeading">
    <w:name w:val="2Column Heading"/>
    <w:basedOn w:val="BodyText"/>
    <w:qFormat/>
    <w:rsid w:val="00710564"/>
    <w:pPr>
      <w:spacing w:after="60"/>
      <w:ind w:left="-2268"/>
    </w:pPr>
    <w:rPr>
      <w:b/>
    </w:rPr>
  </w:style>
  <w:style w:type="paragraph" w:customStyle="1" w:styleId="Heading1TOC">
    <w:name w:val="Heading1 TOC"/>
    <w:basedOn w:val="Normal"/>
    <w:qFormat/>
    <w:rsid w:val="00710564"/>
    <w:pPr>
      <w:spacing w:before="240" w:after="120"/>
    </w:pPr>
    <w:rPr>
      <w:rFonts w:ascii="Times New Roman" w:hAnsi="Times New Roman"/>
      <w:b/>
      <w:sz w:val="32"/>
    </w:rPr>
  </w:style>
  <w:style w:type="paragraph" w:customStyle="1" w:styleId="Heading2TOC">
    <w:name w:val="Heading2 TOC"/>
    <w:basedOn w:val="Normal"/>
    <w:qFormat/>
    <w:rsid w:val="00710564"/>
    <w:pPr>
      <w:spacing w:before="240" w:after="60"/>
    </w:pPr>
    <w:rPr>
      <w:rFonts w:ascii="Times New Roman" w:hAnsi="Times New Roman"/>
      <w:b/>
      <w:sz w:val="28"/>
    </w:rPr>
  </w:style>
  <w:style w:type="character" w:customStyle="1" w:styleId="Underline">
    <w:name w:val="Underline"/>
    <w:basedOn w:val="DefaultParagraphFont"/>
    <w:qFormat/>
    <w:rsid w:val="00710564"/>
    <w:rPr>
      <w:u w:val="single"/>
    </w:rPr>
  </w:style>
  <w:style w:type="paragraph" w:styleId="BalloonText">
    <w:name w:val="Balloon Text"/>
    <w:basedOn w:val="Normal"/>
    <w:link w:val="BalloonTextChar"/>
    <w:rsid w:val="00710564"/>
    <w:rPr>
      <w:rFonts w:ascii="Tahoma" w:hAnsi="Tahoma" w:cs="Tahoma"/>
      <w:sz w:val="16"/>
      <w:szCs w:val="16"/>
    </w:rPr>
  </w:style>
  <w:style w:type="character" w:customStyle="1" w:styleId="BalloonTextChar">
    <w:name w:val="Balloon Text Char"/>
    <w:basedOn w:val="DefaultParagraphFont"/>
    <w:link w:val="BalloonText"/>
    <w:rsid w:val="007105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05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05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1334</Words>
  <Characters>8586</Characters>
  <Application>Microsoft Office Word</Application>
  <DocSecurity>0</DocSecurity>
  <Lines>302</Lines>
  <Paragraphs>160</Paragraphs>
  <ScaleCrop>false</ScaleCrop>
  <Company>Author-it Software Corporation Ltd.</Company>
  <LinksUpToDate>false</LinksUpToDate>
  <CharactersWithSpaces>9861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RIISAM207A Apply operational maintenance skills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2012-05-26T21:20:00Z</dcterms:created>
  <dcterms:modified xsi:type="dcterms:W3CDTF">2012-05-26T21:20:00Z</dcterms:modified>
</cp:coreProperties>
</file>