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7B2" w:rsidP="000777B2">
      <w:pPr>
        <w:pStyle w:val="Title"/>
      </w:pPr>
      <w:r>
        <w:fldChar w:fldCharType="begin"/>
      </w:r>
      <w:r>
        <w:instrText xml:space="preserve"> TITLE   \* MERGEFORMAT </w:instrText>
      </w:r>
      <w:r>
        <w:fldChar w:fldCharType="separate"/>
      </w:r>
      <w:r>
        <w:t>RIISAM204A Operate small plant and equipment</w:t>
      </w:r>
      <w:r>
        <w:fldChar w:fldCharType="end"/>
      </w:r>
    </w:p>
    <w:p w:rsidR="000777B2" w:rsidP="000777B2">
      <w:pPr>
        <w:pStyle w:val="Version"/>
        <w:sectPr w:rsidSect="002C2B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BDB" w:rsidP="002C2BDB">
      <w:pPr>
        <w:pStyle w:val="SuperHeading"/>
      </w:pPr>
      <w:r w:rsidRPr="002C2BDB">
        <w:t>RIISAM204A Operate small plant and equipment</w:t>
      </w:r>
    </w:p>
    <w:p w:rsidR="00000000" w:rsidRPr="002C2BDB" w:rsidP="002C2BDB">
      <w:pPr>
        <w:pStyle w:val="Heading1"/>
      </w:pPr>
      <w:bookmarkStart w:id="1" w:name="O_134055"/>
      <w:bookmarkEnd w:id="1"/>
      <w:r w:rsidRPr="002C2BDB">
        <w:t>Modification History</w:t>
      </w:r>
    </w:p>
    <w:p w:rsidR="00000000" w:rsidRPr="002C2BDB" w:rsidP="002C2BDB">
      <w:pPr>
        <w:pStyle w:val="BodyText"/>
      </w:pPr>
      <w:r w:rsidRPr="002C2BDB">
        <w:t>Not applicable.</w:t>
      </w:r>
    </w:p>
    <w:p w:rsidR="00000000" w:rsidRPr="002C2BDB" w:rsidP="002C2BDB">
      <w:pPr>
        <w:pStyle w:val="AllowPageBreak"/>
      </w:pPr>
    </w:p>
    <w:p w:rsidR="00000000" w:rsidRPr="002C2BDB" w:rsidP="002C2BDB">
      <w:pPr>
        <w:pStyle w:val="Heading1"/>
      </w:pPr>
      <w:bookmarkStart w:id="2" w:name="O_134056"/>
      <w:bookmarkEnd w:id="2"/>
      <w:r w:rsidRPr="002C2BDB">
        <w:t>Unit Descriptor</w:t>
      </w:r>
    </w:p>
    <w:p w:rsidR="00000000" w:rsidRPr="002C2BDB" w:rsidP="002C2BDB">
      <w:pPr>
        <w:pStyle w:val="BodyText"/>
      </w:pPr>
      <w:r w:rsidRPr="002C2BDB">
        <w:t>This unit covers the operating of a</w:t>
      </w:r>
      <w:r w:rsidRPr="002C2BDB">
        <w:t xml:space="preserve"> range of small plant and equipment in resources and infrastructure industries.  It includes the planning and preparation for work, the conducting of pre-operational checks, the use of the plant and/or equipment, and carrying out operator maintenance and c</w:t>
      </w:r>
      <w:r w:rsidRPr="002C2BDB">
        <w:t>leaning up.</w:t>
      </w:r>
    </w:p>
    <w:p w:rsidR="00000000" w:rsidRPr="002C2BDB" w:rsidP="002C2BDB">
      <w:pPr>
        <w:pStyle w:val="AllowPageBreak"/>
      </w:pPr>
    </w:p>
    <w:p w:rsidR="00000000" w:rsidRPr="002C2BDB" w:rsidP="002C2BDB">
      <w:pPr>
        <w:pStyle w:val="Heading1"/>
      </w:pPr>
      <w:bookmarkStart w:id="3" w:name="O_134057"/>
      <w:bookmarkEnd w:id="3"/>
      <w:r w:rsidRPr="002C2BDB">
        <w:t>Application of the Unit</w:t>
      </w:r>
    </w:p>
    <w:p w:rsidR="00000000" w:rsidRPr="002C2BDB" w:rsidP="002C2BDB">
      <w:pPr>
        <w:pStyle w:val="BodyText"/>
      </w:pPr>
      <w:r w:rsidRPr="002C2BDB">
        <w:t>This unit is appropriate for those working in operational, service and maintenance roles, at worksites within:</w:t>
      </w:r>
    </w:p>
    <w:p w:rsidR="00000000" w:rsidRPr="002C2BDB" w:rsidP="002C2BDB">
      <w:pPr>
        <w:pStyle w:val="ListBullet"/>
      </w:pPr>
      <w:r w:rsidRPr="002C2BDB">
        <w:t>Civil construction</w:t>
      </w:r>
    </w:p>
    <w:p w:rsidR="00000000" w:rsidRPr="002C2BDB" w:rsidP="002C2BDB">
      <w:pPr>
        <w:pStyle w:val="ListBullet"/>
      </w:pPr>
      <w:r w:rsidRPr="002C2BDB">
        <w:t>Coal mining</w:t>
      </w:r>
    </w:p>
    <w:p w:rsidR="00000000" w:rsidRPr="002C2BDB" w:rsidP="002C2BDB">
      <w:pPr>
        <w:pStyle w:val="ListBullet"/>
      </w:pPr>
      <w:r w:rsidRPr="002C2BDB">
        <w:t>Drilling</w:t>
      </w:r>
    </w:p>
    <w:p w:rsidR="00000000" w:rsidRPr="002C2BDB" w:rsidP="002C2BDB">
      <w:pPr>
        <w:pStyle w:val="ListBullet"/>
      </w:pPr>
      <w:r w:rsidRPr="002C2BDB">
        <w:t xml:space="preserve">Extractive industries </w:t>
      </w:r>
    </w:p>
    <w:p w:rsidR="00000000" w:rsidRPr="002C2BDB" w:rsidP="002C2BDB">
      <w:pPr>
        <w:pStyle w:val="ListBullet"/>
      </w:pPr>
      <w:r w:rsidRPr="002C2BDB">
        <w:t>Metalliferous mining</w:t>
      </w:r>
    </w:p>
    <w:p w:rsidR="00000000" w:rsidRPr="002C2BDB" w:rsidP="002C2BDB">
      <w:pPr>
        <w:pStyle w:val="AllowPageBreak"/>
      </w:pPr>
    </w:p>
    <w:p w:rsidR="00000000" w:rsidRPr="002C2BDB" w:rsidP="002C2BDB">
      <w:pPr>
        <w:pStyle w:val="Heading1"/>
      </w:pPr>
      <w:bookmarkStart w:id="4" w:name="O_134058"/>
      <w:bookmarkEnd w:id="4"/>
      <w:r w:rsidRPr="002C2BDB">
        <w:t>Licensing/Regulatory Information</w:t>
      </w:r>
    </w:p>
    <w:p w:rsidR="00000000" w:rsidRPr="002C2BDB" w:rsidP="002C2BDB">
      <w:pPr>
        <w:pStyle w:val="BodyText"/>
      </w:pPr>
      <w:r w:rsidRPr="002C2BDB">
        <w:t>Refer to Unit Descriptor.</w:t>
      </w:r>
    </w:p>
    <w:p w:rsidR="00000000" w:rsidRPr="002C2BDB" w:rsidP="002C2BDB">
      <w:pPr>
        <w:pStyle w:val="AllowPageBreak"/>
      </w:pPr>
    </w:p>
    <w:p w:rsidR="00000000" w:rsidRPr="002C2BDB" w:rsidP="002C2BDB">
      <w:pPr>
        <w:pStyle w:val="Heading1"/>
      </w:pPr>
      <w:bookmarkStart w:id="5" w:name="O_134059"/>
      <w:bookmarkEnd w:id="5"/>
      <w:r w:rsidRPr="002C2BDB">
        <w:t>Pre-Requisites</w:t>
      </w:r>
    </w:p>
    <w:p w:rsidR="00000000" w:rsidRPr="002C2BDB" w:rsidP="002C2BDB">
      <w:pPr>
        <w:pStyle w:val="BodyText"/>
      </w:pPr>
      <w:r w:rsidRPr="002C2BDB">
        <w:t>Not applicable.</w:t>
      </w:r>
    </w:p>
    <w:p w:rsidR="00000000" w:rsidRPr="002C2BDB" w:rsidP="002C2BDB">
      <w:pPr>
        <w:pStyle w:val="AllowPageBreak"/>
      </w:pPr>
    </w:p>
    <w:p w:rsidR="00000000" w:rsidRPr="002C2BDB" w:rsidP="002C2BDB">
      <w:pPr>
        <w:pStyle w:val="Heading1"/>
      </w:pPr>
      <w:bookmarkStart w:id="6" w:name="O_134060"/>
      <w:bookmarkEnd w:id="6"/>
      <w:r w:rsidRPr="002C2BDB">
        <w:t>Employability Skills Information</w:t>
      </w:r>
    </w:p>
    <w:p w:rsidR="00000000" w:rsidRPr="002C2BDB" w:rsidP="002C2BDB">
      <w:pPr>
        <w:pStyle w:val="BodyText"/>
      </w:pPr>
      <w:r w:rsidRPr="002C2BDB">
        <w:t>This unit contains employability skills.</w:t>
      </w:r>
    </w:p>
    <w:p w:rsidR="00000000" w:rsidRPr="002C2BDB" w:rsidP="002C2BDB">
      <w:pPr>
        <w:pStyle w:val="AllowPageBreak"/>
      </w:pPr>
    </w:p>
    <w:p w:rsidR="00000000" w:rsidRPr="002C2BDB" w:rsidP="002C2BDB">
      <w:pPr>
        <w:pStyle w:val="Heading1"/>
      </w:pPr>
      <w:bookmarkStart w:id="7" w:name="O_134061"/>
      <w:bookmarkEnd w:id="7"/>
      <w:r w:rsidRPr="002C2BDB">
        <w:t xml:space="preserve">Elements and Performance </w:t>
      </w:r>
      <w:r w:rsidRPr="002C2BDB">
        <w:t>Criteria Pre-Content</w:t>
      </w:r>
    </w:p>
    <w:tbl>
      <w:tblPr>
        <w:tblW w:w="0" w:type="auto"/>
        <w:tblLayout w:type="fixed"/>
        <w:tblCellMar>
          <w:left w:w="62" w:type="dxa"/>
          <w:right w:w="62" w:type="dxa"/>
        </w:tblCellMar>
        <w:tblLook w:val="0000"/>
      </w:tblPr>
      <w:tblGrid>
        <w:gridCol w:w="2545"/>
        <w:gridCol w:w="5977"/>
      </w:tblGrid>
      <w:tr w:rsidTr="000777B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Performance criteria describe the performance needed to demonstrate achievement of the element. Where bold italicised text is used, further information is detailed in th</w:t>
            </w:r>
            <w:r w:rsidRPr="002C2BDB">
              <w:t>e required skills and knowledge section and the range statement. Assessment of performance is to be consistent with the evidence guide.</w:t>
            </w:r>
          </w:p>
        </w:tc>
      </w:tr>
    </w:tbl>
    <w:p w:rsidR="00000000" w:rsidRPr="002C2BDB" w:rsidP="002C2BDB">
      <w:pPr>
        <w:pStyle w:val="BodyText"/>
      </w:pPr>
    </w:p>
    <w:p w:rsidR="00000000" w:rsidRPr="002C2BDB" w:rsidP="002C2BDB">
      <w:pPr>
        <w:pStyle w:val="AllowPageBreak"/>
      </w:pPr>
    </w:p>
    <w:p w:rsidR="00000000" w:rsidRPr="002C2BDB" w:rsidP="002C2BDB">
      <w:pPr>
        <w:pStyle w:val="Heading1"/>
      </w:pPr>
      <w:bookmarkStart w:id="8" w:name="O_134062"/>
      <w:bookmarkEnd w:id="8"/>
      <w:r w:rsidRPr="002C2BDB">
        <w:t>Elements and Performance Criteria</w:t>
      </w:r>
    </w:p>
    <w:tbl>
      <w:tblPr>
        <w:tblW w:w="0" w:type="auto"/>
        <w:tblLayout w:type="fixed"/>
        <w:tblCellMar>
          <w:left w:w="62" w:type="dxa"/>
          <w:right w:w="62" w:type="dxa"/>
        </w:tblCellMar>
        <w:tblLook w:val="0000"/>
      </w:tblPr>
      <w:tblGrid>
        <w:gridCol w:w="3471"/>
        <w:gridCol w:w="5051"/>
      </w:tblGrid>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PERFORMANCE CRITERIA</w:t>
            </w:r>
          </w:p>
        </w:tc>
      </w:tr>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
              <w:rPr>
                <w:lang w:val="en-NZ"/>
              </w:rPr>
            </w:pPr>
            <w:r w:rsidRPr="002C2BDB">
              <w:t>1.</w:t>
            </w:r>
            <w:r w:rsidRPr="002C2BDB">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2"/>
            </w:pPr>
            <w:r w:rsidRPr="002C2BDB">
              <w:t>1.1.</w:t>
            </w:r>
            <w:r w:rsidRPr="002C2BDB">
              <w:tab/>
            </w:r>
            <w:r w:rsidRPr="002C2BDB">
              <w:t xml:space="preserve">Access, interpret and apply </w:t>
            </w:r>
            <w:r w:rsidRPr="002C2BDB">
              <w:rPr>
                <w:rStyle w:val="BoldandItalics"/>
              </w:rPr>
              <w:t>compliance documentation</w:t>
            </w:r>
            <w:r w:rsidRPr="002C2BDB">
              <w:t xml:space="preserve"> relevant to operate small plant and equipment</w:t>
            </w:r>
          </w:p>
          <w:p w:rsidR="00000000" w:rsidRPr="002C2BDB" w:rsidP="002C2BDB">
            <w:pPr>
              <w:pStyle w:val="List2"/>
            </w:pPr>
            <w:r w:rsidRPr="002C2BDB">
              <w:t>1.2.</w:t>
            </w:r>
            <w:r w:rsidRPr="002C2BDB">
              <w:tab/>
              <w:t xml:space="preserve">Obtain, confirm and apply </w:t>
            </w:r>
            <w:r w:rsidRPr="002C2BDB">
              <w:rPr>
                <w:rStyle w:val="BoldandItalics"/>
              </w:rPr>
              <w:t>work instructions</w:t>
            </w:r>
            <w:r w:rsidRPr="002C2BDB">
              <w:t xml:space="preserve"> for the allotted task</w:t>
            </w:r>
          </w:p>
          <w:p w:rsidR="00000000" w:rsidRPr="002C2BDB" w:rsidP="002C2BDB">
            <w:pPr>
              <w:pStyle w:val="List2"/>
            </w:pPr>
            <w:r w:rsidRPr="002C2BDB">
              <w:t>1.3.</w:t>
            </w:r>
            <w:r w:rsidRPr="002C2BDB">
              <w:tab/>
              <w:t xml:space="preserve">Obtain, confirm and apply to the allotted task </w:t>
            </w:r>
            <w:r w:rsidRPr="002C2BDB">
              <w:rPr>
                <w:rStyle w:val="BoldandItalics"/>
              </w:rPr>
              <w:t>safety requirements</w:t>
            </w:r>
            <w:r w:rsidRPr="002C2BDB">
              <w:t xml:space="preserve"> from the site </w:t>
            </w:r>
            <w:r w:rsidRPr="002C2BDB">
              <w:t xml:space="preserve">safety plan and organisational policies and procedures </w:t>
            </w:r>
          </w:p>
          <w:p w:rsidR="00000000" w:rsidRPr="002C2BDB" w:rsidP="002C2BDB">
            <w:pPr>
              <w:pStyle w:val="List2"/>
            </w:pPr>
            <w:r w:rsidRPr="002C2BDB">
              <w:t>1.4.</w:t>
            </w:r>
            <w:r w:rsidRPr="002C2BDB">
              <w:tab/>
              <w:t xml:space="preserve">Select plant, tools and equipment to carry out tasks are consistent with the requirements of the job </w:t>
            </w:r>
          </w:p>
          <w:p w:rsidR="00000000" w:rsidP="002C2BDB">
            <w:pPr>
              <w:pStyle w:val="List2"/>
              <w:rPr>
                <w:lang w:val="en-NZ"/>
              </w:rPr>
            </w:pPr>
            <w:r w:rsidRPr="002C2BDB">
              <w:t>1.5.</w:t>
            </w:r>
            <w:r w:rsidRPr="002C2BDB">
              <w:tab/>
              <w:t xml:space="preserve">Identify, confirm and apply to the allotted task </w:t>
            </w:r>
            <w:r w:rsidRPr="002C2BDB">
              <w:rPr>
                <w:rStyle w:val="BoldandItalics"/>
              </w:rPr>
              <w:t>environmental protection requirements</w:t>
            </w:r>
            <w:r w:rsidRPr="002C2BDB">
              <w:t xml:space="preserve"> from the project environmental management plan</w:t>
            </w:r>
          </w:p>
        </w:tc>
      </w:tr>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
              <w:rPr>
                <w:lang w:val="en-NZ"/>
              </w:rPr>
            </w:pPr>
            <w:r w:rsidRPr="002C2BDB">
              <w:t>2.</w:t>
            </w:r>
            <w:r w:rsidRPr="002C2BDB">
              <w:tab/>
              <w:t>Conduct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2"/>
            </w:pPr>
            <w:r w:rsidRPr="002C2BDB">
              <w:t>2.1.</w:t>
            </w:r>
            <w:r w:rsidRPr="002C2BDB">
              <w:tab/>
              <w:t>Select fuel and lubricants according to manufacturer's specifications</w:t>
            </w:r>
          </w:p>
          <w:p w:rsidR="00000000" w:rsidRPr="002C2BDB" w:rsidP="002C2BDB">
            <w:pPr>
              <w:pStyle w:val="List2"/>
            </w:pPr>
            <w:r w:rsidRPr="002C2BDB">
              <w:t>2.2.</w:t>
            </w:r>
            <w:r w:rsidRPr="002C2BDB">
              <w:tab/>
              <w:t>Check and adjust fuel, oil, hydraulic fluid and water levels according to manufacturer's manu</w:t>
            </w:r>
            <w:r w:rsidRPr="002C2BDB">
              <w:t>al</w:t>
            </w:r>
          </w:p>
          <w:p w:rsidR="00000000" w:rsidRPr="002C2BDB" w:rsidP="002C2BDB">
            <w:pPr>
              <w:pStyle w:val="List2"/>
            </w:pPr>
            <w:r w:rsidRPr="002C2BDB">
              <w:t>2.3.</w:t>
            </w:r>
            <w:r w:rsidRPr="002C2BDB">
              <w:tab/>
              <w:t>Secure/tighten and maintain bolts, nuts, guards and attachment couplings in accordance with manufacturer's instructions</w:t>
            </w:r>
          </w:p>
          <w:p w:rsidR="00000000" w:rsidRPr="002C2BDB" w:rsidP="002C2BDB">
            <w:pPr>
              <w:pStyle w:val="List2"/>
            </w:pPr>
            <w:r w:rsidRPr="002C2BDB">
              <w:t>2.4.</w:t>
            </w:r>
            <w:r w:rsidRPr="002C2BDB">
              <w:tab/>
              <w:t>Check and adjust function of controls and gauges where necessary to comply with manufacturer's manual</w:t>
            </w:r>
          </w:p>
          <w:p w:rsidR="00000000" w:rsidP="002C2BDB">
            <w:pPr>
              <w:pStyle w:val="List2"/>
              <w:rPr>
                <w:lang w:val="en-NZ"/>
              </w:rPr>
            </w:pPr>
            <w:r w:rsidRPr="002C2BDB">
              <w:t>2.5.</w:t>
            </w:r>
            <w:r w:rsidRPr="002C2BDB">
              <w:tab/>
              <w:t>Conduct standard</w:t>
            </w:r>
            <w:r w:rsidRPr="002C2BDB">
              <w:t xml:space="preserve"> start-up and shutdown procedures according to requirements of operator's manual</w:t>
            </w:r>
          </w:p>
        </w:tc>
      </w:tr>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
              <w:rPr>
                <w:lang w:val="en-NZ"/>
              </w:rPr>
            </w:pPr>
            <w:r w:rsidRPr="002C2BDB">
              <w:t>3.</w:t>
            </w:r>
            <w:r w:rsidRPr="002C2BDB">
              <w:tab/>
              <w:t>Use small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2"/>
            </w:pPr>
            <w:r w:rsidRPr="002C2BDB">
              <w:t>3.1.</w:t>
            </w:r>
            <w:r w:rsidRPr="002C2BDB">
              <w:tab/>
              <w:t xml:space="preserve">Identify site hazards associated with </w:t>
            </w:r>
            <w:r w:rsidRPr="002C2BDB">
              <w:rPr>
                <w:rStyle w:val="BoldandItalics"/>
              </w:rPr>
              <w:t>small plant and equipment</w:t>
            </w:r>
            <w:r w:rsidRPr="002C2BDB">
              <w:t xml:space="preserve"> operations and establish appropriate controls in accordance with the req</w:t>
            </w:r>
            <w:r w:rsidRPr="002C2BDB">
              <w:t>uirements of the site safety plan</w:t>
            </w:r>
          </w:p>
          <w:p w:rsidR="00000000" w:rsidRPr="002C2BDB" w:rsidP="002C2BDB">
            <w:pPr>
              <w:pStyle w:val="List2"/>
            </w:pPr>
            <w:r w:rsidRPr="002C2BDB">
              <w:t>3.2.</w:t>
            </w:r>
            <w:r w:rsidRPr="002C2BDB">
              <w:tab/>
              <w:t>Identify and apply operating techniques for small plant and equipment to achieve optimum output in accordance with manufacture's design specifications while maintaining specified tolerances</w:t>
            </w:r>
          </w:p>
          <w:p w:rsidR="00000000" w:rsidRPr="002C2BDB" w:rsidP="002C2BDB">
            <w:pPr>
              <w:pStyle w:val="List2"/>
            </w:pPr>
            <w:r w:rsidRPr="002C2BDB">
              <w:t>3.3.</w:t>
            </w:r>
            <w:r w:rsidRPr="002C2BDB">
              <w:tab/>
              <w:t>Operate machine to pro</w:t>
            </w:r>
            <w:r w:rsidRPr="002C2BDB">
              <w:t xml:space="preserve">duce results within design specifications to meet specified </w:t>
            </w:r>
            <w:r w:rsidRPr="002C2BDB">
              <w:t>tolerances</w:t>
            </w:r>
          </w:p>
          <w:p w:rsidR="00000000" w:rsidP="002C2BDB">
            <w:pPr>
              <w:pStyle w:val="List2"/>
              <w:rPr>
                <w:lang w:val="en-NZ"/>
              </w:rPr>
            </w:pPr>
            <w:r w:rsidRPr="002C2BDB">
              <w:t>3.4.</w:t>
            </w:r>
            <w:r w:rsidRPr="002C2BDB">
              <w:tab/>
              <w:t>Safely locate plant and equipment when not in immediate use</w:t>
            </w:r>
          </w:p>
        </w:tc>
      </w:tr>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
              <w:rPr>
                <w:lang w:val="en-NZ"/>
              </w:rPr>
            </w:pPr>
            <w:r w:rsidRPr="002C2BDB">
              <w:t>4.</w:t>
            </w:r>
            <w:r w:rsidRPr="002C2BDB">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2"/>
            </w:pPr>
            <w:r w:rsidRPr="002C2BDB">
              <w:t>4.1.</w:t>
            </w:r>
            <w:r w:rsidRPr="002C2BDB">
              <w:tab/>
              <w:t xml:space="preserve">Shutdown plant/equipment and prepare it  for </w:t>
            </w:r>
            <w:r w:rsidRPr="002C2BDB">
              <w:rPr>
                <w:rStyle w:val="BoldandItalics"/>
              </w:rPr>
              <w:t>maintenance</w:t>
            </w:r>
            <w:r w:rsidRPr="002C2BDB">
              <w:t xml:space="preserve"> as per manufacturer's m</w:t>
            </w:r>
            <w:r w:rsidRPr="002C2BDB">
              <w:t>anual and organisational requirements</w:t>
            </w:r>
          </w:p>
          <w:p w:rsidR="00000000" w:rsidRPr="002C2BDB" w:rsidP="002C2BDB">
            <w:pPr>
              <w:pStyle w:val="List2"/>
            </w:pPr>
            <w:r w:rsidRPr="002C2BDB">
              <w:t>4.2.</w:t>
            </w:r>
            <w:r w:rsidRPr="002C2BDB">
              <w:tab/>
              <w:t>Conduct inspection and fault finding in accordance with the manufacture's specifications and/or organisational requirements</w:t>
            </w:r>
          </w:p>
          <w:p w:rsidR="00000000" w:rsidRPr="002C2BDB" w:rsidP="002C2BDB">
            <w:pPr>
              <w:pStyle w:val="List2"/>
            </w:pPr>
            <w:r w:rsidRPr="002C2BDB">
              <w:t>4.3.</w:t>
            </w:r>
            <w:r w:rsidRPr="002C2BDB">
              <w:tab/>
              <w:t>Remove and replace defective parts safely and effectively according to manufacturer'</w:t>
            </w:r>
            <w:r w:rsidRPr="002C2BDB">
              <w:t>s manual and organisational requirements</w:t>
            </w:r>
          </w:p>
          <w:p w:rsidR="00000000" w:rsidP="002C2BDB">
            <w:pPr>
              <w:pStyle w:val="List2"/>
              <w:rPr>
                <w:lang w:val="en-NZ"/>
              </w:rPr>
            </w:pPr>
            <w:r w:rsidRPr="002C2BDB">
              <w:t>4.4.</w:t>
            </w:r>
            <w:r w:rsidRPr="002C2BDB">
              <w:tab/>
              <w:t>Carry out regular programmed maintenance tasks in accordance with the manufacturer's and/or organisational requirements</w:t>
            </w:r>
          </w:p>
        </w:tc>
      </w:tr>
      <w:tr w:rsidTr="000777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
              <w:rPr>
                <w:lang w:val="en-NZ"/>
              </w:rPr>
            </w:pPr>
            <w:r w:rsidRPr="002C2BDB">
              <w:t>5.</w:t>
            </w:r>
            <w:r w:rsidRPr="002C2BDB">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2"/>
            </w:pPr>
            <w:r w:rsidRPr="002C2BDB">
              <w:t>5.1.</w:t>
            </w:r>
            <w:r w:rsidRPr="002C2BDB">
              <w:tab/>
              <w:t xml:space="preserve">Clear work area and dispose of or recycle </w:t>
            </w:r>
            <w:r w:rsidRPr="002C2BDB">
              <w:rPr>
                <w:rStyle w:val="BoldandItalics"/>
              </w:rPr>
              <w:t>materials</w:t>
            </w:r>
            <w:r w:rsidRPr="002C2BDB">
              <w:t xml:space="preserve"> in accordance with project environmental management plan</w:t>
            </w:r>
          </w:p>
          <w:p w:rsidR="00000000" w:rsidRPr="002C2BDB" w:rsidP="002C2BDB">
            <w:pPr>
              <w:pStyle w:val="List2"/>
            </w:pPr>
            <w:r w:rsidRPr="002C2BDB">
              <w:t>5.2.</w:t>
            </w:r>
            <w:r w:rsidRPr="002C2BDB">
              <w:tab/>
              <w:t>Clean, check, maintain and store plant, equipment and tools in accordance with manufacturer's recommendations and standard work practices</w:t>
            </w:r>
          </w:p>
        </w:tc>
      </w:tr>
    </w:tbl>
    <w:p w:rsidR="00000000" w:rsidRPr="002C2BDB" w:rsidP="002C2BDB">
      <w:pPr>
        <w:pStyle w:val="BodyText"/>
      </w:pPr>
    </w:p>
    <w:p w:rsidR="00000000" w:rsidRPr="002C2BDB" w:rsidP="002C2BDB">
      <w:pPr>
        <w:pStyle w:val="AllowPageBreak"/>
      </w:pPr>
    </w:p>
    <w:p w:rsidR="00000000" w:rsidRPr="002C2BDB" w:rsidP="002C2BDB">
      <w:pPr>
        <w:pStyle w:val="Heading1"/>
      </w:pPr>
      <w:bookmarkStart w:id="9" w:name="O_134063"/>
      <w:bookmarkEnd w:id="9"/>
      <w:r w:rsidRPr="002C2BDB">
        <w:t>Required Skills and Knowledge</w:t>
      </w:r>
    </w:p>
    <w:tbl>
      <w:tblPr>
        <w:tblW w:w="0" w:type="auto"/>
        <w:tblLayout w:type="fixed"/>
        <w:tblCellMar>
          <w:left w:w="62" w:type="dxa"/>
          <w:right w:w="62" w:type="dxa"/>
        </w:tblCellMar>
        <w:tblLook w:val="0000"/>
      </w:tblPr>
      <w:tblGrid>
        <w:gridCol w:w="8522"/>
      </w:tblGrid>
      <w:tr w:rsidTr="00077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t>This s</w:t>
            </w:r>
            <w:r w:rsidRPr="002C2BDB">
              <w:t>ection describes the skills and knowledge required for this unit.</w:t>
            </w:r>
          </w:p>
        </w:tc>
      </w:tr>
      <w:tr w:rsidTr="00077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Required skills</w:t>
            </w:r>
          </w:p>
        </w:tc>
      </w:tr>
      <w:tr w:rsidTr="00077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 xml:space="preserve">Specific skills are required to achieve the performance criteria in this unit, particularly for the application in the various circumstances </w:t>
            </w:r>
            <w:r w:rsidRPr="002C2BDB">
              <w:t>in which this unit may be applied. This includes the ability to carry out the following as required to operate small plant and equipment:</w:t>
            </w:r>
          </w:p>
          <w:p w:rsidR="00000000" w:rsidRPr="002C2BDB" w:rsidP="002C2BDB">
            <w:pPr>
              <w:pStyle w:val="ListBullet"/>
            </w:pPr>
            <w:r w:rsidRPr="002C2BDB">
              <w:t>apply legislative, organisation and site requirements and procedures</w:t>
            </w:r>
          </w:p>
          <w:p w:rsidR="00000000" w:rsidRPr="002C2BDB" w:rsidP="002C2BDB">
            <w:pPr>
              <w:pStyle w:val="ListBullet"/>
            </w:pPr>
            <w:r w:rsidRPr="002C2BDB">
              <w:t>apply clear and direct speaking and active liste</w:t>
            </w:r>
            <w:r w:rsidRPr="002C2BDB">
              <w:t>ning skills</w:t>
            </w:r>
          </w:p>
          <w:p w:rsidR="00000000" w:rsidRPr="002C2BDB" w:rsidP="002C2BDB">
            <w:pPr>
              <w:pStyle w:val="ListBullet"/>
            </w:pPr>
            <w:r w:rsidRPr="002C2BDB">
              <w:t>apply teamwork to a range of situations, particularly in a safety context</w:t>
            </w:r>
          </w:p>
          <w:p w:rsidR="00000000" w:rsidRPr="002C2BDB" w:rsidP="002C2BDB">
            <w:pPr>
              <w:pStyle w:val="ListBullet"/>
            </w:pPr>
            <w:r w:rsidRPr="002C2BDB">
              <w:t>apply problem solving techniques, particularly in teams and in dealing with safety issues</w:t>
            </w:r>
          </w:p>
          <w:p w:rsidR="00000000" w:rsidRPr="002C2BDB" w:rsidP="002C2BDB">
            <w:pPr>
              <w:pStyle w:val="ListBullet"/>
            </w:pPr>
            <w:r w:rsidRPr="002C2BDB">
              <w:t>interpret and apply information</w:t>
            </w:r>
          </w:p>
          <w:p w:rsidR="00000000" w:rsidRPr="002C2BDB" w:rsidP="002C2BDB">
            <w:pPr>
              <w:pStyle w:val="ListBullet"/>
            </w:pPr>
            <w:r w:rsidRPr="002C2BDB">
              <w:t>show initiative in adapting to changing work con</w:t>
            </w:r>
            <w:r w:rsidRPr="002C2BDB">
              <w:t>ditions or contexts particularly when working across a variety of work placements</w:t>
            </w:r>
          </w:p>
          <w:p w:rsidR="00000000" w:rsidRPr="002C2BDB" w:rsidP="002C2BDB">
            <w:pPr>
              <w:pStyle w:val="ListBullet"/>
            </w:pPr>
            <w:r w:rsidRPr="002C2BDB">
              <w:t>manage time, particularly in organising priorities and planning work</w:t>
            </w:r>
          </w:p>
          <w:p w:rsidR="00000000" w:rsidRPr="002C2BDB" w:rsidP="002C2BDB">
            <w:pPr>
              <w:pStyle w:val="ListBullet"/>
            </w:pPr>
            <w:r w:rsidRPr="002C2BDB">
              <w:t xml:space="preserve">take responsibility for self organisation of work priorities </w:t>
            </w:r>
          </w:p>
          <w:p w:rsidR="00000000" w:rsidP="002C2BDB">
            <w:pPr>
              <w:pStyle w:val="ListBullet"/>
              <w:rPr>
                <w:lang w:val="en-NZ"/>
              </w:rPr>
            </w:pPr>
            <w:r w:rsidRPr="002C2BDB">
              <w:t>use a range of mediums to learn</w:t>
            </w:r>
          </w:p>
        </w:tc>
      </w:tr>
      <w:tr w:rsidTr="00077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Required k</w:t>
            </w:r>
            <w:r w:rsidRPr="002C2BDB">
              <w:rPr>
                <w:rStyle w:val="SpecialBold"/>
              </w:rPr>
              <w:t>nowledge</w:t>
            </w:r>
          </w:p>
        </w:tc>
      </w:tr>
      <w:tr w:rsidTr="00077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 xml:space="preserve">Specific knowledge is required to achieve the Performance Criteria of this unit, particularly its application in a variety of circumstances </w:t>
            </w:r>
            <w:r w:rsidRPr="002C2BDB">
              <w:t>in which the unit may be used. This includes knowledge of the following, as required to operate small plant and equipment :</w:t>
            </w:r>
          </w:p>
          <w:p w:rsidR="00000000" w:rsidRPr="002C2BDB" w:rsidP="002C2BDB">
            <w:pPr>
              <w:pStyle w:val="ListBullet"/>
            </w:pPr>
            <w:r w:rsidRPr="002C2BDB">
              <w:t xml:space="preserve">small plant and equipment types, characteristics, technical capabilities and limitations </w:t>
            </w:r>
          </w:p>
          <w:p w:rsidR="00000000" w:rsidRPr="002C2BDB" w:rsidP="002C2BDB">
            <w:pPr>
              <w:pStyle w:val="ListBullet"/>
            </w:pPr>
            <w:r w:rsidRPr="002C2BDB">
              <w:t xml:space="preserve">basic soil types and characteristics </w:t>
            </w:r>
          </w:p>
          <w:p w:rsidR="00000000" w:rsidRPr="002C2BDB" w:rsidP="002C2BDB">
            <w:pPr>
              <w:pStyle w:val="ListBullet"/>
            </w:pPr>
            <w:r w:rsidRPr="002C2BDB">
              <w:t>sit</w:t>
            </w:r>
            <w:r w:rsidRPr="002C2BDB">
              <w:t xml:space="preserve">e and equipment safety requirements </w:t>
            </w:r>
          </w:p>
          <w:p w:rsidR="00000000" w:rsidRPr="002C2BDB" w:rsidP="002C2BDB">
            <w:pPr>
              <w:pStyle w:val="ListBullet"/>
            </w:pPr>
            <w:r w:rsidRPr="002C2BDB">
              <w:t xml:space="preserve">small plant and equipment operating techniques related to essential tasks </w:t>
            </w:r>
          </w:p>
          <w:p w:rsidR="00000000" w:rsidRPr="002C2BDB" w:rsidP="002C2BDB">
            <w:pPr>
              <w:pStyle w:val="ListBullet"/>
            </w:pPr>
            <w:r w:rsidRPr="002C2BDB">
              <w:t xml:space="preserve">operational, maintenance and basic diagnostic procedures </w:t>
            </w:r>
          </w:p>
          <w:p w:rsidR="00000000" w:rsidRPr="002C2BDB" w:rsidP="002C2BDB">
            <w:pPr>
              <w:pStyle w:val="ListBullet"/>
            </w:pPr>
            <w:r w:rsidRPr="002C2BDB">
              <w:t xml:space="preserve">site isolation and traffic control responsibilities and authorities </w:t>
            </w:r>
          </w:p>
          <w:p w:rsidR="00000000" w:rsidRPr="002C2BDB" w:rsidP="002C2BDB">
            <w:pPr>
              <w:pStyle w:val="ListBullet"/>
            </w:pPr>
            <w:r w:rsidRPr="002C2BDB">
              <w:t xml:space="preserve">materials safety </w:t>
            </w:r>
            <w:r w:rsidRPr="002C2BDB">
              <w:t xml:space="preserve">data sheets (MSDS)and materials handling methods </w:t>
            </w:r>
          </w:p>
          <w:p w:rsidR="00000000" w:rsidRPr="002C2BDB" w:rsidP="002C2BDB">
            <w:pPr>
              <w:pStyle w:val="ListBullet"/>
            </w:pPr>
            <w:r w:rsidRPr="002C2BDB">
              <w:t xml:space="preserve">project quality requirements </w:t>
            </w:r>
          </w:p>
          <w:p w:rsidR="00000000" w:rsidRPr="002C2BDB" w:rsidP="002C2BDB">
            <w:pPr>
              <w:pStyle w:val="ListBullet"/>
            </w:pPr>
            <w:r w:rsidRPr="002C2BDB">
              <w:t xml:space="preserve">industry and site specific terminology </w:t>
            </w:r>
          </w:p>
          <w:p w:rsidR="00000000" w:rsidRPr="002C2BDB" w:rsidP="002C2BDB">
            <w:pPr>
              <w:pStyle w:val="ListBullet"/>
            </w:pPr>
            <w:r w:rsidRPr="002C2BDB">
              <w:t>JSA's/Safe work method statement</w:t>
            </w:r>
          </w:p>
        </w:tc>
      </w:tr>
    </w:tbl>
    <w:p w:rsidR="00000000" w:rsidRPr="002C2BDB" w:rsidP="002C2BDB">
      <w:pPr>
        <w:pStyle w:val="BodyText"/>
      </w:pPr>
    </w:p>
    <w:p w:rsidR="00000000" w:rsidRPr="002C2BDB" w:rsidP="002C2BDB">
      <w:pPr>
        <w:pStyle w:val="AllowPageBreak"/>
      </w:pPr>
    </w:p>
    <w:p w:rsidR="00000000" w:rsidRPr="002C2BDB" w:rsidP="002C2BDB">
      <w:pPr>
        <w:pStyle w:val="Heading1"/>
      </w:pPr>
      <w:bookmarkStart w:id="10" w:name="O_134064"/>
      <w:bookmarkEnd w:id="10"/>
      <w:r w:rsidRPr="002C2BDB">
        <w:t>Evidence Guide</w:t>
      </w:r>
    </w:p>
    <w:tbl>
      <w:tblPr>
        <w:tblW w:w="0" w:type="auto"/>
        <w:tblLayout w:type="fixed"/>
        <w:tblCellMar>
          <w:left w:w="62" w:type="dxa"/>
          <w:right w:w="62" w:type="dxa"/>
        </w:tblCellMar>
        <w:tblLook w:val="0000"/>
      </w:tblPr>
      <w:tblGrid>
        <w:gridCol w:w="3448"/>
        <w:gridCol w:w="5074"/>
      </w:tblGrid>
      <w:tr w:rsidTr="000777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t>The evidence guide provides advice on assessment and must be read in conjunction with the performance criteria, required skills and knowledge, range statement and the Assessment Guidelines for the Training Package.</w:t>
            </w:r>
          </w:p>
        </w:tc>
      </w:tr>
      <w:tr w:rsidTr="000777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p>
        </w:tc>
      </w:tr>
      <w:tr w:rsidTr="000777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Critical aspec</w:t>
            </w:r>
            <w:r w:rsidRPr="002C2BD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The evidence required to demonstrate competency in this unit must be relevant to worksite operations and satisfy all of the requirements of the performance criteria, required sk</w:t>
            </w:r>
            <w:r w:rsidRPr="002C2BDB">
              <w:t>ills and knowledge and the range statement of this unit and include evidence of the following:</w:t>
            </w:r>
          </w:p>
          <w:p w:rsidR="00000000" w:rsidRPr="002C2BDB" w:rsidP="002C2BDB">
            <w:pPr>
              <w:pStyle w:val="ListBullet"/>
            </w:pPr>
            <w:r w:rsidRPr="002C2BDB">
              <w:t xml:space="preserve">knowledge of the requirements, procedures and instructions to operate small plant and equipment  </w:t>
            </w:r>
          </w:p>
          <w:p w:rsidR="00000000" w:rsidRPr="002C2BDB" w:rsidP="002C2BDB">
            <w:pPr>
              <w:pStyle w:val="ListBullet"/>
            </w:pPr>
            <w:r w:rsidRPr="002C2BDB">
              <w:t xml:space="preserve">implementation of requirements, procedures and techniques for the safe, effective and efficient operating of small plants and equipment  </w:t>
            </w:r>
          </w:p>
          <w:p w:rsidR="00000000" w:rsidRPr="002C2BDB" w:rsidP="002C2BDB">
            <w:pPr>
              <w:pStyle w:val="ListBullet"/>
            </w:pPr>
            <w:r w:rsidRPr="002C2BDB">
              <w:t>working with others to operate small plants and equipment that meets all of the required outcomes</w:t>
            </w:r>
          </w:p>
          <w:p w:rsidR="00000000" w:rsidP="002C2BDB">
            <w:pPr>
              <w:pStyle w:val="ListBullet"/>
              <w:rPr>
                <w:lang w:val="en-NZ"/>
              </w:rPr>
            </w:pPr>
            <w:r w:rsidRPr="002C2BDB">
              <w:t>consistent timely op</w:t>
            </w:r>
            <w:r w:rsidRPr="002C2BDB">
              <w:t>erating of small plants and equipment that safely, effectively and efficiently meets the required outcomes</w:t>
            </w:r>
          </w:p>
        </w:tc>
      </w:tr>
      <w:tr w:rsidTr="000777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This unit must be assessed in the context of the work environment. Where personal safety or enviro</w:t>
            </w:r>
            <w:r w:rsidRPr="002C2BDB">
              <w:t>nmental damage are limiting factors, assessment may occur in a simulated environment provided it is realistic and sufficiently rigorous to cover all aspects of workplace performance, including task skills, task management skills, contingency management ski</w:t>
            </w:r>
            <w:r w:rsidRPr="002C2BDB">
              <w:t>lls and job role environment skills.</w:t>
            </w:r>
          </w:p>
          <w:p w:rsidR="00000000" w:rsidRPr="002C2BDB" w:rsidP="002C2BDB">
            <w:pPr>
              <w:pStyle w:val="ListBullet"/>
            </w:pPr>
            <w:r w:rsidRPr="002C2BDB">
              <w:t xml:space="preserve">The assessment environment should not disadvantage the participant. For example, language, literacy and numeracy demands of assessment should not be greater than those required on the job. </w:t>
            </w:r>
          </w:p>
          <w:p w:rsidR="00000000" w:rsidRPr="002C2BDB" w:rsidP="002C2BDB">
            <w:pPr>
              <w:pStyle w:val="ListBullet"/>
            </w:pPr>
            <w:r w:rsidRPr="002C2BDB">
              <w:t>Customisation of assessment a</w:t>
            </w:r>
            <w:r w:rsidRPr="002C2BDB">
              <w:t>nd delivery environment to sensitively accommodate cultural diversity.</w:t>
            </w:r>
          </w:p>
          <w:p w:rsidR="00000000" w:rsidRPr="002C2BDB" w:rsidP="002C2BDB">
            <w:pPr>
              <w:pStyle w:val="ListBullet"/>
            </w:pPr>
            <w:r w:rsidRPr="002C2BDB">
              <w:t>Aboriginal people and other people from a non English speaking background may have second language issues.</w:t>
            </w:r>
          </w:p>
          <w:p w:rsidR="00000000" w:rsidRPr="002C2BDB" w:rsidP="002C2BDB">
            <w:pPr>
              <w:pStyle w:val="ListBullet"/>
            </w:pPr>
            <w:r w:rsidRPr="002C2BDB">
              <w:t xml:space="preserve">Assessment of this competency requires typical resources normally used in the </w:t>
            </w:r>
            <w:r w:rsidRPr="002C2BDB">
              <w:t xml:space="preserve">work environment. Selection and use of resources for particular worksites may differ due to site circumstances. </w:t>
            </w:r>
          </w:p>
          <w:p w:rsidR="00000000" w:rsidRPr="002C2BDB" w:rsidP="002C2BDB">
            <w:pPr>
              <w:pStyle w:val="ListBullet"/>
            </w:pPr>
            <w:r w:rsidRPr="002C2BDB">
              <w:t xml:space="preserve">Where applicable, physical resources should include equipment modified for people with disabilities. </w:t>
            </w:r>
          </w:p>
          <w:p w:rsidR="00000000" w:rsidP="002C2BDB">
            <w:pPr>
              <w:pStyle w:val="ListBullet"/>
              <w:rPr>
                <w:lang w:val="en-NZ"/>
              </w:rPr>
            </w:pPr>
            <w:r w:rsidRPr="002C2BDB">
              <w:t>Access must be provided to appropriate le</w:t>
            </w:r>
            <w:r w:rsidRPr="002C2BDB">
              <w:t>arning and/or assessment support when required.</w:t>
            </w:r>
          </w:p>
        </w:tc>
      </w:tr>
      <w:tr w:rsidTr="000777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This unit may be assessed in a holistic way with other units of competency.  The assessment strategy for this unit must verify required knowledge and skill and practical application usin</w:t>
            </w:r>
            <w:r w:rsidRPr="002C2BDB">
              <w:t xml:space="preserve">g more than one of the following assessment methods: </w:t>
            </w:r>
          </w:p>
          <w:p w:rsidR="00000000" w:rsidRPr="002C2BDB" w:rsidP="002C2BDB">
            <w:pPr>
              <w:pStyle w:val="ListBullet"/>
            </w:pPr>
            <w:r w:rsidRPr="002C2BDB">
              <w:t>written and/or oral assessment of the candidate's required knowledge</w:t>
            </w:r>
          </w:p>
          <w:p w:rsidR="00000000" w:rsidRPr="002C2BDB" w:rsidP="002C2BDB">
            <w:pPr>
              <w:pStyle w:val="ListBullet"/>
            </w:pPr>
            <w:r w:rsidRPr="002C2BDB">
              <w:t>observed, documented and/or first hand testimonial evidence of the candidate's:</w:t>
            </w:r>
          </w:p>
          <w:p w:rsidR="00000000" w:rsidRPr="002C2BDB" w:rsidP="002C2BDB">
            <w:pPr>
              <w:pStyle w:val="ListBullet2"/>
            </w:pPr>
            <w:r w:rsidRPr="002C2BDB">
              <w:t>implementation of appropriate requirement, procedures and techniques for the safe, effective and efficient achievement of required outcomes</w:t>
            </w:r>
          </w:p>
          <w:p w:rsidR="00000000" w:rsidRPr="002C2BDB" w:rsidP="002C2BDB">
            <w:pPr>
              <w:pStyle w:val="ListBullet2"/>
            </w:pPr>
            <w:r w:rsidRPr="002C2BDB">
              <w:t>consistently achieving the required outcomes</w:t>
            </w:r>
          </w:p>
          <w:p w:rsidR="00000000" w:rsidRPr="002C2BDB" w:rsidP="002C2BDB">
            <w:pPr>
              <w:pStyle w:val="ListBullet"/>
            </w:pPr>
            <w:r w:rsidRPr="002C2BDB">
              <w:t>first hand testimonial evidence of the candidate's:</w:t>
            </w:r>
          </w:p>
          <w:p w:rsidR="00000000" w:rsidP="002C2BDB">
            <w:pPr>
              <w:pStyle w:val="ListBullet2"/>
              <w:rPr>
                <w:lang w:val="en-NZ"/>
              </w:rPr>
            </w:pPr>
            <w:r w:rsidRPr="002C2BDB">
              <w:t>working with othe</w:t>
            </w:r>
            <w:r w:rsidRPr="002C2BDB">
              <w:t xml:space="preserve">rs to operate small plants and equipment  </w:t>
            </w:r>
          </w:p>
        </w:tc>
      </w:tr>
      <w:tr w:rsidTr="000777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t>Consult the SkillsDMC User Guide for further information on assessment including access and equity issues.</w:t>
            </w:r>
          </w:p>
        </w:tc>
      </w:tr>
    </w:tbl>
    <w:p w:rsidR="00000000" w:rsidRPr="002C2BDB" w:rsidP="002C2BDB">
      <w:pPr>
        <w:pStyle w:val="BodyText"/>
      </w:pPr>
    </w:p>
    <w:p w:rsidR="00000000" w:rsidRPr="002C2BDB" w:rsidP="002C2BDB">
      <w:pPr>
        <w:pStyle w:val="AllowPageBreak"/>
      </w:pPr>
    </w:p>
    <w:p w:rsidR="00000000" w:rsidRPr="002C2BDB" w:rsidP="002C2BDB">
      <w:pPr>
        <w:pStyle w:val="Heading1"/>
      </w:pPr>
      <w:bookmarkStart w:id="11" w:name="O_134065"/>
      <w:bookmarkEnd w:id="11"/>
      <w:r w:rsidRPr="002C2BDB">
        <w:t>Range Statement</w:t>
      </w:r>
    </w:p>
    <w:tbl>
      <w:tblPr>
        <w:tblW w:w="0" w:type="auto"/>
        <w:tblLayout w:type="fixed"/>
        <w:tblCellMar>
          <w:left w:w="62" w:type="dxa"/>
          <w:right w:w="62" w:type="dxa"/>
        </w:tblCellMar>
        <w:tblLook w:val="0000"/>
      </w:tblPr>
      <w:tblGrid>
        <w:gridCol w:w="3420"/>
        <w:gridCol w:w="5102"/>
      </w:tblGrid>
      <w:tr w:rsidTr="000777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t>The range statement relates to the unit of competency as a whole. It allows for different work environments and situations that may affect performance. Bold italicised wording, if used in the performance criteria, is detailed below. Essential operating con</w:t>
            </w:r>
            <w:r w:rsidRPr="002C2BDB">
              <w:t>ditions that may be present with training and assessment (depending on the work situation, needs of the candidate, accessibility of the item, and local industry and regional contexts) may also be included.</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BodyText"/>
            </w:pPr>
            <w:r w:rsidRPr="002C2BDB">
              <w:rPr>
                <w:rStyle w:val="SpecialBold"/>
              </w:rPr>
              <w:t>Relevant compliance documentation</w:t>
            </w:r>
          </w:p>
          <w:p w:rsidR="00000000" w:rsidP="002C2BDB">
            <w:pPr>
              <w:pStyle w:val="BodyText"/>
              <w:rPr>
                <w:lang w:val="en-NZ"/>
              </w:rPr>
            </w:pPr>
            <w:r w:rsidRPr="002C2BDB">
              <w:t>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legislative, organisation and site requirements and procedures</w:t>
            </w:r>
          </w:p>
          <w:p w:rsidR="00000000" w:rsidRPr="002C2BDB" w:rsidP="002C2BDB">
            <w:pPr>
              <w:pStyle w:val="ListBullet"/>
            </w:pPr>
            <w:r w:rsidRPr="002C2BDB">
              <w:t xml:space="preserve">manufacturer's guidelines and specifications </w:t>
            </w:r>
          </w:p>
          <w:p w:rsidR="00000000" w:rsidRPr="002C2BDB" w:rsidP="002C2BDB">
            <w:pPr>
              <w:pStyle w:val="ListBullet"/>
            </w:pPr>
            <w:r w:rsidRPr="002C2BDB">
              <w:t>Australian standards</w:t>
            </w:r>
          </w:p>
          <w:p w:rsidR="00000000" w:rsidRPr="002C2BDB" w:rsidP="002C2BDB">
            <w:pPr>
              <w:pStyle w:val="ListBullet"/>
            </w:pPr>
            <w:r w:rsidRPr="002C2BDB">
              <w:t>code of practice</w:t>
            </w:r>
          </w:p>
          <w:p w:rsidR="00000000" w:rsidRPr="002C2BDB" w:rsidP="002C2BDB">
            <w:pPr>
              <w:pStyle w:val="ListBullet"/>
            </w:pPr>
            <w:r w:rsidRPr="002C2BDB">
              <w:t>Employment and workplace relations legislation</w:t>
            </w:r>
          </w:p>
          <w:p w:rsidR="00000000" w:rsidP="002C2BDB">
            <w:pPr>
              <w:pStyle w:val="ListBullet"/>
              <w:rPr>
                <w:lang w:val="en-NZ"/>
              </w:rPr>
            </w:pPr>
            <w:r w:rsidRPr="002C2BDB">
              <w:t>Equal Employment Opportunity and Disability Discrimination legislation</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Work instructions</w:t>
            </w:r>
            <w:r w:rsidRPr="002C2BDB">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verbal or written and graphical instructions, signage, work schedules/plans/specifications, work bulletins, charts and hand drawings, memos, materials s</w:t>
            </w:r>
            <w:r w:rsidRPr="002C2BDB">
              <w:t xml:space="preserve">afety data sheets (MSDS) and diagrams or sketches </w:t>
            </w:r>
          </w:p>
          <w:p w:rsidR="00000000" w:rsidRPr="002C2BDB" w:rsidP="002C2BDB">
            <w:pPr>
              <w:pStyle w:val="ListBullet"/>
            </w:pPr>
            <w:r w:rsidRPr="002C2BDB">
              <w:t>plans and specifications</w:t>
            </w:r>
          </w:p>
          <w:p w:rsidR="00000000" w:rsidRPr="002C2BDB" w:rsidP="002C2BDB">
            <w:pPr>
              <w:pStyle w:val="ListBullet"/>
            </w:pPr>
            <w:r w:rsidRPr="002C2BDB">
              <w:t>quality requirements, including dimensions, tolerances, standards of work and material standards</w:t>
            </w:r>
          </w:p>
          <w:p w:rsidR="00000000" w:rsidP="002C2BDB">
            <w:pPr>
              <w:pStyle w:val="ListBullet"/>
              <w:rPr>
                <w:lang w:val="en-NZ"/>
              </w:rPr>
            </w:pPr>
            <w:r w:rsidRPr="002C2BDB">
              <w:t>safe work procedures related to the operation of small plant and equipment on const</w:t>
            </w:r>
            <w:r w:rsidRPr="002C2BDB">
              <w:t>ruction sites</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Safety requirements</w:t>
            </w:r>
            <w:r w:rsidRPr="002C2BDB">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protective clothing and equipment</w:t>
            </w:r>
          </w:p>
          <w:p w:rsidR="00000000" w:rsidRPr="002C2BDB" w:rsidP="002C2BDB">
            <w:pPr>
              <w:pStyle w:val="ListBullet"/>
            </w:pPr>
            <w:r w:rsidRPr="002C2BDB">
              <w:t>use of tools and equipment</w:t>
            </w:r>
          </w:p>
          <w:p w:rsidR="00000000" w:rsidRPr="002C2BDB" w:rsidP="002C2BDB">
            <w:pPr>
              <w:pStyle w:val="ListBullet"/>
            </w:pPr>
            <w:r w:rsidRPr="002C2BDB">
              <w:t>workplace environment and safety</w:t>
            </w:r>
          </w:p>
          <w:p w:rsidR="00000000" w:rsidRPr="002C2BDB" w:rsidP="002C2BDB">
            <w:pPr>
              <w:pStyle w:val="ListBullet"/>
            </w:pPr>
            <w:r w:rsidRPr="002C2BDB">
              <w:t>handling of materials</w:t>
            </w:r>
          </w:p>
          <w:p w:rsidR="00000000" w:rsidRPr="002C2BDB" w:rsidP="002C2BDB">
            <w:pPr>
              <w:pStyle w:val="ListBullet"/>
            </w:pPr>
            <w:r w:rsidRPr="002C2BDB">
              <w:t>use of fire fighting equipment</w:t>
            </w:r>
          </w:p>
          <w:p w:rsidR="00000000" w:rsidRPr="002C2BDB" w:rsidP="002C2BDB">
            <w:pPr>
              <w:pStyle w:val="ListBullet"/>
            </w:pPr>
            <w:r w:rsidRPr="002C2BDB">
              <w:t>use of First Aid equipment</w:t>
            </w:r>
          </w:p>
          <w:p w:rsidR="00000000" w:rsidRPr="002C2BDB" w:rsidP="002C2BDB">
            <w:pPr>
              <w:pStyle w:val="ListBullet"/>
            </w:pPr>
            <w:r w:rsidRPr="002C2BDB">
              <w:t>hazards and risks control, including:</w:t>
            </w:r>
          </w:p>
          <w:p w:rsidR="00000000" w:rsidRPr="002C2BDB" w:rsidP="002C2BDB">
            <w:pPr>
              <w:pStyle w:val="ListBullet2"/>
            </w:pPr>
            <w:r w:rsidRPr="002C2BDB">
              <w:t>uneven/unstable terrain</w:t>
            </w:r>
          </w:p>
          <w:p w:rsidR="00000000" w:rsidRPr="002C2BDB" w:rsidP="002C2BDB">
            <w:pPr>
              <w:pStyle w:val="ListBullet2"/>
            </w:pPr>
            <w:r w:rsidRPr="002C2BDB">
              <w:t>trees</w:t>
            </w:r>
          </w:p>
          <w:p w:rsidR="00000000" w:rsidRPr="002C2BDB" w:rsidP="002C2BDB">
            <w:pPr>
              <w:pStyle w:val="ListBullet2"/>
            </w:pPr>
            <w:r w:rsidRPr="002C2BDB">
              <w:t>fires</w:t>
            </w:r>
          </w:p>
          <w:p w:rsidR="00000000" w:rsidRPr="002C2BDB" w:rsidP="002C2BDB">
            <w:pPr>
              <w:pStyle w:val="ListBullet2"/>
            </w:pPr>
            <w:r w:rsidRPr="002C2BDB">
              <w:t>overhead and underground services</w:t>
            </w:r>
          </w:p>
          <w:p w:rsidR="00000000" w:rsidRPr="002C2BDB" w:rsidP="002C2BDB">
            <w:pPr>
              <w:pStyle w:val="ListBullet2"/>
            </w:pPr>
            <w:r w:rsidRPr="002C2BDB">
              <w:t>bridges</w:t>
            </w:r>
          </w:p>
          <w:p w:rsidR="00000000" w:rsidRPr="002C2BDB" w:rsidP="002C2BDB">
            <w:pPr>
              <w:pStyle w:val="ListBullet2"/>
            </w:pPr>
            <w:r w:rsidRPr="002C2BDB">
              <w:t>buildings</w:t>
            </w:r>
          </w:p>
          <w:p w:rsidR="00000000" w:rsidRPr="002C2BDB" w:rsidP="002C2BDB">
            <w:pPr>
              <w:pStyle w:val="ListBullet2"/>
            </w:pPr>
            <w:r w:rsidRPr="002C2BDB">
              <w:t>traffic</w:t>
            </w:r>
          </w:p>
          <w:p w:rsidR="00000000" w:rsidRPr="002C2BDB" w:rsidP="002C2BDB">
            <w:pPr>
              <w:pStyle w:val="ListBullet2"/>
            </w:pPr>
            <w:r w:rsidRPr="002C2BDB">
              <w:t>embankments</w:t>
            </w:r>
          </w:p>
          <w:p w:rsidR="00000000" w:rsidRPr="002C2BDB" w:rsidP="002C2BDB">
            <w:pPr>
              <w:pStyle w:val="ListBullet2"/>
            </w:pPr>
            <w:r w:rsidRPr="002C2BDB">
              <w:t>excavations and cuttings</w:t>
            </w:r>
          </w:p>
          <w:p w:rsidR="00000000" w:rsidRPr="002C2BDB" w:rsidP="002C2BDB">
            <w:pPr>
              <w:pStyle w:val="ListBullet2"/>
            </w:pPr>
            <w:r w:rsidRPr="002C2BDB">
              <w:t>structures and</w:t>
            </w:r>
          </w:p>
          <w:p w:rsidR="00000000" w:rsidRPr="002C2BDB" w:rsidP="002C2BDB">
            <w:pPr>
              <w:pStyle w:val="ListBullet2"/>
            </w:pPr>
            <w:r w:rsidRPr="002C2BDB">
              <w:t>hazardous materials and substances</w:t>
            </w:r>
          </w:p>
          <w:p w:rsidR="00000000" w:rsidRPr="002C2BDB" w:rsidP="002C2BDB">
            <w:pPr>
              <w:pStyle w:val="ListBullet"/>
            </w:pPr>
            <w:r w:rsidRPr="002C2BDB">
              <w:t>safe operating procedures</w:t>
            </w:r>
          </w:p>
          <w:p w:rsidR="00000000" w:rsidRPr="002C2BDB" w:rsidP="002C2BDB">
            <w:pPr>
              <w:pStyle w:val="ListBullet2"/>
            </w:pPr>
            <w:r w:rsidRPr="002C2BDB">
              <w:t>underground and overhead services</w:t>
            </w:r>
          </w:p>
          <w:p w:rsidR="00000000" w:rsidRPr="002C2BDB" w:rsidP="002C2BDB">
            <w:pPr>
              <w:pStyle w:val="ListBullet2"/>
            </w:pPr>
            <w:r w:rsidRPr="002C2BDB">
              <w:t>other machines</w:t>
            </w:r>
          </w:p>
          <w:p w:rsidR="00000000" w:rsidRPr="002C2BDB" w:rsidP="002C2BDB">
            <w:pPr>
              <w:pStyle w:val="ListBullet2"/>
            </w:pPr>
            <w:r w:rsidRPr="002C2BDB">
              <w:t>personnel restricted access barriers</w:t>
            </w:r>
          </w:p>
          <w:p w:rsidR="00000000" w:rsidRPr="002C2BDB" w:rsidP="002C2BDB">
            <w:pPr>
              <w:pStyle w:val="ListBullet2"/>
            </w:pPr>
            <w:r w:rsidRPr="002C2BDB">
              <w:t>traffic control</w:t>
            </w:r>
          </w:p>
          <w:p w:rsidR="00000000" w:rsidRPr="002C2BDB" w:rsidP="002C2BDB">
            <w:pPr>
              <w:pStyle w:val="ListBullet2"/>
            </w:pPr>
            <w:r w:rsidRPr="002C2BDB">
              <w:t>working at heights</w:t>
            </w:r>
          </w:p>
          <w:p w:rsidR="00000000" w:rsidRPr="002C2BDB" w:rsidP="002C2BDB">
            <w:pPr>
              <w:pStyle w:val="ListBullet2"/>
            </w:pPr>
            <w:r w:rsidRPr="002C2BDB">
              <w:t>working in proximity to others</w:t>
            </w:r>
          </w:p>
          <w:p w:rsidR="00000000" w:rsidRPr="002C2BDB" w:rsidP="002C2BDB">
            <w:pPr>
              <w:pStyle w:val="ListBullet2"/>
            </w:pPr>
            <w:r w:rsidRPr="002C2BDB">
              <w:t>worksite visitors and</w:t>
            </w:r>
          </w:p>
          <w:p w:rsidR="00000000" w:rsidRPr="002C2BDB" w:rsidP="002C2BDB">
            <w:pPr>
              <w:pStyle w:val="ListBullet2"/>
            </w:pPr>
            <w:r w:rsidRPr="002C2BDB">
              <w:t>the public</w:t>
            </w:r>
          </w:p>
          <w:p w:rsidR="00000000" w:rsidRPr="002C2BDB" w:rsidP="002C2BDB">
            <w:pPr>
              <w:pStyle w:val="ListBullet"/>
            </w:pPr>
            <w:r w:rsidRPr="002C2BDB">
              <w:t>emergency procedures, including:</w:t>
            </w:r>
          </w:p>
          <w:p w:rsidR="00000000" w:rsidRPr="002C2BDB" w:rsidP="002C2BDB">
            <w:pPr>
              <w:pStyle w:val="ListBullet2"/>
            </w:pPr>
            <w:r w:rsidRPr="002C2BDB">
              <w:t>emergency shutdown and stopping</w:t>
            </w:r>
          </w:p>
          <w:p w:rsidR="00000000" w:rsidRPr="002C2BDB" w:rsidP="002C2BDB">
            <w:pPr>
              <w:pStyle w:val="ListBullet2"/>
            </w:pPr>
            <w:r w:rsidRPr="002C2BDB">
              <w:t>extinguishing equipment fires</w:t>
            </w:r>
          </w:p>
          <w:p w:rsidR="00000000" w:rsidRPr="002C2BDB" w:rsidP="002C2BDB">
            <w:pPr>
              <w:pStyle w:val="ListBullet2"/>
            </w:pPr>
            <w:r w:rsidRPr="002C2BDB">
              <w:t>organisational First Aid requirements and</w:t>
            </w:r>
          </w:p>
          <w:p w:rsidR="00000000" w:rsidP="002C2BDB">
            <w:pPr>
              <w:pStyle w:val="ListBullet2"/>
              <w:rPr>
                <w:lang w:val="en-NZ"/>
              </w:rPr>
            </w:pPr>
            <w:r w:rsidRPr="002C2BDB">
              <w:t>evacuation</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Environmentalprotection requirements</w:t>
            </w:r>
            <w:r w:rsidRPr="002C2BDB">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organisational/project environmental management plan</w:t>
            </w:r>
          </w:p>
          <w:p w:rsidR="00000000" w:rsidRPr="002C2BDB" w:rsidP="002C2BDB">
            <w:pPr>
              <w:pStyle w:val="ListBullet"/>
            </w:pPr>
            <w:r w:rsidRPr="002C2BDB">
              <w:t>waste management</w:t>
            </w:r>
          </w:p>
          <w:p w:rsidR="00000000" w:rsidRPr="002C2BDB" w:rsidP="002C2BDB">
            <w:pPr>
              <w:pStyle w:val="ListBullet"/>
            </w:pPr>
            <w:r w:rsidRPr="002C2BDB">
              <w:t>water quality protection</w:t>
            </w:r>
          </w:p>
          <w:p w:rsidR="00000000" w:rsidRPr="002C2BDB" w:rsidP="002C2BDB">
            <w:pPr>
              <w:pStyle w:val="ListBullet"/>
            </w:pPr>
            <w:r w:rsidRPr="002C2BDB">
              <w:t>noise, vibration and dust management and</w:t>
            </w:r>
          </w:p>
          <w:p w:rsidR="00000000" w:rsidP="002C2BDB">
            <w:pPr>
              <w:pStyle w:val="ListBullet"/>
              <w:rPr>
                <w:lang w:val="en-NZ"/>
              </w:rPr>
            </w:pPr>
            <w:r w:rsidRPr="002C2BDB">
              <w:t>clean-up management</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Small plant and equipment</w:t>
            </w:r>
            <w:r w:rsidRPr="002C2BDB">
              <w:t xml:space="preserve"> may include the use of:</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Bullet"/>
              <w:rPr>
                <w:lang w:val="en-NZ"/>
              </w:rPr>
            </w:pPr>
            <w:r w:rsidRPr="002C2BDB">
              <w:t xml:space="preserve">compressors, concrete mixers, pedestrian rollers, water pumps, brick/masonry saws, jack hammers, kanga hammers, generator sets, lighting sets, </w:t>
            </w:r>
            <w:r w:rsidRPr="002C2BDB">
              <w:t>vibrating plates, plate compactors, quick cut saws, concrete vibrators, pedestrian rollers, concrete saws and generators, industrial wet and dry vacuum cleaners, pallet trolleys, terrazzo grinders, hoists, brush-cutters and mowers</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Operator maintenance</w:t>
            </w:r>
            <w:r w:rsidRPr="002C2BDB">
              <w:t xml:space="preserve"> is </w:t>
            </w:r>
            <w:r w:rsidRPr="002C2BDB">
              <w:t>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cleaning</w:t>
            </w:r>
          </w:p>
          <w:p w:rsidR="00000000" w:rsidRPr="002C2BDB" w:rsidP="002C2BDB">
            <w:pPr>
              <w:pStyle w:val="ListBullet"/>
            </w:pPr>
            <w:r w:rsidRPr="002C2BDB">
              <w:t>authorised servicing</w:t>
            </w:r>
          </w:p>
          <w:p w:rsidR="00000000" w:rsidP="002C2BDB">
            <w:pPr>
              <w:pStyle w:val="ListBullet"/>
              <w:rPr>
                <w:lang w:val="en-NZ"/>
              </w:rPr>
            </w:pPr>
            <w:r w:rsidRPr="002C2BDB">
              <w:t>the monitoring, recording and reporting of faults</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Operator maintenance</w:t>
            </w:r>
            <w:r w:rsidRPr="002C2BDB">
              <w:t xml:space="preserve"> may also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ListBullet"/>
              <w:rPr>
                <w:lang w:val="en-NZ"/>
              </w:rPr>
            </w:pPr>
            <w:r w:rsidRPr="002C2BDB">
              <w:t>the conduct of authorised minor replacements</w:t>
            </w:r>
          </w:p>
        </w:tc>
      </w:tr>
      <w:tr w:rsidTr="000777B2">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BDB">
            <w:pPr>
              <w:pStyle w:val="BodyText"/>
              <w:rPr>
                <w:lang w:val="en-NZ"/>
              </w:rPr>
            </w:pPr>
            <w:r w:rsidRPr="002C2BDB">
              <w:rPr>
                <w:rStyle w:val="SpecialBold"/>
              </w:rPr>
              <w:t>Materials</w:t>
            </w:r>
            <w:r w:rsidRPr="002C2BDB">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BDB" w:rsidP="002C2BDB">
            <w:pPr>
              <w:pStyle w:val="ListBullet"/>
            </w:pPr>
            <w:r w:rsidRPr="002C2BDB">
              <w:t>water</w:t>
            </w:r>
          </w:p>
          <w:p w:rsidR="00000000" w:rsidRPr="002C2BDB" w:rsidP="002C2BDB">
            <w:pPr>
              <w:pStyle w:val="ListBullet"/>
            </w:pPr>
            <w:r w:rsidRPr="002C2BDB">
              <w:t>clays, silts, stone, gravel, mud, rock sand, topsoil</w:t>
            </w:r>
          </w:p>
          <w:p w:rsidR="00000000" w:rsidRPr="002C2BDB" w:rsidP="002C2BDB">
            <w:pPr>
              <w:pStyle w:val="ListBullet"/>
            </w:pPr>
            <w:r w:rsidRPr="002C2BDB">
              <w:t>bituminous mixes</w:t>
            </w:r>
          </w:p>
          <w:p w:rsidR="00000000" w:rsidRPr="002C2BDB" w:rsidP="002C2BDB">
            <w:pPr>
              <w:pStyle w:val="ListBullet"/>
            </w:pPr>
            <w:r w:rsidRPr="002C2BDB">
              <w:t>timber</w:t>
            </w:r>
          </w:p>
          <w:p w:rsidR="00000000" w:rsidRPr="002C2BDB" w:rsidP="002C2BDB">
            <w:pPr>
              <w:pStyle w:val="ListBullet"/>
            </w:pPr>
            <w:r w:rsidRPr="002C2BDB">
              <w:t>fuels and oils</w:t>
            </w:r>
          </w:p>
          <w:p w:rsidR="00000000" w:rsidRPr="002C2BDB" w:rsidP="002C2BDB">
            <w:pPr>
              <w:pStyle w:val="ListBullet"/>
            </w:pPr>
            <w:r w:rsidRPr="002C2BDB">
              <w:t>power leads</w:t>
            </w:r>
          </w:p>
          <w:p w:rsidR="00000000" w:rsidRPr="002C2BDB" w:rsidP="002C2BDB">
            <w:pPr>
              <w:pStyle w:val="ListBullet"/>
            </w:pPr>
            <w:r w:rsidRPr="002C2BDB">
              <w:t>replacement parts and consumables</w:t>
            </w:r>
          </w:p>
        </w:tc>
      </w:tr>
    </w:tbl>
    <w:p w:rsidR="00000000" w:rsidRPr="002C2BDB" w:rsidP="002C2BDB">
      <w:pPr>
        <w:pStyle w:val="BodyText"/>
      </w:pPr>
    </w:p>
    <w:p w:rsidR="00000000" w:rsidRPr="002C2BDB" w:rsidP="002C2BDB">
      <w:pPr>
        <w:pStyle w:val="AllowPageBreak"/>
      </w:pPr>
    </w:p>
    <w:p w:rsidR="00000000" w:rsidRPr="002C2BDB" w:rsidP="002C2BDB">
      <w:pPr>
        <w:pStyle w:val="Heading1"/>
      </w:pPr>
      <w:bookmarkStart w:id="12" w:name="O_134066"/>
      <w:bookmarkEnd w:id="12"/>
      <w:r w:rsidRPr="002C2BDB">
        <w:t>Unit Sector(s)</w:t>
      </w:r>
    </w:p>
    <w:p w:rsidR="00000000" w:rsidRPr="002C2BDB" w:rsidP="002C2BDB">
      <w:pPr>
        <w:pStyle w:val="BodyText"/>
      </w:pPr>
      <w:r w:rsidRPr="002C2BDB">
        <w:t>Service and Maintenance</w:t>
      </w:r>
    </w:p>
    <w:p w:rsidR="00000000" w:rsidRPr="002C2BDB" w:rsidP="002C2BDB">
      <w:pPr>
        <w:pStyle w:val="AllowPageBreak"/>
      </w:pPr>
    </w:p>
    <w:p w:rsidR="00000000" w:rsidRPr="002C2BDB" w:rsidP="002C2BDB">
      <w:pPr>
        <w:pStyle w:val="Heading1"/>
      </w:pPr>
      <w:bookmarkStart w:id="13" w:name="O_162131"/>
      <w:bookmarkEnd w:id="13"/>
      <w:r w:rsidRPr="002C2BDB">
        <w:t>Competency field</w:t>
      </w:r>
    </w:p>
    <w:p w:rsidR="00000000" w:rsidRPr="002C2BDB" w:rsidP="002C2BDB">
      <w:pPr>
        <w:pStyle w:val="BodyText"/>
      </w:pPr>
      <w:r w:rsidRPr="002C2BDB">
        <w:t>Refer to Unit Sector(s).</w:t>
      </w:r>
    </w:p>
    <w:p w:rsidR="00000000" w:rsidRPr="002C2BDB" w:rsidP="002C2BDB">
      <w:pPr>
        <w:pStyle w:val="AllowPageBreak"/>
      </w:pPr>
    </w:p>
    <w:p w:rsidR="00000000" w:rsidRPr="002C2BDB" w:rsidP="002C2BDB">
      <w:pPr>
        <w:pStyle w:val="Heading1"/>
      </w:pPr>
      <w:bookmarkStart w:id="14" w:name="O_162130"/>
      <w:bookmarkEnd w:id="14"/>
      <w:r w:rsidRPr="002C2BDB">
        <w:t>Co-requisite units</w:t>
      </w:r>
    </w:p>
    <w:p w:rsidR="00000000" w:rsidRPr="002C2BDB" w:rsidP="002C2BDB">
      <w:pPr>
        <w:pStyle w:val="BodyText"/>
      </w:pPr>
      <w:r w:rsidRPr="002C2BDB">
        <w:t>Not applicable.</w:t>
      </w:r>
    </w:p>
    <w:p w:rsidR="00000000" w:rsidRPr="002C2BDB" w:rsidP="002C2BDB"/>
    <w:sectPr w:rsidSect="002C2B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7B2" w:rsidP="00077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B2" w:rsidP="002C2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77B2" w:rsidP="002C2B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777B2" w:rsidP="002C2B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B" w:rsidRPr="000777B2" w:rsidP="000777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B2" w:rsidP="002C2BDB">
    <w:pPr>
      <w:pStyle w:val="Header"/>
      <w:framePr w:wrap="around"/>
    </w:pPr>
    <w:r>
      <w:fldChar w:fldCharType="begin"/>
    </w:r>
    <w:r>
      <w:instrText xml:space="preserve"> TITLE   \* MERGEFORMAT </w:instrText>
    </w:r>
    <w:r>
      <w:fldChar w:fldCharType="separate"/>
    </w:r>
    <w:r>
      <w:t>RIISAM204A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7B2" w:rsidP="002C2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E2A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C4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CA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B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BDB"/>
    <w:pPr>
      <w:spacing w:before="360" w:after="60"/>
      <w:outlineLvl w:val="0"/>
    </w:pPr>
    <w:rPr>
      <w:sz w:val="32"/>
    </w:rPr>
  </w:style>
  <w:style w:type="paragraph" w:styleId="Heading2">
    <w:name w:val="heading 2"/>
    <w:basedOn w:val="HeadingBase"/>
    <w:next w:val="BodyText"/>
    <w:link w:val="Heading2Char"/>
    <w:qFormat/>
    <w:rsid w:val="002C2BDB"/>
    <w:pPr>
      <w:keepLines/>
      <w:spacing w:before="240" w:after="120"/>
      <w:outlineLvl w:val="1"/>
    </w:pPr>
    <w:rPr>
      <w:sz w:val="28"/>
      <w:szCs w:val="40"/>
    </w:rPr>
  </w:style>
  <w:style w:type="paragraph" w:styleId="Heading3">
    <w:name w:val="heading 3"/>
    <w:basedOn w:val="HeadingBase"/>
    <w:next w:val="BodyText"/>
    <w:link w:val="Heading3Char"/>
    <w:qFormat/>
    <w:rsid w:val="002C2BDB"/>
    <w:pPr>
      <w:spacing w:before="180" w:after="120"/>
      <w:outlineLvl w:val="2"/>
    </w:pPr>
    <w:rPr>
      <w:spacing w:val="-10"/>
      <w:kern w:val="32"/>
    </w:rPr>
  </w:style>
  <w:style w:type="paragraph" w:styleId="Heading4">
    <w:name w:val="heading 4"/>
    <w:basedOn w:val="HeadingBase"/>
    <w:next w:val="BodyText"/>
    <w:link w:val="Heading4Char"/>
    <w:qFormat/>
    <w:rsid w:val="002C2BDB"/>
    <w:pPr>
      <w:spacing w:before="160" w:after="120"/>
      <w:outlineLvl w:val="3"/>
    </w:pPr>
    <w:rPr>
      <w:sz w:val="22"/>
    </w:rPr>
  </w:style>
  <w:style w:type="paragraph" w:styleId="Heading5">
    <w:name w:val="heading 5"/>
    <w:basedOn w:val="HeadingBase"/>
    <w:next w:val="Normal"/>
    <w:link w:val="Heading5Char"/>
    <w:qFormat/>
    <w:rsid w:val="002C2BDB"/>
    <w:pPr>
      <w:spacing w:before="80"/>
      <w:outlineLvl w:val="4"/>
    </w:pPr>
    <w:rPr>
      <w:color w:val="918585"/>
      <w:sz w:val="20"/>
    </w:rPr>
  </w:style>
  <w:style w:type="paragraph" w:styleId="Heading6">
    <w:name w:val="heading 6"/>
    <w:basedOn w:val="HeadingBase"/>
    <w:next w:val="Normal"/>
    <w:link w:val="Heading6Char"/>
    <w:qFormat/>
    <w:rsid w:val="002C2BDB"/>
    <w:pPr>
      <w:spacing w:before="60"/>
      <w:outlineLvl w:val="5"/>
    </w:pPr>
    <w:rPr>
      <w:color w:val="918585"/>
      <w:sz w:val="20"/>
    </w:rPr>
  </w:style>
  <w:style w:type="paragraph" w:styleId="Heading7">
    <w:name w:val="heading 7"/>
    <w:basedOn w:val="Normal"/>
    <w:next w:val="Normal"/>
    <w:link w:val="Heading7Char"/>
    <w:qFormat/>
    <w:rsid w:val="002C2BDB"/>
    <w:pPr>
      <w:ind w:left="720"/>
      <w:outlineLvl w:val="6"/>
    </w:pPr>
    <w:rPr>
      <w:i/>
    </w:rPr>
  </w:style>
  <w:style w:type="paragraph" w:styleId="Heading8">
    <w:name w:val="heading 8"/>
    <w:basedOn w:val="Normal"/>
    <w:next w:val="Normal"/>
    <w:link w:val="Heading8Char"/>
    <w:qFormat/>
    <w:rsid w:val="002C2BDB"/>
    <w:pPr>
      <w:ind w:left="720"/>
      <w:outlineLvl w:val="7"/>
    </w:pPr>
    <w:rPr>
      <w:i/>
    </w:rPr>
  </w:style>
  <w:style w:type="paragraph" w:styleId="Heading9">
    <w:name w:val="heading 9"/>
    <w:basedOn w:val="Normal"/>
    <w:next w:val="Normal"/>
    <w:link w:val="Heading9Char"/>
    <w:qFormat/>
    <w:rsid w:val="002C2BDB"/>
    <w:pPr>
      <w:ind w:left="720"/>
      <w:outlineLvl w:val="8"/>
    </w:pPr>
    <w:rPr>
      <w:i/>
    </w:rPr>
  </w:style>
  <w:style w:type="character" w:default="1" w:styleId="DefaultParagraphFont">
    <w:name w:val="Default Paragraph Font"/>
    <w:uiPriority w:val="1"/>
    <w:unhideWhenUsed/>
    <w:rsid w:val="002C2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BDB"/>
  </w:style>
  <w:style w:type="character" w:customStyle="1" w:styleId="Heading1Char">
    <w:name w:val="Heading 1 Char"/>
    <w:link w:val="Heading1"/>
    <w:rsid w:val="002C2BDB"/>
    <w:rPr>
      <w:rFonts w:ascii="Times New Roman" w:eastAsia="Times New Roman" w:hAnsi="Times New Roman" w:cs="Times New Roman"/>
      <w:b/>
      <w:sz w:val="32"/>
      <w:szCs w:val="20"/>
      <w:lang w:eastAsia="en-US"/>
    </w:rPr>
  </w:style>
  <w:style w:type="paragraph" w:styleId="BodyText">
    <w:name w:val="Body Text"/>
    <w:basedOn w:val="Normal"/>
    <w:link w:val="BodyTextChar"/>
    <w:rsid w:val="002C2BDB"/>
    <w:pPr>
      <w:spacing w:before="120" w:after="120"/>
      <w:contextualSpacing/>
    </w:pPr>
    <w:rPr>
      <w:rFonts w:ascii="Times New Roman" w:hAnsi="Times New Roman"/>
      <w:sz w:val="24"/>
      <w:szCs w:val="22"/>
    </w:rPr>
  </w:style>
  <w:style w:type="character" w:customStyle="1" w:styleId="BodyTextChar">
    <w:name w:val="Body Text Char"/>
    <w:link w:val="BodyText"/>
    <w:rsid w:val="002C2BDB"/>
    <w:rPr>
      <w:rFonts w:ascii="Times New Roman" w:eastAsia="Times New Roman" w:hAnsi="Times New Roman" w:cs="Times New Roman"/>
      <w:sz w:val="24"/>
      <w:lang w:val="en-US" w:eastAsia="en-US"/>
    </w:rPr>
  </w:style>
  <w:style w:type="paragraph" w:styleId="Footer">
    <w:name w:val="footer"/>
    <w:basedOn w:val="Normal"/>
    <w:link w:val="FooterChar"/>
    <w:rsid w:val="002C2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2BDB"/>
    <w:rPr>
      <w:rFonts w:ascii="Times New Roman" w:eastAsia="Times New Roman" w:hAnsi="Times New Roman" w:cs="Times New Roman"/>
      <w:sz w:val="16"/>
      <w:lang w:val="en-US" w:eastAsia="en-US"/>
    </w:rPr>
  </w:style>
  <w:style w:type="paragraph" w:styleId="List">
    <w:name w:val="List"/>
    <w:basedOn w:val="BodyText"/>
    <w:next w:val="BodyText"/>
    <w:rsid w:val="002C2BDB"/>
    <w:pPr>
      <w:tabs>
        <w:tab w:val="left" w:pos="340"/>
      </w:tabs>
      <w:spacing w:before="60" w:after="60"/>
      <w:ind w:left="340" w:hanging="340"/>
    </w:pPr>
  </w:style>
  <w:style w:type="paragraph" w:styleId="ListBullet">
    <w:name w:val="List Bullet"/>
    <w:basedOn w:val="List"/>
    <w:rsid w:val="002C2BDB"/>
    <w:pPr>
      <w:numPr>
        <w:numId w:val="13"/>
      </w:numPr>
      <w:tabs>
        <w:tab w:val="clear" w:pos="340"/>
      </w:tabs>
      <w:spacing w:before="40" w:after="40"/>
    </w:pPr>
  </w:style>
  <w:style w:type="character" w:customStyle="1" w:styleId="SpecialBold">
    <w:name w:val="Special Bold"/>
    <w:rsid w:val="002C2BDB"/>
    <w:rPr>
      <w:b/>
      <w:spacing w:val="0"/>
    </w:rPr>
  </w:style>
  <w:style w:type="paragraph" w:styleId="ListBullet2">
    <w:name w:val="List Bullet 2"/>
    <w:basedOn w:val="List2"/>
    <w:rsid w:val="002C2BDB"/>
    <w:pPr>
      <w:numPr>
        <w:numId w:val="14"/>
      </w:numPr>
      <w:tabs>
        <w:tab w:val="clear" w:pos="680"/>
      </w:tabs>
    </w:pPr>
  </w:style>
  <w:style w:type="paragraph" w:customStyle="1" w:styleId="SuperHeading">
    <w:name w:val="SuperHeading"/>
    <w:basedOn w:val="Normal"/>
    <w:rsid w:val="002C2BDB"/>
    <w:pPr>
      <w:spacing w:before="240" w:after="120"/>
      <w:outlineLvl w:val="0"/>
    </w:pPr>
    <w:rPr>
      <w:rFonts w:ascii="Times New Roman" w:hAnsi="Times New Roman"/>
      <w:b/>
      <w:sz w:val="28"/>
    </w:rPr>
  </w:style>
  <w:style w:type="paragraph" w:customStyle="1" w:styleId="AllowPageBreak">
    <w:name w:val="AllowPageBreak"/>
    <w:rsid w:val="002C2B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2BDB"/>
    <w:pPr>
      <w:tabs>
        <w:tab w:val="left" w:pos="680"/>
      </w:tabs>
      <w:spacing w:before="60" w:after="60"/>
      <w:ind w:left="680" w:hanging="340"/>
    </w:pPr>
  </w:style>
  <w:style w:type="character" w:customStyle="1" w:styleId="BoldandItalics">
    <w:name w:val="Bold and Italics"/>
    <w:qFormat/>
    <w:rsid w:val="002C2BDB"/>
    <w:rPr>
      <w:b/>
      <w:i/>
      <w:u w:val="none"/>
    </w:rPr>
  </w:style>
  <w:style w:type="character" w:customStyle="1" w:styleId="Heading2Char">
    <w:name w:val="Heading 2 Char"/>
    <w:link w:val="Heading2"/>
    <w:rsid w:val="002C2BDB"/>
    <w:rPr>
      <w:rFonts w:ascii="Times New Roman" w:eastAsia="Times New Roman" w:hAnsi="Times New Roman" w:cs="Times New Roman"/>
      <w:b/>
      <w:sz w:val="28"/>
      <w:szCs w:val="40"/>
      <w:lang w:eastAsia="en-US"/>
    </w:rPr>
  </w:style>
  <w:style w:type="character" w:customStyle="1" w:styleId="Heading3Char">
    <w:name w:val="Heading 3 Char"/>
    <w:link w:val="Heading3"/>
    <w:rsid w:val="002C2B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2BDB"/>
    <w:rPr>
      <w:rFonts w:ascii="Times New Roman" w:eastAsia="Times New Roman" w:hAnsi="Times New Roman" w:cs="Times New Roman"/>
      <w:b/>
      <w:szCs w:val="20"/>
      <w:lang w:eastAsia="en-US"/>
    </w:rPr>
  </w:style>
  <w:style w:type="character" w:customStyle="1" w:styleId="Heading5Char">
    <w:name w:val="Heading 5 Char"/>
    <w:link w:val="Heading5"/>
    <w:rsid w:val="002C2B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2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B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B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BDB"/>
    <w:rPr>
      <w:rFonts w:ascii="Courier New" w:eastAsia="Times New Roman" w:hAnsi="Courier New" w:cs="Times New Roman"/>
      <w:i/>
      <w:szCs w:val="20"/>
      <w:lang w:val="en-US" w:eastAsia="en-US"/>
    </w:rPr>
  </w:style>
  <w:style w:type="paragraph" w:customStyle="1" w:styleId="HeadingBase">
    <w:name w:val="Heading Base"/>
    <w:rsid w:val="002C2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BDB"/>
    <w:pPr>
      <w:tabs>
        <w:tab w:val="right" w:leader="dot" w:pos="9072"/>
      </w:tabs>
      <w:ind w:left="567"/>
    </w:pPr>
    <w:rPr>
      <w:szCs w:val="22"/>
    </w:rPr>
  </w:style>
  <w:style w:type="paragraph" w:customStyle="1" w:styleId="TOCBase">
    <w:name w:val="TOC Base"/>
    <w:rsid w:val="002C2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BDB"/>
    <w:pPr>
      <w:tabs>
        <w:tab w:val="right" w:leader="dot" w:pos="9072"/>
      </w:tabs>
      <w:spacing w:before="40" w:after="40"/>
      <w:ind w:left="284"/>
    </w:pPr>
    <w:rPr>
      <w:rFonts w:ascii="Times New Roman" w:hAnsi="Times New Roman"/>
    </w:rPr>
  </w:style>
  <w:style w:type="paragraph" w:styleId="TOC1">
    <w:name w:val="toc 1"/>
    <w:basedOn w:val="TOCBase"/>
    <w:next w:val="Normal"/>
    <w:rsid w:val="002C2B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BDB"/>
    <w:pPr>
      <w:spacing w:before="5040"/>
      <w:jc w:val="center"/>
    </w:pPr>
    <w:rPr>
      <w:sz w:val="48"/>
      <w:szCs w:val="72"/>
      <w:lang w:val="en-US"/>
    </w:rPr>
  </w:style>
  <w:style w:type="character" w:customStyle="1" w:styleId="TitleChar">
    <w:name w:val="Title Char"/>
    <w:link w:val="Title"/>
    <w:rsid w:val="002C2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BDB"/>
    <w:pPr>
      <w:tabs>
        <w:tab w:val="left" w:pos="3600"/>
        <w:tab w:val="left" w:pos="3958"/>
      </w:tabs>
    </w:pPr>
  </w:style>
  <w:style w:type="paragraph" w:customStyle="1" w:styleId="Note">
    <w:name w:val="Note"/>
    <w:basedOn w:val="BodyText"/>
    <w:rsid w:val="002C2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BDB"/>
    <w:pPr>
      <w:framePr w:wrap="auto" w:hAnchor="text" w:y="6049"/>
    </w:pPr>
    <w:rPr>
      <w:color w:val="000000"/>
      <w:sz w:val="40"/>
    </w:rPr>
  </w:style>
  <w:style w:type="paragraph" w:customStyle="1" w:styleId="TOCTitle">
    <w:name w:val="TOCTitle"/>
    <w:basedOn w:val="Heading1"/>
    <w:rsid w:val="002C2BDB"/>
    <w:pPr>
      <w:spacing w:after="240"/>
      <w:jc w:val="center"/>
      <w:outlineLvl w:val="9"/>
    </w:pPr>
    <w:rPr>
      <w:caps/>
    </w:rPr>
  </w:style>
  <w:style w:type="paragraph" w:customStyle="1" w:styleId="Version">
    <w:name w:val="Version"/>
    <w:rsid w:val="002C2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BDB"/>
    <w:pPr>
      <w:keepNext w:val="0"/>
      <w:tabs>
        <w:tab w:val="right" w:pos="4176"/>
      </w:tabs>
      <w:ind w:left="198" w:hanging="198"/>
    </w:pPr>
    <w:rPr>
      <w:rFonts w:ascii="Garamond" w:hAnsi="Garamond"/>
    </w:rPr>
  </w:style>
  <w:style w:type="paragraph" w:styleId="IndexHeading">
    <w:name w:val="index heading"/>
    <w:basedOn w:val="Normal"/>
    <w:next w:val="Index1"/>
    <w:semiHidden/>
    <w:rsid w:val="002C2BDB"/>
    <w:pPr>
      <w:spacing w:before="120" w:after="120"/>
    </w:pPr>
    <w:rPr>
      <w:rFonts w:ascii="Arial" w:hAnsi="Arial"/>
      <w:b/>
      <w:color w:val="918585"/>
      <w:sz w:val="24"/>
    </w:rPr>
  </w:style>
  <w:style w:type="paragraph" w:styleId="Header">
    <w:name w:val="header"/>
    <w:basedOn w:val="Normal"/>
    <w:link w:val="HeaderChar"/>
    <w:rsid w:val="002C2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2BDB"/>
    <w:rPr>
      <w:rFonts w:ascii="Times New Roman" w:eastAsia="Times New Roman" w:hAnsi="Times New Roman" w:cs="Times New Roman"/>
      <w:sz w:val="16"/>
      <w:szCs w:val="20"/>
      <w:lang w:val="en-GB" w:eastAsia="en-US"/>
    </w:rPr>
  </w:style>
  <w:style w:type="paragraph" w:customStyle="1" w:styleId="Chapter">
    <w:name w:val="Chapter"/>
    <w:basedOn w:val="Normal"/>
    <w:rsid w:val="002C2BDB"/>
    <w:pPr>
      <w:spacing w:before="240"/>
    </w:pPr>
    <w:rPr>
      <w:rFonts w:ascii="Times New Roman" w:hAnsi="Times New Roman"/>
      <w:smallCaps/>
      <w:spacing w:val="80"/>
      <w:sz w:val="28"/>
    </w:rPr>
  </w:style>
  <w:style w:type="paragraph" w:customStyle="1" w:styleId="InChapter">
    <w:name w:val="InChapter"/>
    <w:basedOn w:val="Heading3"/>
    <w:rsid w:val="002C2BDB"/>
    <w:pPr>
      <w:spacing w:after="240"/>
      <w:outlineLvl w:val="9"/>
    </w:pPr>
    <w:rPr>
      <w:noProof/>
    </w:rPr>
  </w:style>
  <w:style w:type="paragraph" w:styleId="Index2">
    <w:name w:val="index 2"/>
    <w:basedOn w:val="Normal"/>
    <w:next w:val="Normal"/>
    <w:semiHidden/>
    <w:rsid w:val="002C2BDB"/>
    <w:pPr>
      <w:tabs>
        <w:tab w:val="right" w:pos="4176"/>
      </w:tabs>
      <w:ind w:left="568" w:hanging="284"/>
    </w:pPr>
    <w:rPr>
      <w:rFonts w:ascii="Garamond" w:hAnsi="Garamond"/>
    </w:rPr>
  </w:style>
  <w:style w:type="paragraph" w:customStyle="1" w:styleId="Byline">
    <w:name w:val="Byline"/>
    <w:rsid w:val="002C2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BDB"/>
    <w:pPr>
      <w:tabs>
        <w:tab w:val="clear" w:pos="3600"/>
        <w:tab w:val="clear" w:pos="3958"/>
      </w:tabs>
      <w:jc w:val="right"/>
    </w:pPr>
  </w:style>
  <w:style w:type="character" w:styleId="Emphasis">
    <w:name w:val="Emphasis"/>
    <w:qFormat/>
    <w:rsid w:val="002C2BDB"/>
    <w:rPr>
      <w:i/>
    </w:rPr>
  </w:style>
  <w:style w:type="paragraph" w:styleId="Caption">
    <w:name w:val="caption"/>
    <w:basedOn w:val="BodyText"/>
    <w:next w:val="Normal"/>
    <w:qFormat/>
    <w:rsid w:val="002C2BDB"/>
    <w:pPr>
      <w:framePr w:w="2268" w:hSpace="181" w:vSpace="181" w:wrap="around" w:vAnchor="text" w:hAnchor="page" w:x="1135" w:y="285" w:anchorLock="1"/>
    </w:pPr>
    <w:rPr>
      <w:i/>
    </w:rPr>
  </w:style>
  <w:style w:type="paragraph" w:customStyle="1" w:styleId="MiniTOCTitle">
    <w:name w:val="MiniTOCTitle"/>
    <w:basedOn w:val="Heading4"/>
    <w:rsid w:val="002C2BDB"/>
    <w:pPr>
      <w:spacing w:before="240"/>
      <w:outlineLvl w:val="9"/>
    </w:pPr>
    <w:rPr>
      <w:noProof/>
      <w:sz w:val="24"/>
    </w:rPr>
  </w:style>
  <w:style w:type="paragraph" w:customStyle="1" w:styleId="MiniTOCItem">
    <w:name w:val="MiniTOCItem"/>
    <w:basedOn w:val="ListBullet"/>
    <w:rsid w:val="002C2BDB"/>
    <w:pPr>
      <w:numPr>
        <w:numId w:val="0"/>
      </w:numPr>
      <w:tabs>
        <w:tab w:val="right" w:leader="dot" w:pos="6521"/>
      </w:tabs>
      <w:spacing w:before="0" w:after="0"/>
    </w:pPr>
  </w:style>
  <w:style w:type="paragraph" w:customStyle="1" w:styleId="TOFTitle">
    <w:name w:val="TOFTitle"/>
    <w:basedOn w:val="TOCTitle"/>
    <w:rsid w:val="002C2BDB"/>
  </w:style>
  <w:style w:type="paragraph" w:styleId="TableofFigures">
    <w:name w:val="table of figures"/>
    <w:basedOn w:val="Normal"/>
    <w:next w:val="Normal"/>
    <w:semiHidden/>
    <w:rsid w:val="002C2BDB"/>
    <w:pPr>
      <w:tabs>
        <w:tab w:val="right" w:leader="dot" w:pos="9072"/>
      </w:tabs>
      <w:ind w:left="970" w:hanging="403"/>
    </w:pPr>
    <w:rPr>
      <w:rFonts w:ascii="Times New Roman" w:hAnsi="Times New Roman"/>
      <w:b/>
    </w:rPr>
  </w:style>
  <w:style w:type="paragraph" w:styleId="ListNumber">
    <w:name w:val="List Number"/>
    <w:basedOn w:val="List"/>
    <w:rsid w:val="002C2BDB"/>
    <w:pPr>
      <w:numPr>
        <w:numId w:val="11"/>
      </w:numPr>
    </w:pPr>
  </w:style>
  <w:style w:type="character" w:customStyle="1" w:styleId="WingdingSymbols">
    <w:name w:val="Wingding Symbols"/>
    <w:rsid w:val="002C2BDB"/>
    <w:rPr>
      <w:rFonts w:ascii="Wingdings" w:hAnsi="Wingdings"/>
    </w:rPr>
  </w:style>
  <w:style w:type="paragraph" w:customStyle="1" w:styleId="TableHeading">
    <w:name w:val="Table Heading"/>
    <w:basedOn w:val="HeadingBase"/>
    <w:rsid w:val="002C2BDB"/>
    <w:pPr>
      <w:keepLines/>
      <w:pBdr>
        <w:bottom w:val="single" w:sz="6" w:space="1" w:color="918585"/>
      </w:pBdr>
      <w:spacing w:before="240"/>
    </w:pPr>
  </w:style>
  <w:style w:type="character" w:customStyle="1" w:styleId="HotSpot">
    <w:name w:val="HotSpot"/>
    <w:rsid w:val="002C2BDB"/>
    <w:rPr>
      <w:color w:val="0033CC"/>
      <w:u w:val="none"/>
    </w:rPr>
  </w:style>
  <w:style w:type="paragraph" w:customStyle="1" w:styleId="BodyTextRight">
    <w:name w:val="Body Text Right"/>
    <w:basedOn w:val="BodyText"/>
    <w:rsid w:val="002C2BDB"/>
    <w:pPr>
      <w:spacing w:before="0" w:after="0"/>
      <w:jc w:val="right"/>
    </w:pPr>
  </w:style>
  <w:style w:type="paragraph" w:styleId="Index3">
    <w:name w:val="index 3"/>
    <w:basedOn w:val="ListNumber2"/>
    <w:next w:val="Normal"/>
    <w:semiHidden/>
    <w:rsid w:val="002C2BDB"/>
    <w:pPr>
      <w:numPr>
        <w:numId w:val="0"/>
      </w:numPr>
      <w:tabs>
        <w:tab w:val="right" w:leader="dot" w:pos="4176"/>
      </w:tabs>
    </w:pPr>
  </w:style>
  <w:style w:type="paragraph" w:styleId="ListNumber2">
    <w:name w:val="List Number 2"/>
    <w:basedOn w:val="List2"/>
    <w:rsid w:val="002C2BDB"/>
    <w:pPr>
      <w:numPr>
        <w:numId w:val="10"/>
      </w:numPr>
      <w:tabs>
        <w:tab w:val="clear" w:pos="1060"/>
      </w:tabs>
    </w:pPr>
  </w:style>
  <w:style w:type="paragraph" w:customStyle="1" w:styleId="MarginNote">
    <w:name w:val="Margin Note"/>
    <w:basedOn w:val="BodyText"/>
    <w:rsid w:val="002C2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2B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BDB"/>
    <w:rPr>
      <w:sz w:val="32"/>
    </w:rPr>
  </w:style>
  <w:style w:type="paragraph" w:customStyle="1" w:styleId="HeadingProcedure">
    <w:name w:val="Heading Procedure"/>
    <w:basedOn w:val="HeadingBase"/>
    <w:next w:val="Normal"/>
    <w:rsid w:val="002C2BDB"/>
    <w:pPr>
      <w:tabs>
        <w:tab w:val="left" w:pos="0"/>
      </w:tabs>
      <w:spacing w:before="120" w:after="60"/>
    </w:pPr>
    <w:rPr>
      <w:i/>
      <w:color w:val="918585"/>
      <w:sz w:val="22"/>
    </w:rPr>
  </w:style>
  <w:style w:type="paragraph" w:customStyle="1" w:styleId="TableBodyText">
    <w:name w:val="Table Body Text"/>
    <w:basedOn w:val="BodyText"/>
    <w:rsid w:val="002C2BDB"/>
    <w:pPr>
      <w:spacing w:before="60" w:after="60"/>
    </w:pPr>
  </w:style>
  <w:style w:type="paragraph" w:styleId="ListContinue">
    <w:name w:val="List Continue"/>
    <w:basedOn w:val="List"/>
    <w:rsid w:val="002C2BDB"/>
    <w:pPr>
      <w:ind w:firstLine="0"/>
    </w:pPr>
  </w:style>
  <w:style w:type="paragraph" w:customStyle="1" w:styleId="ListNote">
    <w:name w:val="List Note"/>
    <w:basedOn w:val="List"/>
    <w:rsid w:val="002C2BDB"/>
    <w:pPr>
      <w:pBdr>
        <w:top w:val="single" w:sz="6" w:space="2" w:color="918585"/>
        <w:bottom w:val="single" w:sz="6" w:space="2" w:color="918585"/>
      </w:pBdr>
      <w:tabs>
        <w:tab w:val="left" w:pos="1021"/>
      </w:tabs>
      <w:ind w:firstLine="0"/>
    </w:pPr>
  </w:style>
  <w:style w:type="paragraph" w:customStyle="1" w:styleId="Warning">
    <w:name w:val="Warning"/>
    <w:basedOn w:val="BodyText"/>
    <w:rsid w:val="002C2BDB"/>
    <w:pPr>
      <w:shd w:val="clear" w:color="auto" w:fill="D9D9D9"/>
      <w:tabs>
        <w:tab w:val="left" w:pos="992"/>
      </w:tabs>
      <w:ind w:left="119" w:right="119"/>
    </w:pPr>
    <w:rPr>
      <w:sz w:val="20"/>
    </w:rPr>
  </w:style>
  <w:style w:type="paragraph" w:customStyle="1" w:styleId="MarginIcons">
    <w:name w:val="Margin Icons"/>
    <w:basedOn w:val="BodyText"/>
    <w:rsid w:val="002C2B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2BDB"/>
    <w:rPr>
      <w:rFonts w:ascii="Courier New" w:hAnsi="Courier New"/>
    </w:rPr>
  </w:style>
  <w:style w:type="paragraph" w:customStyle="1" w:styleId="NoteBullet">
    <w:name w:val="Note Bullet"/>
    <w:basedOn w:val="Note"/>
    <w:rsid w:val="002C2BDB"/>
    <w:pPr>
      <w:tabs>
        <w:tab w:val="clear" w:pos="680"/>
      </w:tabs>
      <w:spacing w:before="60" w:after="60"/>
    </w:pPr>
  </w:style>
  <w:style w:type="paragraph" w:customStyle="1" w:styleId="SubHeading2">
    <w:name w:val="SubHeading2"/>
    <w:basedOn w:val="HeadingBase"/>
    <w:rsid w:val="002C2BDB"/>
    <w:pPr>
      <w:spacing w:before="240" w:after="60"/>
    </w:pPr>
    <w:rPr>
      <w:sz w:val="20"/>
    </w:rPr>
  </w:style>
  <w:style w:type="paragraph" w:customStyle="1" w:styleId="SubHeading1">
    <w:name w:val="SubHeading1"/>
    <w:basedOn w:val="HeadingBase"/>
    <w:rsid w:val="002C2BDB"/>
    <w:pPr>
      <w:spacing w:before="240" w:after="60"/>
    </w:pPr>
    <w:rPr>
      <w:color w:val="918585"/>
      <w:sz w:val="22"/>
    </w:rPr>
  </w:style>
  <w:style w:type="paragraph" w:customStyle="1" w:styleId="SideHeading">
    <w:name w:val="Side Heading"/>
    <w:basedOn w:val="HeadingBase"/>
    <w:rsid w:val="002C2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BDB"/>
    <w:pPr>
      <w:numPr>
        <w:numId w:val="12"/>
      </w:numPr>
    </w:pPr>
  </w:style>
  <w:style w:type="paragraph" w:styleId="PlainText">
    <w:name w:val="Plain Text"/>
    <w:basedOn w:val="Normal"/>
    <w:link w:val="PlainTextChar"/>
    <w:rsid w:val="002C2BDB"/>
    <w:rPr>
      <w:sz w:val="20"/>
    </w:rPr>
  </w:style>
  <w:style w:type="character" w:customStyle="1" w:styleId="PlainTextChar">
    <w:name w:val="Plain Text Char"/>
    <w:basedOn w:val="DefaultParagraphFont"/>
    <w:link w:val="PlainText"/>
    <w:rsid w:val="002C2BDB"/>
    <w:rPr>
      <w:rFonts w:ascii="Courier New" w:eastAsia="Times New Roman" w:hAnsi="Courier New" w:cs="Times New Roman"/>
      <w:sz w:val="20"/>
      <w:szCs w:val="20"/>
      <w:lang w:val="en-US" w:eastAsia="en-US"/>
    </w:rPr>
  </w:style>
  <w:style w:type="character" w:customStyle="1" w:styleId="MenuOption">
    <w:name w:val="Menu Option"/>
    <w:rsid w:val="002C2BDB"/>
    <w:rPr>
      <w:b/>
      <w:smallCaps/>
    </w:rPr>
  </w:style>
  <w:style w:type="paragraph" w:customStyle="1" w:styleId="TableListNumber">
    <w:name w:val="Table List Number"/>
    <w:basedOn w:val="ListNumber"/>
    <w:rsid w:val="002C2BDB"/>
    <w:pPr>
      <w:numPr>
        <w:numId w:val="0"/>
      </w:numPr>
    </w:pPr>
  </w:style>
  <w:style w:type="paragraph" w:styleId="TOC4">
    <w:name w:val="toc 4"/>
    <w:basedOn w:val="TOCBase"/>
    <w:next w:val="Normal"/>
    <w:semiHidden/>
    <w:rsid w:val="002C2BDB"/>
    <w:pPr>
      <w:tabs>
        <w:tab w:val="right" w:leader="dot" w:pos="9071"/>
      </w:tabs>
      <w:ind w:left="1701"/>
    </w:pPr>
  </w:style>
  <w:style w:type="paragraph" w:customStyle="1" w:styleId="ListAlpha">
    <w:name w:val="List Alpha"/>
    <w:basedOn w:val="List"/>
    <w:rsid w:val="002C2BDB"/>
    <w:pPr>
      <w:numPr>
        <w:numId w:val="9"/>
      </w:numPr>
    </w:pPr>
  </w:style>
  <w:style w:type="paragraph" w:customStyle="1" w:styleId="ListAlpha2">
    <w:name w:val="List Alpha 2"/>
    <w:basedOn w:val="List2"/>
    <w:rsid w:val="002C2BDB"/>
    <w:pPr>
      <w:numPr>
        <w:numId w:val="8"/>
      </w:numPr>
    </w:pPr>
  </w:style>
  <w:style w:type="paragraph" w:styleId="List3">
    <w:name w:val="List 3"/>
    <w:basedOn w:val="BodyText"/>
    <w:rsid w:val="002C2BDB"/>
    <w:pPr>
      <w:tabs>
        <w:tab w:val="left" w:pos="1021"/>
      </w:tabs>
      <w:spacing w:before="60" w:after="60"/>
      <w:ind w:left="1020" w:hanging="340"/>
    </w:pPr>
  </w:style>
  <w:style w:type="paragraph" w:styleId="List4">
    <w:name w:val="List 4"/>
    <w:basedOn w:val="BodyText"/>
    <w:rsid w:val="002C2BDB"/>
    <w:pPr>
      <w:tabs>
        <w:tab w:val="left" w:pos="1361"/>
      </w:tabs>
      <w:spacing w:before="60" w:after="60"/>
      <w:ind w:left="1361" w:hanging="340"/>
    </w:pPr>
  </w:style>
  <w:style w:type="paragraph" w:styleId="List5">
    <w:name w:val="List 5"/>
    <w:basedOn w:val="BodyText"/>
    <w:rsid w:val="002C2BDB"/>
    <w:pPr>
      <w:tabs>
        <w:tab w:val="left" w:pos="1701"/>
      </w:tabs>
      <w:spacing w:before="60" w:after="60"/>
      <w:ind w:left="1701" w:hanging="340"/>
    </w:pPr>
  </w:style>
  <w:style w:type="paragraph" w:styleId="ListBullet3">
    <w:name w:val="List Bullet 3"/>
    <w:basedOn w:val="List3"/>
    <w:rsid w:val="002C2BDB"/>
    <w:pPr>
      <w:numPr>
        <w:numId w:val="15"/>
      </w:numPr>
      <w:tabs>
        <w:tab w:val="clear" w:pos="1021"/>
      </w:tabs>
      <w:ind w:left="1037" w:hanging="357"/>
    </w:pPr>
  </w:style>
  <w:style w:type="paragraph" w:styleId="ListBullet4">
    <w:name w:val="List Bullet 4"/>
    <w:basedOn w:val="List4"/>
    <w:rsid w:val="002C2BDB"/>
    <w:pPr>
      <w:numPr>
        <w:numId w:val="3"/>
      </w:numPr>
    </w:pPr>
  </w:style>
  <w:style w:type="paragraph" w:styleId="ListBullet5">
    <w:name w:val="List Bullet 5"/>
    <w:basedOn w:val="List5"/>
    <w:rsid w:val="002C2BDB"/>
    <w:pPr>
      <w:numPr>
        <w:numId w:val="4"/>
      </w:numPr>
    </w:pPr>
  </w:style>
  <w:style w:type="paragraph" w:styleId="ListContinue2">
    <w:name w:val="List Continue 2"/>
    <w:basedOn w:val="List2"/>
    <w:rsid w:val="002C2BDB"/>
    <w:pPr>
      <w:ind w:firstLine="0"/>
    </w:pPr>
  </w:style>
  <w:style w:type="paragraph" w:styleId="ListContinue3">
    <w:name w:val="List Continue 3"/>
    <w:basedOn w:val="List3"/>
    <w:rsid w:val="002C2BDB"/>
    <w:pPr>
      <w:ind w:left="1021" w:firstLine="0"/>
    </w:pPr>
  </w:style>
  <w:style w:type="paragraph" w:styleId="ListContinue4">
    <w:name w:val="List Continue 4"/>
    <w:basedOn w:val="List4"/>
    <w:rsid w:val="002C2BDB"/>
    <w:pPr>
      <w:ind w:firstLine="0"/>
    </w:pPr>
  </w:style>
  <w:style w:type="paragraph" w:styleId="ListContinue5">
    <w:name w:val="List Continue 5"/>
    <w:basedOn w:val="List5"/>
    <w:rsid w:val="002C2BDB"/>
    <w:pPr>
      <w:ind w:firstLine="0"/>
    </w:pPr>
  </w:style>
  <w:style w:type="paragraph" w:styleId="ListNumber3">
    <w:name w:val="List Number 3"/>
    <w:basedOn w:val="List3"/>
    <w:rsid w:val="002C2BDB"/>
    <w:pPr>
      <w:numPr>
        <w:numId w:val="5"/>
      </w:numPr>
    </w:pPr>
  </w:style>
  <w:style w:type="paragraph" w:styleId="ListNumber4">
    <w:name w:val="List Number 4"/>
    <w:basedOn w:val="List4"/>
    <w:rsid w:val="002C2BDB"/>
    <w:pPr>
      <w:numPr>
        <w:numId w:val="6"/>
      </w:numPr>
    </w:pPr>
  </w:style>
  <w:style w:type="paragraph" w:styleId="ListNumber5">
    <w:name w:val="List Number 5"/>
    <w:basedOn w:val="List5"/>
    <w:rsid w:val="002C2BDB"/>
    <w:pPr>
      <w:numPr>
        <w:numId w:val="7"/>
      </w:numPr>
    </w:pPr>
  </w:style>
  <w:style w:type="paragraph" w:styleId="BlockText">
    <w:name w:val="Block Text"/>
    <w:basedOn w:val="Normal"/>
    <w:rsid w:val="002C2BDB"/>
    <w:pPr>
      <w:spacing w:after="120"/>
      <w:ind w:left="1440" w:right="1440"/>
    </w:pPr>
  </w:style>
  <w:style w:type="character" w:customStyle="1" w:styleId="Subscript">
    <w:name w:val="Subscript"/>
    <w:rsid w:val="002C2BDB"/>
    <w:rPr>
      <w:sz w:val="16"/>
      <w:vertAlign w:val="subscript"/>
    </w:rPr>
  </w:style>
  <w:style w:type="character" w:customStyle="1" w:styleId="Superscript">
    <w:name w:val="Superscript"/>
    <w:rsid w:val="002C2BDB"/>
    <w:rPr>
      <w:sz w:val="16"/>
      <w:vertAlign w:val="superscript"/>
    </w:rPr>
  </w:style>
  <w:style w:type="character" w:customStyle="1" w:styleId="Symbols">
    <w:name w:val="Symbols"/>
    <w:rsid w:val="002C2BDB"/>
    <w:rPr>
      <w:rFonts w:ascii="Symbol" w:hAnsi="Symbol"/>
    </w:rPr>
  </w:style>
  <w:style w:type="character" w:customStyle="1" w:styleId="MenuOptions">
    <w:name w:val="Menu Options"/>
    <w:rsid w:val="002C2BDB"/>
    <w:rPr>
      <w:rFonts w:ascii="Arial Narrow" w:hAnsi="Arial Narrow"/>
      <w:smallCaps/>
    </w:rPr>
  </w:style>
  <w:style w:type="character" w:customStyle="1" w:styleId="Buttons">
    <w:name w:val="Buttons"/>
    <w:rsid w:val="002C2BDB"/>
    <w:rPr>
      <w:b/>
    </w:rPr>
  </w:style>
  <w:style w:type="character" w:customStyle="1" w:styleId="Underlined">
    <w:name w:val="Underlined"/>
    <w:rsid w:val="002C2BDB"/>
    <w:rPr>
      <w:u w:val="single"/>
    </w:rPr>
  </w:style>
  <w:style w:type="paragraph" w:customStyle="1" w:styleId="TableBodyTextRight">
    <w:name w:val="Table Body Text Right"/>
    <w:basedOn w:val="TableBodyText"/>
    <w:rsid w:val="002C2BDB"/>
    <w:pPr>
      <w:widowControl w:val="0"/>
      <w:autoSpaceDE w:val="0"/>
      <w:autoSpaceDN w:val="0"/>
      <w:adjustRightInd w:val="0"/>
      <w:jc w:val="right"/>
    </w:pPr>
    <w:rPr>
      <w:rFonts w:cs="Arial"/>
      <w:szCs w:val="18"/>
    </w:rPr>
  </w:style>
  <w:style w:type="paragraph" w:customStyle="1" w:styleId="CopyrightText">
    <w:name w:val="Copyright Text"/>
    <w:basedOn w:val="BodyText"/>
    <w:rsid w:val="002C2BDB"/>
    <w:rPr>
      <w:sz w:val="18"/>
    </w:rPr>
  </w:style>
  <w:style w:type="paragraph" w:customStyle="1" w:styleId="BodySmallRight">
    <w:name w:val="Body Small Right"/>
    <w:basedOn w:val="BodyTextRight"/>
    <w:rsid w:val="002C2BDB"/>
    <w:rPr>
      <w:sz w:val="18"/>
      <w:szCs w:val="18"/>
    </w:rPr>
  </w:style>
  <w:style w:type="paragraph" w:customStyle="1" w:styleId="MarginEdition">
    <w:name w:val="Margin Edition"/>
    <w:basedOn w:val="MarginNote"/>
    <w:rsid w:val="002C2BDB"/>
    <w:pPr>
      <w:spacing w:before="0" w:after="0"/>
    </w:pPr>
    <w:rPr>
      <w:rFonts w:ascii="Times New Roman" w:hAnsi="Times New Roman"/>
      <w:color w:val="999999"/>
    </w:rPr>
  </w:style>
  <w:style w:type="paragraph" w:customStyle="1" w:styleId="Spacer">
    <w:name w:val="Spacer"/>
    <w:basedOn w:val="Normal"/>
    <w:rsid w:val="002C2BDB"/>
    <w:rPr>
      <w:sz w:val="2"/>
      <w:szCs w:val="2"/>
    </w:rPr>
  </w:style>
  <w:style w:type="character" w:customStyle="1" w:styleId="Small">
    <w:name w:val="Small"/>
    <w:rsid w:val="002C2BDB"/>
    <w:rPr>
      <w:sz w:val="16"/>
    </w:rPr>
  </w:style>
  <w:style w:type="paragraph" w:customStyle="1" w:styleId="WideTable">
    <w:name w:val="Wide Table"/>
    <w:basedOn w:val="Normal"/>
    <w:rsid w:val="002C2BDB"/>
    <w:pPr>
      <w:ind w:left="-1418"/>
    </w:pPr>
    <w:rPr>
      <w:sz w:val="2"/>
      <w:szCs w:val="2"/>
    </w:rPr>
  </w:style>
  <w:style w:type="character" w:styleId="PageNumber">
    <w:name w:val="page number"/>
    <w:rsid w:val="002C2BDB"/>
  </w:style>
  <w:style w:type="paragraph" w:styleId="Quote">
    <w:name w:val="Quote"/>
    <w:basedOn w:val="Heading1"/>
    <w:link w:val="QuoteChar"/>
    <w:qFormat/>
    <w:rsid w:val="002C2BDB"/>
    <w:rPr>
      <w:b w:val="0"/>
      <w:sz w:val="72"/>
      <w:szCs w:val="72"/>
      <w:lang w:val="en-NZ"/>
    </w:rPr>
  </w:style>
  <w:style w:type="character" w:customStyle="1" w:styleId="QuoteChar">
    <w:name w:val="Quote Char"/>
    <w:link w:val="Quote"/>
    <w:rsid w:val="002C2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BDB"/>
    <w:pPr>
      <w:pageBreakBefore/>
    </w:pPr>
  </w:style>
  <w:style w:type="paragraph" w:customStyle="1" w:styleId="Border">
    <w:name w:val="Border"/>
    <w:basedOn w:val="Normal"/>
    <w:qFormat/>
    <w:rsid w:val="002C2BDB"/>
    <w:pPr>
      <w:pBdr>
        <w:top w:val="single" w:sz="18" w:space="1" w:color="auto"/>
      </w:pBdr>
    </w:pPr>
    <w:rPr>
      <w:rFonts w:ascii="Times New Roman" w:hAnsi="Times New Roman"/>
      <w:color w:val="FFFFFF"/>
      <w:sz w:val="2"/>
    </w:rPr>
  </w:style>
  <w:style w:type="character" w:styleId="IntenseEmphasis">
    <w:name w:val="Intense Emphasis"/>
    <w:uiPriority w:val="21"/>
    <w:qFormat/>
    <w:rsid w:val="002C2BDB"/>
    <w:rPr>
      <w:b/>
      <w:bCs/>
      <w:i/>
      <w:iCs/>
      <w:color w:val="auto"/>
    </w:rPr>
  </w:style>
  <w:style w:type="paragraph" w:styleId="IntenseQuote">
    <w:name w:val="Intense Quote"/>
    <w:basedOn w:val="Normal"/>
    <w:next w:val="Normal"/>
    <w:link w:val="IntenseQuoteChar"/>
    <w:uiPriority w:val="30"/>
    <w:qFormat/>
    <w:rsid w:val="002C2B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2BDB"/>
    <w:rPr>
      <w:rFonts w:ascii="Courier New" w:eastAsia="Times New Roman" w:hAnsi="Courier New" w:cs="Times New Roman"/>
      <w:b/>
      <w:bCs/>
      <w:i/>
      <w:iCs/>
      <w:szCs w:val="20"/>
      <w:lang w:val="en-US" w:eastAsia="en-US"/>
    </w:rPr>
  </w:style>
  <w:style w:type="character" w:styleId="SubtleReference">
    <w:name w:val="Subtle Reference"/>
    <w:uiPriority w:val="31"/>
    <w:qFormat/>
    <w:rsid w:val="002C2BDB"/>
    <w:rPr>
      <w:smallCaps/>
      <w:color w:val="auto"/>
      <w:u w:val="single"/>
    </w:rPr>
  </w:style>
  <w:style w:type="character" w:styleId="IntenseReference">
    <w:name w:val="Intense Reference"/>
    <w:uiPriority w:val="32"/>
    <w:qFormat/>
    <w:rsid w:val="002C2BDB"/>
    <w:rPr>
      <w:b/>
      <w:bCs/>
      <w:smallCaps/>
      <w:color w:val="auto"/>
      <w:spacing w:val="5"/>
      <w:u w:val="single"/>
    </w:rPr>
  </w:style>
  <w:style w:type="paragraph" w:customStyle="1" w:styleId="2ColumnHeading">
    <w:name w:val="2Column Heading"/>
    <w:basedOn w:val="BodyText"/>
    <w:qFormat/>
    <w:rsid w:val="002C2BDB"/>
    <w:pPr>
      <w:spacing w:after="60"/>
      <w:ind w:left="-2268"/>
    </w:pPr>
    <w:rPr>
      <w:b/>
    </w:rPr>
  </w:style>
  <w:style w:type="paragraph" w:customStyle="1" w:styleId="Heading1TOC">
    <w:name w:val="Heading1 TOC"/>
    <w:basedOn w:val="Normal"/>
    <w:qFormat/>
    <w:rsid w:val="002C2BDB"/>
    <w:pPr>
      <w:spacing w:before="240" w:after="120"/>
    </w:pPr>
    <w:rPr>
      <w:rFonts w:ascii="Times New Roman" w:hAnsi="Times New Roman"/>
      <w:b/>
      <w:sz w:val="32"/>
    </w:rPr>
  </w:style>
  <w:style w:type="paragraph" w:customStyle="1" w:styleId="Heading2TOC">
    <w:name w:val="Heading2 TOC"/>
    <w:basedOn w:val="Normal"/>
    <w:qFormat/>
    <w:rsid w:val="002C2BDB"/>
    <w:pPr>
      <w:spacing w:before="240" w:after="60"/>
    </w:pPr>
    <w:rPr>
      <w:rFonts w:ascii="Times New Roman" w:hAnsi="Times New Roman"/>
      <w:b/>
      <w:sz w:val="28"/>
    </w:rPr>
  </w:style>
  <w:style w:type="character" w:customStyle="1" w:styleId="Underline">
    <w:name w:val="Underline"/>
    <w:qFormat/>
    <w:rsid w:val="002C2BDB"/>
    <w:rPr>
      <w:u w:val="single"/>
    </w:rPr>
  </w:style>
  <w:style w:type="paragraph" w:styleId="BalloonText">
    <w:name w:val="Balloon Text"/>
    <w:basedOn w:val="Normal"/>
    <w:link w:val="BalloonTextChar"/>
    <w:rsid w:val="002C2BDB"/>
    <w:rPr>
      <w:rFonts w:ascii="Tahoma" w:hAnsi="Tahoma" w:cs="Tahoma"/>
      <w:sz w:val="16"/>
      <w:szCs w:val="16"/>
    </w:rPr>
  </w:style>
  <w:style w:type="character" w:customStyle="1" w:styleId="BalloonTextChar">
    <w:name w:val="Balloon Text Char"/>
    <w:link w:val="BalloonText"/>
    <w:rsid w:val="002C2B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B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2B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1623</Words>
  <Characters>10401</Characters>
  <Application>Microsoft Office Word</Application>
  <DocSecurity>0</DocSecurity>
  <Lines>360</Lines>
  <Paragraphs>179</Paragraphs>
  <ScaleCrop>false</ScaleCrop>
  <Company>Author-it Software Corporation Ltd.</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RIISAM204A Operate small plant and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