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269C" w:rsidP="00B8269C">
      <w:pPr>
        <w:pStyle w:val="Title"/>
      </w:pPr>
      <w:r>
        <w:fldChar w:fldCharType="begin"/>
      </w:r>
      <w:r>
        <w:instrText xml:space="preserve"> TITLE   \* MERGEFORMAT </w:instrText>
      </w:r>
      <w:r>
        <w:fldChar w:fldCharType="separate"/>
      </w:r>
      <w:r>
        <w:t>RIIRIS301B Apply risk management processes</w:t>
      </w:r>
      <w:r>
        <w:fldChar w:fldCharType="end"/>
      </w:r>
    </w:p>
    <w:p w:rsidR="00B8269C" w:rsidP="00B8269C">
      <w:pPr>
        <w:pStyle w:val="Version"/>
        <w:sectPr w:rsidSect="00CA56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5606" w:rsidP="00CA5606">
      <w:pPr>
        <w:pStyle w:val="SuperHeading"/>
      </w:pPr>
      <w:r w:rsidRPr="00CA5606">
        <w:t>RIIRIS301B Apply risk management processes</w:t>
      </w:r>
    </w:p>
    <w:p w:rsidR="00000000" w:rsidRPr="00CA5606" w:rsidP="00CA5606">
      <w:pPr>
        <w:pStyle w:val="Heading1"/>
      </w:pPr>
      <w:bookmarkStart w:id="1" w:name="O_435422"/>
      <w:bookmarkEnd w:id="1"/>
      <w:r w:rsidRPr="00CA5606">
        <w:t>Modification History</w:t>
      </w:r>
    </w:p>
    <w:p w:rsidR="00000000" w:rsidRPr="00CA5606" w:rsidP="00CA5606">
      <w:pPr>
        <w:pStyle w:val="BodyText"/>
      </w:pPr>
      <w:r w:rsidRPr="00CA5606">
        <w:t>Not applicable.</w:t>
      </w:r>
    </w:p>
    <w:p w:rsidR="00000000" w:rsidRPr="00CA5606" w:rsidP="00CA5606">
      <w:pPr>
        <w:pStyle w:val="AllowPageBreak"/>
      </w:pPr>
    </w:p>
    <w:p w:rsidR="00000000" w:rsidRPr="00CA5606" w:rsidP="00CA5606">
      <w:pPr>
        <w:pStyle w:val="Heading1"/>
      </w:pPr>
      <w:bookmarkStart w:id="2" w:name="O_435420"/>
      <w:bookmarkEnd w:id="2"/>
      <w:r w:rsidRPr="00CA5606">
        <w:t>Unit Descriptor</w:t>
      </w:r>
    </w:p>
    <w:p w:rsidR="00000000" w:rsidRPr="00CA5606" w:rsidP="00CA5606">
      <w:pPr>
        <w:pStyle w:val="BodyText"/>
      </w:pPr>
      <w:r w:rsidRPr="00CA5606">
        <w:t>This unit covers the application of risk management processes in resources and infrastructure industries.  It includes identi</w:t>
      </w:r>
      <w:r w:rsidRPr="00CA5606">
        <w:t>fying hazards; assessing and identifying unacceptable risk; identifying and recommending treatments; contributing to the implementation of treatments; and reviewing safety system documentation.</w:t>
      </w:r>
    </w:p>
    <w:p w:rsidR="00000000" w:rsidRPr="00CA5606" w:rsidP="00CA5606">
      <w:pPr>
        <w:pStyle w:val="AllowPageBreak"/>
      </w:pPr>
    </w:p>
    <w:p w:rsidR="00000000" w:rsidRPr="00CA5606" w:rsidP="00CA5606">
      <w:pPr>
        <w:pStyle w:val="Heading1"/>
      </w:pPr>
      <w:bookmarkStart w:id="3" w:name="O_435408"/>
      <w:bookmarkEnd w:id="3"/>
      <w:r w:rsidRPr="00CA5606">
        <w:t>Application of the Unit</w:t>
      </w:r>
    </w:p>
    <w:p w:rsidR="00000000" w:rsidRPr="00CA5606" w:rsidP="00CA5606">
      <w:pPr>
        <w:pStyle w:val="BodyText"/>
      </w:pPr>
      <w:r w:rsidRPr="00CA5606">
        <w:t>This unit is appropri</w:t>
      </w:r>
      <w:r w:rsidRPr="00CA5606">
        <w:t>ate for those working in operational roles, at worksites within:</w:t>
      </w:r>
    </w:p>
    <w:p w:rsidR="00000000" w:rsidRPr="00CA5606" w:rsidP="00CA5606">
      <w:pPr>
        <w:pStyle w:val="ListBullet"/>
      </w:pPr>
      <w:r w:rsidRPr="00CA5606">
        <w:t>Civil construction</w:t>
      </w:r>
    </w:p>
    <w:p w:rsidR="00000000" w:rsidRPr="00CA5606" w:rsidP="00CA5606">
      <w:pPr>
        <w:pStyle w:val="ListBullet"/>
      </w:pPr>
      <w:r w:rsidRPr="00CA5606">
        <w:t>Coal mining</w:t>
      </w:r>
    </w:p>
    <w:p w:rsidR="00000000" w:rsidRPr="00CA5606" w:rsidP="00CA5606">
      <w:pPr>
        <w:pStyle w:val="ListBullet"/>
      </w:pPr>
      <w:r w:rsidRPr="00CA5606">
        <w:t>Drilling</w:t>
      </w:r>
    </w:p>
    <w:p w:rsidR="00000000" w:rsidRPr="00CA5606" w:rsidP="00CA5606">
      <w:pPr>
        <w:pStyle w:val="ListBullet"/>
      </w:pPr>
      <w:r w:rsidRPr="00CA5606">
        <w:t xml:space="preserve">Extractive industries </w:t>
      </w:r>
    </w:p>
    <w:p w:rsidR="00000000" w:rsidRPr="00CA5606" w:rsidP="00CA5606">
      <w:pPr>
        <w:pStyle w:val="ListBullet"/>
      </w:pPr>
      <w:r w:rsidRPr="00CA5606">
        <w:t>Metalliferous mining</w:t>
      </w:r>
    </w:p>
    <w:p w:rsidR="00000000" w:rsidRPr="00CA5606" w:rsidP="00CA5606">
      <w:pPr>
        <w:pStyle w:val="AllowPageBreak"/>
      </w:pPr>
    </w:p>
    <w:p w:rsidR="00000000" w:rsidRPr="00CA5606" w:rsidP="00CA5606">
      <w:pPr>
        <w:pStyle w:val="Heading1"/>
      </w:pPr>
      <w:bookmarkStart w:id="4" w:name="O_435416"/>
      <w:bookmarkEnd w:id="4"/>
      <w:r w:rsidRPr="00CA5606">
        <w:t>Licensing/Regulatory Information</w:t>
      </w:r>
    </w:p>
    <w:p w:rsidR="00000000" w:rsidRPr="00CA5606" w:rsidP="00CA5606">
      <w:pPr>
        <w:pStyle w:val="BodyText"/>
      </w:pPr>
      <w:r w:rsidRPr="00CA5606">
        <w:t>Refer to Unit Descriptor.</w:t>
      </w:r>
    </w:p>
    <w:p w:rsidR="00000000" w:rsidRPr="00CA5606" w:rsidP="00CA5606">
      <w:pPr>
        <w:pStyle w:val="AllowPageBreak"/>
      </w:pPr>
    </w:p>
    <w:p w:rsidR="00000000" w:rsidRPr="00CA5606" w:rsidP="00CA5606">
      <w:pPr>
        <w:pStyle w:val="Heading1"/>
      </w:pPr>
      <w:bookmarkStart w:id="5" w:name="O_435417"/>
      <w:bookmarkEnd w:id="5"/>
      <w:r w:rsidRPr="00CA5606">
        <w:t>Pre-Requisites</w:t>
      </w:r>
    </w:p>
    <w:p w:rsidR="00000000" w:rsidRPr="00CA5606" w:rsidP="00CA5606">
      <w:pPr>
        <w:pStyle w:val="BodyText"/>
      </w:pPr>
      <w:r w:rsidRPr="00CA5606">
        <w:t>Not applicable.</w:t>
      </w:r>
    </w:p>
    <w:p w:rsidR="00000000" w:rsidRPr="00CA5606" w:rsidP="00CA5606">
      <w:pPr>
        <w:pStyle w:val="AllowPageBreak"/>
      </w:pPr>
    </w:p>
    <w:p w:rsidR="00000000" w:rsidRPr="00CA5606" w:rsidP="00CA5606">
      <w:pPr>
        <w:pStyle w:val="Heading1"/>
      </w:pPr>
      <w:bookmarkStart w:id="6" w:name="O_435413"/>
      <w:bookmarkEnd w:id="6"/>
      <w:r w:rsidRPr="00CA5606">
        <w:t>Employability Skills Information</w:t>
      </w:r>
    </w:p>
    <w:p w:rsidR="00000000" w:rsidRPr="00CA5606" w:rsidP="00CA5606">
      <w:pPr>
        <w:pStyle w:val="BodyText"/>
      </w:pPr>
      <w:r w:rsidRPr="00CA5606">
        <w:t>This unit contains employability skills.</w:t>
      </w:r>
    </w:p>
    <w:p w:rsidR="00000000" w:rsidRPr="00CA5606" w:rsidP="00CA5606">
      <w:pPr>
        <w:pStyle w:val="AllowPageBreak"/>
      </w:pPr>
    </w:p>
    <w:p w:rsidR="00000000" w:rsidRPr="00CA5606" w:rsidP="00CA5606">
      <w:pPr>
        <w:pStyle w:val="Heading1"/>
      </w:pPr>
      <w:bookmarkStart w:id="7" w:name="O_435412"/>
      <w:bookmarkEnd w:id="7"/>
      <w:r w:rsidRPr="00CA5606">
        <w:t>Elements and Performance Criteria Pre-Content</w:t>
      </w:r>
    </w:p>
    <w:tbl>
      <w:tblPr>
        <w:tblW w:w="0" w:type="auto"/>
        <w:tblLayout w:type="fixed"/>
        <w:tblCellMar>
          <w:left w:w="62" w:type="dxa"/>
          <w:right w:w="62" w:type="dxa"/>
        </w:tblCellMar>
        <w:tblLook w:val="0000"/>
      </w:tblPr>
      <w:tblGrid>
        <w:gridCol w:w="2539"/>
        <w:gridCol w:w="5983"/>
      </w:tblGrid>
      <w:tr w:rsidTr="00B8269C">
        <w:tblPrEx>
          <w:tblW w:w="0" w:type="auto"/>
          <w:tblLayout w:type="fixed"/>
          <w:tblCellMar>
            <w:left w:w="62" w:type="dxa"/>
            <w:right w:w="62" w:type="dxa"/>
          </w:tblCellMar>
          <w:tblLook w:val="0000"/>
        </w:tblPrEx>
        <w:tc>
          <w:tcPr>
            <w:tcW w:w="2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606">
            <w:pPr>
              <w:pStyle w:val="BodyText"/>
              <w:rPr>
                <w:lang w:val="en-NZ"/>
              </w:rPr>
            </w:pPr>
            <w:r w:rsidRPr="00CA5606">
              <w:t>Elements describe the essential outcomes of a unit of competency.</w:t>
            </w:r>
          </w:p>
        </w:tc>
        <w:tc>
          <w:tcPr>
            <w:tcW w:w="59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5606" w:rsidP="00CA5606">
            <w:pPr>
              <w:pStyle w:val="BodyText"/>
            </w:pPr>
            <w:r w:rsidRPr="00CA5606">
              <w:t>Performance criteria describe the performance needed to demonstrate achievement of the element. Where bold italicised text is used, further information is detailed in the required skills and knowledge section and the range statement. Assessment of performa</w:t>
            </w:r>
            <w:r w:rsidRPr="00CA5606">
              <w:t>nce is to be consistent with the evidence guide.</w:t>
            </w:r>
          </w:p>
        </w:tc>
      </w:tr>
    </w:tbl>
    <w:p w:rsidR="00000000" w:rsidRPr="00CA5606" w:rsidP="00CA5606">
      <w:pPr>
        <w:pStyle w:val="BodyText"/>
      </w:pPr>
    </w:p>
    <w:p w:rsidR="00000000" w:rsidRPr="00CA5606" w:rsidP="00CA5606">
      <w:pPr>
        <w:pStyle w:val="AllowPageBreak"/>
      </w:pPr>
    </w:p>
    <w:p w:rsidR="00000000" w:rsidRPr="00CA5606" w:rsidP="00CA5606">
      <w:pPr>
        <w:pStyle w:val="Heading1"/>
      </w:pPr>
      <w:bookmarkStart w:id="8" w:name="O_435411"/>
      <w:bookmarkEnd w:id="8"/>
      <w:r w:rsidRPr="00CA5606">
        <w:t>Elements and Performance Criteria</w:t>
      </w:r>
    </w:p>
    <w:tbl>
      <w:tblPr>
        <w:tblW w:w="9462" w:type="dxa"/>
        <w:tblLayout w:type="fixed"/>
        <w:tblCellMar>
          <w:left w:w="62" w:type="dxa"/>
          <w:right w:w="62" w:type="dxa"/>
        </w:tblCellMar>
        <w:tblLook w:val="0000"/>
      </w:tblPr>
      <w:tblGrid>
        <w:gridCol w:w="2700"/>
        <w:gridCol w:w="6750"/>
        <w:gridCol w:w="12"/>
      </w:tblGrid>
      <w:tr w:rsidTr="00B8269C">
        <w:tblPrEx>
          <w:tblW w:w="9462" w:type="dxa"/>
          <w:tblLayout w:type="fixed"/>
          <w:tblCellMar>
            <w:left w:w="62" w:type="dxa"/>
            <w:right w:w="62" w:type="dxa"/>
          </w:tblCellMar>
          <w:tblLook w:val="0000"/>
        </w:tblPrEx>
        <w:trPr>
          <w:gridAfter w:val="1"/>
          <w:wAfter w:w="12" w:type="dxa"/>
        </w:trPr>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5606" w:rsidP="00CA5606">
            <w:pPr>
              <w:pStyle w:val="BodyText"/>
            </w:pPr>
            <w:r w:rsidRPr="00CA5606">
              <w:rPr>
                <w:rStyle w:val="SpecialBold"/>
              </w:rPr>
              <w:t>ELEMENT</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606">
            <w:pPr>
              <w:pStyle w:val="BodyText"/>
              <w:rPr>
                <w:lang w:val="en-NZ"/>
              </w:rPr>
            </w:pPr>
            <w:r w:rsidRPr="00CA5606">
              <w:rPr>
                <w:rStyle w:val="SpecialBold"/>
              </w:rPr>
              <w:t>PERFORMANCE CRITERIA</w:t>
            </w:r>
          </w:p>
        </w:tc>
      </w:tr>
      <w:tr w:rsidTr="00B8269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606">
            <w:pPr>
              <w:pStyle w:val="BodyText"/>
              <w:rPr>
                <w:lang w:val="en-NZ"/>
              </w:rPr>
            </w:pPr>
            <w:r w:rsidRPr="00CA5606">
              <w:t>1. Identify hazards</w:t>
            </w:r>
          </w:p>
        </w:tc>
        <w:tc>
          <w:tcPr>
            <w:tcW w:w="676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606" w:rsidP="00CA5606">
            <w:pPr>
              <w:pStyle w:val="BodyText"/>
            </w:pPr>
            <w:r w:rsidRPr="00CA5606">
              <w:t xml:space="preserve">1.1  Access, interpret and apply </w:t>
            </w:r>
            <w:r w:rsidRPr="00CA5606">
              <w:rPr>
                <w:rStyle w:val="BoldandItalics"/>
              </w:rPr>
              <w:t>compliance documentation</w:t>
            </w:r>
            <w:r w:rsidRPr="00CA5606">
              <w:t xml:space="preserve">  relevant </w:t>
            </w:r>
            <w:r w:rsidRPr="00CA5606">
              <w:t>to the application of risk management processes</w:t>
            </w:r>
          </w:p>
          <w:p w:rsidR="00000000" w:rsidRPr="00CA5606" w:rsidP="00CA5606">
            <w:pPr>
              <w:pStyle w:val="BodyText"/>
            </w:pPr>
            <w:r w:rsidRPr="00CA5606">
              <w:t xml:space="preserve">1.2  Inspect and analyze work area conditions regularly and systematically to identify potential </w:t>
            </w:r>
            <w:r w:rsidRPr="00CA5606">
              <w:rPr>
                <w:rStyle w:val="BoldandItalics"/>
              </w:rPr>
              <w:t>hazards</w:t>
            </w:r>
          </w:p>
          <w:p w:rsidR="00000000" w:rsidRPr="00CA5606" w:rsidP="00CA5606">
            <w:pPr>
              <w:pStyle w:val="BodyText"/>
            </w:pPr>
            <w:r w:rsidRPr="00CA5606">
              <w:t xml:space="preserve">1.3  Access interpret and apply </w:t>
            </w:r>
            <w:r w:rsidRPr="00CA5606">
              <w:rPr>
                <w:rStyle w:val="BoldandItalics"/>
              </w:rPr>
              <w:t xml:space="preserve">existing procedures </w:t>
            </w:r>
            <w:r w:rsidRPr="00CA5606">
              <w:rPr>
                <w:rStyle w:val="Emphasis"/>
              </w:rPr>
              <w:t xml:space="preserve"> </w:t>
            </w:r>
            <w:r w:rsidRPr="00CA5606">
              <w:t xml:space="preserve">to control identified hazards </w:t>
            </w:r>
          </w:p>
          <w:p w:rsidR="00000000" w:rsidRPr="00CA5606" w:rsidP="00CA5606">
            <w:pPr>
              <w:pStyle w:val="BodyText"/>
            </w:pPr>
            <w:r w:rsidRPr="00CA5606">
              <w:t>1.4  Identify hazar</w:t>
            </w:r>
            <w:r w:rsidRPr="00CA5606">
              <w:t>ds not controlled by existing procedures</w:t>
            </w:r>
          </w:p>
          <w:p w:rsidR="00000000" w:rsidP="00CA5606">
            <w:pPr>
              <w:pStyle w:val="BodyText"/>
              <w:rPr>
                <w:lang w:val="en-NZ"/>
              </w:rPr>
            </w:pPr>
            <w:r w:rsidRPr="00CA5606">
              <w:t xml:space="preserve">1.5  Recognise the type and scope of yet to be resolved </w:t>
            </w:r>
            <w:r w:rsidRPr="00CA5606">
              <w:rPr>
                <w:rStyle w:val="BoldandItalics"/>
              </w:rPr>
              <w:t>hazards</w:t>
            </w:r>
            <w:r w:rsidRPr="00CA5606">
              <w:t xml:space="preserve"> and their likely impact</w:t>
            </w:r>
          </w:p>
        </w:tc>
      </w:tr>
      <w:tr w:rsidTr="00B8269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606">
            <w:pPr>
              <w:pStyle w:val="BodyText"/>
              <w:rPr>
                <w:lang w:val="en-NZ"/>
              </w:rPr>
            </w:pPr>
            <w:r w:rsidRPr="00CA5606">
              <w:t>2.    Assess and identify unacceptable risk</w:t>
            </w:r>
          </w:p>
        </w:tc>
        <w:tc>
          <w:tcPr>
            <w:tcW w:w="676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606" w:rsidP="00CA5606">
            <w:pPr>
              <w:pStyle w:val="BodyText"/>
            </w:pPr>
            <w:r w:rsidRPr="00CA5606">
              <w:t xml:space="preserve">2.1  Consider and determine the </w:t>
            </w:r>
            <w:r w:rsidRPr="00CA5606">
              <w:rPr>
                <w:rStyle w:val="BoldandItalics"/>
              </w:rPr>
              <w:t xml:space="preserve">likelihood </w:t>
            </w:r>
            <w:r w:rsidRPr="00CA5606">
              <w:t>of the event happening</w:t>
            </w:r>
          </w:p>
          <w:p w:rsidR="00000000" w:rsidRPr="00CA5606" w:rsidP="00CA5606">
            <w:pPr>
              <w:pStyle w:val="BodyText"/>
            </w:pPr>
            <w:r w:rsidRPr="00CA5606">
              <w:t xml:space="preserve">2.2  Evaluate and determine the </w:t>
            </w:r>
            <w:r w:rsidRPr="00CA5606">
              <w:rPr>
                <w:rStyle w:val="BoldandItalics"/>
              </w:rPr>
              <w:t xml:space="preserve">consequence </w:t>
            </w:r>
            <w:r w:rsidRPr="00CA5606">
              <w:t>if the event should occur</w:t>
            </w:r>
          </w:p>
          <w:p w:rsidR="00000000" w:rsidRPr="00CA5606" w:rsidP="00CA5606">
            <w:pPr>
              <w:pStyle w:val="BodyText"/>
            </w:pPr>
            <w:r w:rsidRPr="00CA5606">
              <w:t>2.3  Consider and determine the risk level (likelihood and consequence combined)</w:t>
            </w:r>
          </w:p>
          <w:p w:rsidR="00000000" w:rsidRPr="00CA5606" w:rsidP="00CA5606">
            <w:pPr>
              <w:pStyle w:val="BodyText"/>
            </w:pPr>
            <w:r w:rsidRPr="00CA5606">
              <w:t>2.4  Identify or source the</w:t>
            </w:r>
            <w:r w:rsidRPr="00CA5606">
              <w:rPr>
                <w:rStyle w:val="BoldandItalics"/>
              </w:rPr>
              <w:t xml:space="preserve"> criteria for determining the acceptability/unacceptability of the risk</w:t>
            </w:r>
            <w:r w:rsidRPr="00CA5606">
              <w:t xml:space="preserve"> </w:t>
            </w:r>
          </w:p>
          <w:p w:rsidR="00000000" w:rsidP="00CA5606">
            <w:pPr>
              <w:pStyle w:val="BodyText"/>
              <w:rPr>
                <w:lang w:val="en-NZ"/>
              </w:rPr>
            </w:pPr>
            <w:r w:rsidRPr="00CA5606">
              <w:t xml:space="preserve">2.5  </w:t>
            </w:r>
            <w:r w:rsidRPr="00CA5606">
              <w:t>Evaluate the risk against criteria to identify if it warrants ‘unacceptable risk’ status and refer the findings to the appropriate person</w:t>
            </w:r>
          </w:p>
        </w:tc>
      </w:tr>
      <w:tr w:rsidTr="00B8269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606">
            <w:pPr>
              <w:pStyle w:val="BodyText"/>
              <w:rPr>
                <w:lang w:val="en-NZ"/>
              </w:rPr>
            </w:pPr>
            <w:r w:rsidRPr="00CA5606">
              <w:t>3.    Identify and recommend controls</w:t>
            </w:r>
          </w:p>
        </w:tc>
        <w:tc>
          <w:tcPr>
            <w:tcW w:w="676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606" w:rsidP="00CA5606">
            <w:pPr>
              <w:pStyle w:val="BodyText"/>
            </w:pPr>
            <w:r w:rsidRPr="00CA5606">
              <w:t xml:space="preserve">3.1  Identify the range of </w:t>
            </w:r>
            <w:r w:rsidRPr="00CA5606">
              <w:rPr>
                <w:rStyle w:val="BoldandItalics"/>
              </w:rPr>
              <w:t>controls</w:t>
            </w:r>
            <w:r w:rsidRPr="00CA5606">
              <w:t xml:space="preserve"> which may eliminate or minimise the risk</w:t>
            </w:r>
          </w:p>
          <w:p w:rsidR="00000000" w:rsidRPr="00CA5606" w:rsidP="00CA5606">
            <w:pPr>
              <w:pStyle w:val="BodyText"/>
            </w:pPr>
            <w:r w:rsidRPr="00CA5606">
              <w:t>3.</w:t>
            </w:r>
            <w:r w:rsidRPr="00CA5606">
              <w:t>2  Conduct a detailed analysis of feasible options including the identification of resource requirements</w:t>
            </w:r>
          </w:p>
          <w:p w:rsidR="00000000" w:rsidP="00CA5606">
            <w:pPr>
              <w:pStyle w:val="BodyText"/>
              <w:rPr>
                <w:lang w:val="en-NZ"/>
              </w:rPr>
            </w:pPr>
            <w:r w:rsidRPr="00CA5606">
              <w:t>3.3  Select the most appropriate control for dealing with the situation</w:t>
            </w:r>
          </w:p>
        </w:tc>
      </w:tr>
      <w:tr w:rsidTr="00B8269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606">
            <w:pPr>
              <w:pStyle w:val="BodyText"/>
              <w:rPr>
                <w:lang w:val="en-NZ"/>
              </w:rPr>
            </w:pPr>
            <w:r w:rsidRPr="00CA5606">
              <w:t>4.   Contribute to the implementation of control</w:t>
            </w:r>
          </w:p>
        </w:tc>
        <w:tc>
          <w:tcPr>
            <w:tcW w:w="676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606" w:rsidP="00CA5606">
            <w:pPr>
              <w:pStyle w:val="BodyText"/>
            </w:pPr>
            <w:r w:rsidRPr="00CA5606">
              <w:t>4.1  Plan selected control in</w:t>
            </w:r>
            <w:r w:rsidRPr="00CA5606">
              <w:t xml:space="preserve"> detail, including the identification of </w:t>
            </w:r>
            <w:r w:rsidRPr="00CA5606">
              <w:rPr>
                <w:rStyle w:val="BoldandItalics"/>
              </w:rPr>
              <w:t>resource requirements</w:t>
            </w:r>
          </w:p>
          <w:p w:rsidR="00000000" w:rsidRPr="00CA5606" w:rsidP="00CA5606">
            <w:pPr>
              <w:pStyle w:val="BodyText"/>
            </w:pPr>
            <w:r w:rsidRPr="00CA5606">
              <w:t>4.2  Gain authorisation for selected control in accordance with site requirements</w:t>
            </w:r>
          </w:p>
          <w:p w:rsidR="00000000" w:rsidRPr="00CA5606" w:rsidP="00CA5606">
            <w:pPr>
              <w:pStyle w:val="BodyText"/>
            </w:pPr>
            <w:r w:rsidRPr="00CA5606">
              <w:t>4.3  Document and review controls in accordance with site working instructions (or equivalent) for the job</w:t>
            </w:r>
          </w:p>
          <w:p w:rsidR="00000000" w:rsidRPr="00CA5606" w:rsidP="00CA5606">
            <w:pPr>
              <w:pStyle w:val="BodyText"/>
            </w:pPr>
            <w:r w:rsidRPr="00CA5606">
              <w:t xml:space="preserve">4.4 </w:t>
            </w:r>
            <w:r w:rsidRPr="00CA5606">
              <w:t>Apply procedures to control recognised hazards</w:t>
            </w:r>
          </w:p>
          <w:p w:rsidR="00000000" w:rsidP="00CA5606">
            <w:pPr>
              <w:pStyle w:val="BodyText"/>
              <w:rPr>
                <w:lang w:val="en-NZ"/>
              </w:rPr>
            </w:pPr>
            <w:r w:rsidRPr="00CA5606">
              <w:t>4.5  Communicate information on the control and its implementation to the relevant people</w:t>
            </w:r>
          </w:p>
        </w:tc>
      </w:tr>
      <w:tr w:rsidTr="00B8269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606">
            <w:pPr>
              <w:pStyle w:val="BodyText"/>
              <w:rPr>
                <w:lang w:val="en-NZ"/>
              </w:rPr>
            </w:pPr>
            <w:r w:rsidRPr="00CA5606">
              <w:t>5.  Review safety system documentation</w:t>
            </w:r>
          </w:p>
        </w:tc>
        <w:tc>
          <w:tcPr>
            <w:tcW w:w="676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606" w:rsidP="00CA5606">
            <w:pPr>
              <w:pStyle w:val="BodyText"/>
            </w:pPr>
            <w:r w:rsidRPr="00CA5606">
              <w:t>5.1  Monitor and review site working instructions (or equivalent) for adherence</w:t>
            </w:r>
            <w:r w:rsidRPr="00CA5606">
              <w:t xml:space="preserve"> to compliance documentation and site requirements</w:t>
            </w:r>
          </w:p>
          <w:p w:rsidR="00000000" w:rsidRPr="00CA5606" w:rsidP="00CA5606">
            <w:pPr>
              <w:pStyle w:val="BodyText"/>
            </w:pPr>
            <w:r w:rsidRPr="00CA5606">
              <w:t>5.2  Action amendments to the site working instructions (or equivalent) or refer the matter to the appropriate party for follow up</w:t>
            </w:r>
          </w:p>
        </w:tc>
      </w:tr>
    </w:tbl>
    <w:p w:rsidR="00000000" w:rsidRPr="00CA5606" w:rsidP="00CA5606">
      <w:pPr>
        <w:pStyle w:val="BodyText"/>
      </w:pPr>
    </w:p>
    <w:p w:rsidR="00000000" w:rsidRPr="00CA5606" w:rsidP="00CA5606">
      <w:pPr>
        <w:pStyle w:val="AllowPageBreak"/>
      </w:pPr>
    </w:p>
    <w:p w:rsidR="00000000" w:rsidRPr="00CA5606" w:rsidP="00CA5606">
      <w:pPr>
        <w:pStyle w:val="Heading1"/>
      </w:pPr>
      <w:bookmarkStart w:id="9" w:name="O_435419"/>
      <w:bookmarkEnd w:id="9"/>
      <w:r w:rsidRPr="00CA5606">
        <w:t>Required Skills and Knowledge</w:t>
      </w:r>
    </w:p>
    <w:tbl>
      <w:tblPr>
        <w:tblW w:w="0" w:type="auto"/>
        <w:tblLayout w:type="fixed"/>
        <w:tblCellMar>
          <w:left w:w="62" w:type="dxa"/>
          <w:right w:w="62" w:type="dxa"/>
        </w:tblCellMar>
        <w:tblLook w:val="0000"/>
      </w:tblPr>
      <w:tblGrid>
        <w:gridCol w:w="8522"/>
      </w:tblGrid>
      <w:tr w:rsidTr="00B826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606">
            <w:pPr>
              <w:pStyle w:val="BodyText"/>
              <w:rPr>
                <w:lang w:val="en-NZ"/>
              </w:rPr>
            </w:pPr>
            <w:r w:rsidRPr="00CA5606">
              <w:t>This section describes the skills and knowledge required for this unit.</w:t>
            </w:r>
          </w:p>
        </w:tc>
      </w:tr>
      <w:tr w:rsidTr="00B826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606">
            <w:pPr>
              <w:pStyle w:val="BodyText"/>
              <w:rPr>
                <w:lang w:val="en-NZ"/>
              </w:rPr>
            </w:pPr>
            <w:r w:rsidRPr="00CA5606">
              <w:rPr>
                <w:rStyle w:val="SpecialBold"/>
              </w:rPr>
              <w:t>Required skills</w:t>
            </w:r>
          </w:p>
        </w:tc>
      </w:tr>
      <w:tr w:rsidTr="00B826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5606" w:rsidP="00CA5606">
            <w:pPr>
              <w:pStyle w:val="BodyText"/>
            </w:pPr>
            <w:r w:rsidRPr="00CA5606">
              <w:t>Specific skills are required to achieve the performance criteria in this unit, particularly for the application in the various circumstances in which this unit may be</w:t>
            </w:r>
            <w:r w:rsidRPr="00CA5606">
              <w:t xml:space="preserve"> applied. This includes the ability to carry out the following as required for the safe, effective and efficient  application of risk management processes:</w:t>
            </w:r>
          </w:p>
          <w:p w:rsidR="00000000" w:rsidRPr="00CA5606" w:rsidP="00CA5606">
            <w:pPr>
              <w:pStyle w:val="ListBullet"/>
            </w:pPr>
            <w:r w:rsidRPr="00CA5606">
              <w:t>apply legislative, organisation and site requirements and procedures</w:t>
            </w:r>
          </w:p>
          <w:p w:rsidR="00000000" w:rsidRPr="00CA5606" w:rsidP="00CA5606">
            <w:pPr>
              <w:pStyle w:val="ListBullet"/>
            </w:pPr>
            <w:r w:rsidRPr="00CA5606">
              <w:t>research, analyse and apply relevant operational information</w:t>
            </w:r>
          </w:p>
          <w:p w:rsidR="00000000" w:rsidRPr="00CA5606" w:rsidP="00CA5606">
            <w:pPr>
              <w:pStyle w:val="ListBullet"/>
            </w:pPr>
            <w:r w:rsidRPr="00CA5606">
              <w:t>demonstrate and apply common industry terminology</w:t>
            </w:r>
          </w:p>
          <w:p w:rsidR="00000000" w:rsidRPr="00CA5606" w:rsidP="00CA5606">
            <w:pPr>
              <w:pStyle w:val="ListBullet"/>
            </w:pPr>
            <w:r w:rsidRPr="00CA5606">
              <w:t>interpret work procedures and processes</w:t>
            </w:r>
          </w:p>
          <w:p w:rsidR="00000000" w:rsidRPr="00CA5606" w:rsidP="00CA5606">
            <w:pPr>
              <w:pStyle w:val="ListBullet"/>
            </w:pPr>
            <w:r w:rsidRPr="00CA5606">
              <w:t>use effective communication skills, including questioning and active listening skills with supervisors an</w:t>
            </w:r>
            <w:r w:rsidRPr="00CA5606">
              <w:t>d other employees</w:t>
            </w:r>
          </w:p>
          <w:p w:rsidR="00000000" w:rsidRPr="00CA5606" w:rsidP="00CA5606">
            <w:pPr>
              <w:pStyle w:val="ListBullet"/>
            </w:pPr>
            <w:r w:rsidRPr="00CA5606">
              <w:t>write reports</w:t>
            </w:r>
          </w:p>
          <w:p w:rsidR="00000000" w:rsidRPr="00CA5606" w:rsidP="00CA5606">
            <w:pPr>
              <w:pStyle w:val="ListBullet"/>
            </w:pPr>
            <w:r w:rsidRPr="00CA5606">
              <w:t>apply planning and organising skills to the risk management processes</w:t>
            </w:r>
          </w:p>
          <w:p w:rsidR="00000000" w:rsidRPr="00CA5606" w:rsidP="00CA5606">
            <w:pPr>
              <w:pStyle w:val="ListBullet"/>
            </w:pPr>
            <w:r w:rsidRPr="00CA5606">
              <w:t>demonstrate teamwork to involve and engage the employers/supervisors in the risk management processes</w:t>
            </w:r>
          </w:p>
          <w:p w:rsidR="00000000" w:rsidP="00CA5606">
            <w:pPr>
              <w:pStyle w:val="ListBullet"/>
              <w:rPr>
                <w:lang w:val="en-NZ"/>
              </w:rPr>
            </w:pPr>
            <w:r w:rsidRPr="00CA5606">
              <w:t xml:space="preserve">apply problem solving skills to technical resources </w:t>
            </w:r>
            <w:r w:rsidRPr="00CA5606">
              <w:t>and infrastructure issues</w:t>
            </w:r>
          </w:p>
        </w:tc>
      </w:tr>
      <w:tr w:rsidTr="00B826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606">
            <w:pPr>
              <w:pStyle w:val="BodyText"/>
              <w:rPr>
                <w:lang w:val="en-NZ"/>
              </w:rPr>
            </w:pPr>
            <w:r w:rsidRPr="00CA5606">
              <w:rPr>
                <w:rStyle w:val="SpecialBold"/>
              </w:rPr>
              <w:t>Required knowledge</w:t>
            </w:r>
          </w:p>
        </w:tc>
      </w:tr>
      <w:tr w:rsidTr="00B826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5606" w:rsidP="00CA5606">
            <w:pPr>
              <w:pStyle w:val="BodyText"/>
            </w:pPr>
            <w:r w:rsidRPr="00CA5606">
              <w:t>Specific knowledge is required to achieve the Performance Criteria of this unit, particularly its application in a variety of circumstances in which the unit may be used. This includes knowledge of the followi</w:t>
            </w:r>
            <w:r w:rsidRPr="00CA5606">
              <w:t xml:space="preserve">ng, as required for the safe, effective and efficient application of risk management process: </w:t>
            </w:r>
          </w:p>
          <w:p w:rsidR="00000000" w:rsidRPr="00CA5606" w:rsidP="00CA5606">
            <w:pPr>
              <w:pStyle w:val="ListBullet"/>
            </w:pPr>
            <w:r w:rsidRPr="00CA5606">
              <w:t>OHS legislation and regulations</w:t>
            </w:r>
          </w:p>
          <w:p w:rsidR="00000000" w:rsidRPr="00CA5606" w:rsidP="00CA5606">
            <w:pPr>
              <w:pStyle w:val="ListBullet"/>
            </w:pPr>
            <w:r w:rsidRPr="00CA5606">
              <w:t>appropriate resources and infrastructure context and language</w:t>
            </w:r>
          </w:p>
          <w:p w:rsidR="00000000" w:rsidRPr="00CA5606" w:rsidP="00CA5606">
            <w:pPr>
              <w:pStyle w:val="ListBullet"/>
            </w:pPr>
            <w:r w:rsidRPr="00CA5606">
              <w:t>topics or subject areas which are target for assessment and treatm</w:t>
            </w:r>
            <w:r w:rsidRPr="00CA5606">
              <w:t>ent</w:t>
            </w:r>
          </w:p>
          <w:p w:rsidR="00000000" w:rsidRPr="00CA5606" w:rsidP="00CA5606">
            <w:pPr>
              <w:pStyle w:val="ListBullet"/>
            </w:pPr>
            <w:r w:rsidRPr="00CA5606">
              <w:t>site risk management systems and their application</w:t>
            </w:r>
          </w:p>
          <w:p w:rsidR="00000000" w:rsidRPr="00CA5606" w:rsidP="00CA5606">
            <w:pPr>
              <w:pStyle w:val="ListBullet"/>
            </w:pPr>
            <w:r w:rsidRPr="00CA5606">
              <w:t>conventions and requirements for written communications including report writing</w:t>
            </w:r>
          </w:p>
        </w:tc>
      </w:tr>
    </w:tbl>
    <w:p w:rsidR="00000000" w:rsidRPr="00CA5606" w:rsidP="00CA5606">
      <w:pPr>
        <w:pStyle w:val="BodyText"/>
      </w:pPr>
    </w:p>
    <w:p w:rsidR="00000000" w:rsidRPr="00CA5606" w:rsidP="00CA5606">
      <w:pPr>
        <w:pStyle w:val="AllowPageBreak"/>
      </w:pPr>
    </w:p>
    <w:p w:rsidR="00000000" w:rsidRPr="00CA5606" w:rsidP="00CA5606">
      <w:pPr>
        <w:pStyle w:val="Heading1"/>
      </w:pPr>
      <w:bookmarkStart w:id="10" w:name="O_435414"/>
      <w:bookmarkEnd w:id="10"/>
      <w:r w:rsidRPr="00CA5606">
        <w:t>Evidence Guide</w:t>
      </w:r>
    </w:p>
    <w:tbl>
      <w:tblPr>
        <w:tblW w:w="0" w:type="auto"/>
        <w:tblLayout w:type="fixed"/>
        <w:tblCellMar>
          <w:left w:w="62" w:type="dxa"/>
          <w:right w:w="62" w:type="dxa"/>
        </w:tblCellMar>
        <w:tblLook w:val="0000"/>
      </w:tblPr>
      <w:tblGrid>
        <w:gridCol w:w="3448"/>
        <w:gridCol w:w="5074"/>
      </w:tblGrid>
      <w:tr w:rsidTr="00B8269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606">
            <w:pPr>
              <w:pStyle w:val="BodyText"/>
              <w:rPr>
                <w:lang w:val="en-NZ"/>
              </w:rPr>
            </w:pPr>
            <w:r w:rsidRPr="00CA5606">
              <w:t>The evidence guide provides advice on assessment and must be read in conjunction with the performance criteria, required skills and knowledge, range statement and the Assessment Guidelines for the Training Package.</w:t>
            </w:r>
          </w:p>
        </w:tc>
      </w:tr>
      <w:tr w:rsidTr="00B8269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606">
            <w:pPr>
              <w:pStyle w:val="BodyText"/>
              <w:rPr>
                <w:lang w:val="en-NZ"/>
              </w:rPr>
            </w:pPr>
            <w:r w:rsidRPr="00CA5606">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606">
            <w:pPr>
              <w:pStyle w:val="BodyText"/>
              <w:rPr>
                <w:lang w:val="en-NZ"/>
              </w:rPr>
            </w:pPr>
          </w:p>
        </w:tc>
      </w:tr>
      <w:tr w:rsidTr="00B8269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606">
            <w:pPr>
              <w:pStyle w:val="BodyText"/>
              <w:rPr>
                <w:lang w:val="en-NZ"/>
              </w:rPr>
            </w:pPr>
            <w:r w:rsidRPr="00CA5606">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5606" w:rsidP="00CA5606">
            <w:pPr>
              <w:pStyle w:val="BodyText"/>
            </w:pPr>
            <w:r w:rsidRPr="00CA5606">
              <w:t>The evidence required to demonstrate competency in this unit must be relevant to worksite operations and satisfy all of the requirements of the performance criteri</w:t>
            </w:r>
            <w:r w:rsidRPr="00CA5606">
              <w:t>a, required skills and knowledge and the range statement of this unit and include evidence of the following:</w:t>
            </w:r>
          </w:p>
          <w:p w:rsidR="00000000" w:rsidRPr="00CA5606" w:rsidP="00CA5606">
            <w:pPr>
              <w:pStyle w:val="ListBullet"/>
            </w:pPr>
            <w:r w:rsidRPr="00CA5606">
              <w:t>knowledge of the requirements, procedures and instructions for applying risk management processes</w:t>
            </w:r>
          </w:p>
          <w:p w:rsidR="00000000" w:rsidRPr="00CA5606" w:rsidP="00CA5606">
            <w:pPr>
              <w:pStyle w:val="ListBullet"/>
            </w:pPr>
            <w:r w:rsidRPr="00CA5606">
              <w:t>implementation of requirements, procedures and t</w:t>
            </w:r>
            <w:r w:rsidRPr="00CA5606">
              <w:t>echniques for the safe, effective and efficient completion of risk management processes</w:t>
            </w:r>
          </w:p>
          <w:p w:rsidR="00000000" w:rsidRPr="00CA5606" w:rsidP="00CA5606">
            <w:pPr>
              <w:pStyle w:val="ListBullet"/>
            </w:pPr>
            <w:r w:rsidRPr="00CA5606">
              <w:t>working with others to undertake and complete the application of risk management processes that meets all of the required outcomes</w:t>
            </w:r>
          </w:p>
          <w:p w:rsidR="00000000" w:rsidP="00CA5606">
            <w:pPr>
              <w:pStyle w:val="ListBullet"/>
              <w:rPr>
                <w:lang w:val="en-NZ"/>
              </w:rPr>
            </w:pPr>
            <w:r w:rsidRPr="00CA5606">
              <w:t xml:space="preserve">consistent timely completion of risk </w:t>
            </w:r>
            <w:r w:rsidRPr="00CA5606">
              <w:t>management processes that safely, effectively and efficiently meets the required outcomes</w:t>
            </w:r>
          </w:p>
        </w:tc>
      </w:tr>
      <w:tr w:rsidTr="00B8269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606">
            <w:pPr>
              <w:pStyle w:val="BodyText"/>
              <w:rPr>
                <w:lang w:val="en-NZ"/>
              </w:rPr>
            </w:pPr>
            <w:r w:rsidRPr="00CA5606">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5606" w:rsidP="00CA5606">
            <w:pPr>
              <w:pStyle w:val="ListBullet"/>
            </w:pPr>
            <w:r w:rsidRPr="00CA5606">
              <w:t xml:space="preserve">This unit must be assessed in the context of the work environment. Where personal </w:t>
            </w:r>
            <w:r w:rsidRPr="00CA5606">
              <w:t>safety or environmental damage are limiting factors, assessment may occur in a simulated environment provided it is realistic and sufficiently rigorous to cover all aspects of workplace performance, including task skills, task management skills, contingenc</w:t>
            </w:r>
            <w:r w:rsidRPr="00CA5606">
              <w:t>y management skills and job role environment skills.</w:t>
            </w:r>
          </w:p>
          <w:p w:rsidR="00000000" w:rsidRPr="00CA5606" w:rsidP="00CA5606">
            <w:pPr>
              <w:pStyle w:val="ListBullet"/>
            </w:pPr>
            <w:r w:rsidRPr="00CA5606">
              <w:t xml:space="preserve">The assessment environment should not disadvantage the participant. For example, language, literacy and numeracy demands of assessment should not be greater than those required on the job. </w:t>
            </w:r>
          </w:p>
          <w:p w:rsidR="00000000" w:rsidRPr="00CA5606" w:rsidP="00CA5606">
            <w:pPr>
              <w:pStyle w:val="ListBullet"/>
            </w:pPr>
            <w:r w:rsidRPr="00CA5606">
              <w:t>Customisation</w:t>
            </w:r>
            <w:r w:rsidRPr="00CA5606">
              <w:t xml:space="preserve"> of assessment and delivery environment to sensitively accommodate cultural diversity.</w:t>
            </w:r>
          </w:p>
          <w:p w:rsidR="00000000" w:rsidRPr="00CA5606" w:rsidP="00CA5606">
            <w:pPr>
              <w:pStyle w:val="ListBullet"/>
            </w:pPr>
            <w:r w:rsidRPr="00CA5606">
              <w:t>Aboriginal people and other people from a non English speaking background may have second language issues.</w:t>
            </w:r>
          </w:p>
          <w:p w:rsidR="00000000" w:rsidRPr="00CA5606" w:rsidP="00CA5606">
            <w:pPr>
              <w:pStyle w:val="ListBullet"/>
            </w:pPr>
            <w:r w:rsidRPr="00CA5606">
              <w:t>Assessment of this competency requires typical resources norma</w:t>
            </w:r>
            <w:r w:rsidRPr="00CA5606">
              <w:t xml:space="preserve">lly used in the work environment. Selection and use of resources for particular worksites may differ due to site circumstances. </w:t>
            </w:r>
          </w:p>
          <w:p w:rsidR="00000000" w:rsidRPr="00CA5606" w:rsidP="00CA5606">
            <w:pPr>
              <w:pStyle w:val="ListBullet"/>
            </w:pPr>
            <w:r w:rsidRPr="00CA5606">
              <w:t xml:space="preserve">Where applicable, physical resources should include equipment modified for people with disabilities. </w:t>
            </w:r>
          </w:p>
          <w:p w:rsidR="00000000" w:rsidP="00CA5606">
            <w:pPr>
              <w:pStyle w:val="ListBullet"/>
              <w:rPr>
                <w:lang w:val="en-NZ"/>
              </w:rPr>
            </w:pPr>
            <w:r w:rsidRPr="00CA5606">
              <w:t>Access must be provided t</w:t>
            </w:r>
            <w:r w:rsidRPr="00CA5606">
              <w:t>o appropriate learning and/or assessment support when required.</w:t>
            </w:r>
          </w:p>
        </w:tc>
      </w:tr>
      <w:tr w:rsidTr="00B8269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606">
            <w:pPr>
              <w:pStyle w:val="BodyText"/>
              <w:rPr>
                <w:lang w:val="en-NZ"/>
              </w:rPr>
            </w:pPr>
            <w:r w:rsidRPr="00CA5606">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5606" w:rsidP="00CA5606">
            <w:pPr>
              <w:pStyle w:val="BodyText"/>
            </w:pPr>
            <w:r w:rsidRPr="00CA5606">
              <w:t xml:space="preserve">This unit may be assessed in a holistic way with other units of competency.  The assessment strategy for this unit must verify required knowledge and skill and practical </w:t>
            </w:r>
            <w:r w:rsidRPr="00CA5606">
              <w:t xml:space="preserve">application using more than one of the following assessment methods: </w:t>
            </w:r>
          </w:p>
          <w:p w:rsidR="00000000" w:rsidRPr="00CA5606" w:rsidP="00CA5606">
            <w:pPr>
              <w:pStyle w:val="ListBullet"/>
            </w:pPr>
            <w:r w:rsidRPr="00CA5606">
              <w:t>written and/or oral assessment of the candidate's required knowledge</w:t>
            </w:r>
          </w:p>
          <w:p w:rsidR="00000000" w:rsidRPr="00CA5606" w:rsidP="00CA5606">
            <w:pPr>
              <w:pStyle w:val="ListBullet"/>
            </w:pPr>
            <w:r w:rsidRPr="00CA5606">
              <w:t>observed, documented and/or first hand testimonial evidence of the candidate's:</w:t>
            </w:r>
          </w:p>
          <w:p w:rsidR="00000000" w:rsidRPr="00CA5606" w:rsidP="00CA5606">
            <w:pPr>
              <w:pStyle w:val="ListBullet2"/>
            </w:pPr>
            <w:r w:rsidRPr="00CA5606">
              <w:t>implementation of appropriate requi</w:t>
            </w:r>
            <w:r w:rsidRPr="00CA5606">
              <w:t>rement, procedures and techniques for the safe, effective and efficient achievement of required outcomes</w:t>
            </w:r>
          </w:p>
          <w:p w:rsidR="00000000" w:rsidRPr="00CA5606" w:rsidP="00CA5606">
            <w:pPr>
              <w:pStyle w:val="ListBullet2"/>
            </w:pPr>
            <w:r w:rsidRPr="00CA5606">
              <w:t>consistently achieving the required outcomes</w:t>
            </w:r>
          </w:p>
          <w:p w:rsidR="00000000" w:rsidRPr="00CA5606" w:rsidP="00CA5606">
            <w:pPr>
              <w:pStyle w:val="ListBullet"/>
            </w:pPr>
            <w:r w:rsidRPr="00CA5606">
              <w:t>first hand testimonial evidence of the candidate's:</w:t>
            </w:r>
          </w:p>
          <w:p w:rsidR="00000000" w:rsidP="00CA5606">
            <w:pPr>
              <w:pStyle w:val="ListBullet2"/>
              <w:rPr>
                <w:lang w:val="en-NZ"/>
              </w:rPr>
            </w:pPr>
            <w:r w:rsidRPr="00CA5606">
              <w:t>working with others to undertake and complete the application of risk management processes</w:t>
            </w:r>
          </w:p>
        </w:tc>
      </w:tr>
      <w:tr w:rsidTr="00B8269C">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5606">
            <w:pPr>
              <w:pStyle w:val="BodyText"/>
              <w:rPr>
                <w:lang w:val="en-NZ"/>
              </w:rPr>
            </w:pPr>
            <w:r w:rsidRPr="00CA5606">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5606" w:rsidP="00CA5606">
            <w:pPr>
              <w:pStyle w:val="BodyText"/>
            </w:pPr>
            <w:r w:rsidRPr="00CA5606">
              <w:t>Consult the SkillsDMC User Guide for further information on assessment including access and equity issues.</w:t>
            </w:r>
          </w:p>
        </w:tc>
      </w:tr>
    </w:tbl>
    <w:p w:rsidR="00000000" w:rsidRPr="00CA5606" w:rsidP="00CA5606">
      <w:pPr>
        <w:pStyle w:val="BodyText"/>
      </w:pPr>
    </w:p>
    <w:p w:rsidR="00000000" w:rsidRPr="00CA5606" w:rsidP="00CA5606">
      <w:pPr>
        <w:pStyle w:val="AllowPageBreak"/>
      </w:pPr>
    </w:p>
    <w:p w:rsidR="00000000" w:rsidRPr="00CA5606" w:rsidP="00CA5606">
      <w:pPr>
        <w:pStyle w:val="Heading1"/>
      </w:pPr>
      <w:bookmarkStart w:id="11" w:name="O_435418"/>
      <w:bookmarkEnd w:id="11"/>
      <w:r w:rsidRPr="00CA5606">
        <w:t>Range Statement</w:t>
      </w:r>
    </w:p>
    <w:tbl>
      <w:tblPr>
        <w:tblW w:w="9462" w:type="dxa"/>
        <w:tblLayout w:type="fixed"/>
        <w:tblCellMar>
          <w:left w:w="62" w:type="dxa"/>
          <w:right w:w="62" w:type="dxa"/>
        </w:tblCellMar>
        <w:tblLook w:val="0000"/>
      </w:tblPr>
      <w:tblGrid>
        <w:gridCol w:w="3800"/>
        <w:gridCol w:w="5662"/>
      </w:tblGrid>
      <w:tr w:rsidTr="00CA560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606" w:rsidP="00CA5606">
            <w:pPr>
              <w:pStyle w:val="BodyText"/>
            </w:pPr>
            <w:r w:rsidRPr="00CA5606">
              <w:rPr>
                <w:rStyle w:val="SpecialBold"/>
              </w:rPr>
              <w:t>Relevant compliance documentation</w:t>
            </w:r>
          </w:p>
          <w:p w:rsidR="00000000" w:rsidP="00CA5606">
            <w:pPr>
              <w:pStyle w:val="BodyText"/>
              <w:rPr>
                <w:lang w:val="en-NZ"/>
              </w:rPr>
            </w:pPr>
            <w:r w:rsidRPr="00CA5606">
              <w:t>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606" w:rsidP="00CA5606">
            <w:pPr>
              <w:pStyle w:val="ListBullet"/>
            </w:pPr>
            <w:r w:rsidRPr="00CA5606">
              <w:t>legislative, organisation and site requirements and procedures</w:t>
            </w:r>
          </w:p>
          <w:p w:rsidR="00000000" w:rsidRPr="00CA5606" w:rsidP="00CA5606">
            <w:pPr>
              <w:pStyle w:val="ListBullet"/>
            </w:pPr>
            <w:r w:rsidRPr="00CA5606">
              <w:t xml:space="preserve">manufacturer’s guidelines and specifications </w:t>
            </w:r>
          </w:p>
          <w:p w:rsidR="00000000" w:rsidRPr="00CA5606" w:rsidP="00CA5606">
            <w:pPr>
              <w:pStyle w:val="ListBullet"/>
            </w:pPr>
            <w:r w:rsidRPr="00CA5606">
              <w:t>Australian standards</w:t>
            </w:r>
          </w:p>
          <w:p w:rsidR="00000000" w:rsidRPr="00CA5606" w:rsidP="00CA5606">
            <w:pPr>
              <w:pStyle w:val="ListBullet"/>
            </w:pPr>
            <w:r w:rsidRPr="00CA5606">
              <w:t>code of practice</w:t>
            </w:r>
          </w:p>
          <w:p w:rsidR="00000000" w:rsidRPr="00CA5606" w:rsidP="00CA5606">
            <w:pPr>
              <w:pStyle w:val="ListBullet"/>
            </w:pPr>
            <w:r w:rsidRPr="00CA5606">
              <w:t>Employment and workplace relations legislatio</w:t>
            </w:r>
            <w:r w:rsidRPr="00CA5606">
              <w:t>n</w:t>
            </w:r>
          </w:p>
          <w:p w:rsidR="00000000" w:rsidP="00CA5606">
            <w:pPr>
              <w:pStyle w:val="ListBullet"/>
              <w:rPr>
                <w:lang w:val="en-NZ"/>
              </w:rPr>
            </w:pPr>
            <w:r w:rsidRPr="00CA5606">
              <w:t>Equal Employment Opportunity and Disability Discrimination legislation</w:t>
            </w:r>
          </w:p>
        </w:tc>
      </w:tr>
      <w:tr w:rsidTr="00CA560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606">
            <w:pPr>
              <w:pStyle w:val="BodyText"/>
              <w:rPr>
                <w:lang w:val="en-NZ"/>
              </w:rPr>
            </w:pPr>
            <w:r w:rsidRPr="00CA5606">
              <w:rPr>
                <w:rStyle w:val="SpecialBold"/>
              </w:rPr>
              <w:t>Risk Management</w:t>
            </w:r>
            <w:r w:rsidRPr="00CA5606">
              <w:t xml:space="preserve"> is defined as: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606">
            <w:pPr>
              <w:pStyle w:val="ListBullet"/>
              <w:rPr>
                <w:lang w:val="en-NZ"/>
              </w:rPr>
            </w:pPr>
            <w:r w:rsidRPr="00CA5606">
              <w:t>the culture, processes and structures that are directed towards the effective management of potential opportunities and adverse effects</w:t>
            </w:r>
          </w:p>
        </w:tc>
      </w:tr>
      <w:tr w:rsidTr="00CA560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606" w:rsidP="00CA5606">
            <w:pPr>
              <w:pStyle w:val="BodyText"/>
            </w:pPr>
            <w:r w:rsidRPr="00CA5606">
              <w:rPr>
                <w:rStyle w:val="SpecialBold"/>
              </w:rPr>
              <w:t>Existing procedures</w:t>
            </w:r>
            <w:r w:rsidRPr="00CA5606">
              <w:t xml:space="preserve"> may include those focussed on:</w:t>
            </w:r>
          </w:p>
          <w:p w:rsidR="00000000" w:rsidP="00CA5606">
            <w:pPr>
              <w:pStyle w:val="BodyText"/>
              <w:rPr>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606" w:rsidP="00CA5606">
            <w:pPr>
              <w:pStyle w:val="ListBullet"/>
            </w:pPr>
            <w:r w:rsidRPr="00CA5606">
              <w:t>personal safety (e.g. personal protective equipment, medical standards, drug and alcohol, stress management and evacuation)</w:t>
            </w:r>
          </w:p>
          <w:p w:rsidR="00000000" w:rsidRPr="00CA5606" w:rsidP="00CA5606">
            <w:pPr>
              <w:pStyle w:val="ListBullet"/>
            </w:pPr>
            <w:r w:rsidRPr="00CA5606">
              <w:t>equipment and machinery isolation</w:t>
            </w:r>
          </w:p>
          <w:p w:rsidR="00000000" w:rsidRPr="00CA5606" w:rsidP="00CA5606">
            <w:pPr>
              <w:pStyle w:val="ListBullet"/>
            </w:pPr>
            <w:r w:rsidRPr="00CA5606">
              <w:t>protection and guarding</w:t>
            </w:r>
          </w:p>
          <w:p w:rsidR="00000000" w:rsidRPr="00CA5606" w:rsidP="00CA5606">
            <w:pPr>
              <w:pStyle w:val="ListBullet"/>
            </w:pPr>
            <w:r w:rsidRPr="00CA5606">
              <w:t>hazard identification</w:t>
            </w:r>
            <w:r w:rsidRPr="00CA5606">
              <w:t xml:space="preserve"> and monitoring</w:t>
            </w:r>
          </w:p>
          <w:p w:rsidR="00000000" w:rsidRPr="00CA5606" w:rsidP="00CA5606">
            <w:pPr>
              <w:pStyle w:val="ListBullet"/>
            </w:pPr>
            <w:r w:rsidRPr="00CA5606">
              <w:t>chemical safety</w:t>
            </w:r>
          </w:p>
          <w:p w:rsidR="00000000" w:rsidRPr="00CA5606" w:rsidP="00CA5606">
            <w:pPr>
              <w:pStyle w:val="ListBullet"/>
            </w:pPr>
            <w:r w:rsidRPr="00CA5606">
              <w:t>fire safety</w:t>
            </w:r>
          </w:p>
          <w:p w:rsidR="00000000" w:rsidRPr="00CA5606" w:rsidP="00CA5606">
            <w:pPr>
              <w:pStyle w:val="ListBullet"/>
            </w:pPr>
            <w:r w:rsidRPr="00CA5606">
              <w:t>other potential emergency related circumstances</w:t>
            </w:r>
          </w:p>
          <w:p w:rsidR="00000000" w:rsidRPr="00CA5606" w:rsidP="00CA5606">
            <w:pPr>
              <w:pStyle w:val="ListBullet"/>
            </w:pPr>
            <w:r w:rsidRPr="00CA5606">
              <w:t>uncontrolled energy</w:t>
            </w:r>
          </w:p>
          <w:p w:rsidR="00000000" w:rsidP="00CA5606">
            <w:pPr>
              <w:pStyle w:val="ListBullet"/>
              <w:rPr>
                <w:lang w:val="en-NZ"/>
              </w:rPr>
            </w:pPr>
            <w:r w:rsidRPr="00CA5606">
              <w:t>change</w:t>
            </w:r>
          </w:p>
        </w:tc>
      </w:tr>
      <w:tr w:rsidTr="00CA560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606">
            <w:pPr>
              <w:pStyle w:val="BodyText"/>
              <w:rPr>
                <w:lang w:val="en-NZ"/>
              </w:rPr>
            </w:pPr>
            <w:r w:rsidRPr="00CA5606">
              <w:rPr>
                <w:rStyle w:val="SpecialBold"/>
              </w:rPr>
              <w:t>Risk</w:t>
            </w:r>
            <w:r w:rsidRPr="00CA5606">
              <w:t xml:space="preserve"> is defined as: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606">
            <w:pPr>
              <w:pStyle w:val="ListBullet"/>
              <w:rPr>
                <w:lang w:val="en-NZ"/>
              </w:rPr>
            </w:pPr>
            <w:r w:rsidRPr="00CA5606">
              <w:t xml:space="preserve">the chance of something happening that will have an impact upon objectives. It is </w:t>
            </w:r>
            <w:r w:rsidRPr="00CA5606">
              <w:t>measured in terms of consequences and likelihood</w:t>
            </w:r>
          </w:p>
        </w:tc>
      </w:tr>
      <w:tr w:rsidTr="00CA560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606">
            <w:pPr>
              <w:pStyle w:val="BodyText"/>
              <w:rPr>
                <w:lang w:val="en-NZ"/>
              </w:rPr>
            </w:pPr>
            <w:r w:rsidRPr="00CA5606">
              <w:rPr>
                <w:rStyle w:val="SpecialBold"/>
              </w:rPr>
              <w:t xml:space="preserve">Hazard </w:t>
            </w:r>
            <w:r w:rsidRPr="00CA5606">
              <w:t>is defined as: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606">
            <w:pPr>
              <w:pStyle w:val="ListBullet"/>
              <w:rPr>
                <w:lang w:val="en-NZ"/>
              </w:rPr>
            </w:pPr>
            <w:r w:rsidRPr="00CA5606">
              <w:t>a source of potential harm or a situation with a potential to cause loss</w:t>
            </w:r>
          </w:p>
        </w:tc>
      </w:tr>
      <w:tr w:rsidTr="00CA560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606" w:rsidP="00CA5606">
            <w:pPr>
              <w:pStyle w:val="BodyText"/>
            </w:pPr>
            <w:r w:rsidRPr="00CA5606">
              <w:rPr>
                <w:rStyle w:val="SpecialBold"/>
              </w:rPr>
              <w:t>Hazards</w:t>
            </w:r>
            <w:r w:rsidRPr="00CA5606">
              <w:t xml:space="preserve"> may involve:</w:t>
            </w:r>
          </w:p>
          <w:p w:rsidR="00000000" w:rsidP="00CA5606">
            <w:pPr>
              <w:pStyle w:val="BodyText"/>
              <w:rPr>
                <w:lang w:val="en-NZ"/>
              </w:rPr>
            </w:pP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606" w:rsidP="00CA5606">
            <w:pPr>
              <w:pStyle w:val="ListBullet"/>
            </w:pPr>
            <w:r w:rsidRPr="00CA5606">
              <w:t>equipment</w:t>
            </w:r>
          </w:p>
          <w:p w:rsidR="00000000" w:rsidRPr="00CA5606" w:rsidP="00CA5606">
            <w:pPr>
              <w:pStyle w:val="ListBullet"/>
            </w:pPr>
            <w:r w:rsidRPr="00CA5606">
              <w:t>methods/plans</w:t>
            </w:r>
          </w:p>
          <w:p w:rsidR="00000000" w:rsidRPr="00CA5606" w:rsidP="00CA5606">
            <w:pPr>
              <w:pStyle w:val="ListBullet"/>
            </w:pPr>
            <w:r w:rsidRPr="00CA5606">
              <w:t xml:space="preserve">people </w:t>
            </w:r>
          </w:p>
          <w:p w:rsidR="00000000" w:rsidRPr="00CA5606" w:rsidP="00CA5606">
            <w:pPr>
              <w:pStyle w:val="ListBullet"/>
            </w:pPr>
            <w:r w:rsidRPr="00CA5606">
              <w:t>the work environment</w:t>
            </w:r>
          </w:p>
          <w:p w:rsidR="00000000" w:rsidRPr="00CA5606" w:rsidP="00CA5606">
            <w:pPr>
              <w:pStyle w:val="ListBullet"/>
            </w:pPr>
            <w:r w:rsidRPr="00CA5606">
              <w:t>uncontrolled energy</w:t>
            </w:r>
          </w:p>
          <w:p w:rsidR="00000000" w:rsidRPr="00CA5606" w:rsidP="00CA5606">
            <w:pPr>
              <w:pStyle w:val="ListBullet"/>
            </w:pPr>
            <w:r w:rsidRPr="00CA5606">
              <w:t xml:space="preserve">changeover </w:t>
            </w:r>
          </w:p>
          <w:p w:rsidR="00000000" w:rsidRPr="00CA5606" w:rsidP="00CA5606">
            <w:pPr>
              <w:pStyle w:val="ListBullet"/>
            </w:pPr>
            <w:r w:rsidRPr="00CA5606">
              <w:t>n</w:t>
            </w:r>
            <w:r w:rsidRPr="00CA5606">
              <w:t>earby activities</w:t>
            </w:r>
          </w:p>
          <w:p w:rsidR="00000000" w:rsidP="00CA5606">
            <w:pPr>
              <w:pStyle w:val="ListBullet"/>
              <w:rPr>
                <w:lang w:val="en-NZ"/>
              </w:rPr>
            </w:pPr>
            <w:r w:rsidRPr="00CA5606">
              <w:t>different conditions</w:t>
            </w:r>
          </w:p>
        </w:tc>
      </w:tr>
      <w:tr w:rsidTr="00CA560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606">
            <w:pPr>
              <w:pStyle w:val="BodyText"/>
              <w:rPr>
                <w:lang w:val="en-NZ"/>
              </w:rPr>
            </w:pPr>
            <w:r w:rsidRPr="00CA5606">
              <w:rPr>
                <w:rStyle w:val="SpecialBold"/>
              </w:rPr>
              <w:t xml:space="preserve">Likelihood </w:t>
            </w:r>
            <w:r w:rsidRPr="00CA5606">
              <w:t>is defined as: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606">
            <w:pPr>
              <w:pStyle w:val="ListBullet"/>
              <w:rPr>
                <w:lang w:val="en-NZ"/>
              </w:rPr>
            </w:pPr>
            <w:r w:rsidRPr="00CA5606">
              <w:t>a qualitative description of probability and frequency</w:t>
            </w:r>
          </w:p>
        </w:tc>
      </w:tr>
      <w:tr w:rsidTr="00CA560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606">
            <w:pPr>
              <w:pStyle w:val="BodyText"/>
              <w:rPr>
                <w:lang w:val="en-NZ"/>
              </w:rPr>
            </w:pPr>
            <w:r w:rsidRPr="00CA5606">
              <w:rPr>
                <w:rStyle w:val="SpecialBold"/>
              </w:rPr>
              <w:t xml:space="preserve">Probability </w:t>
            </w:r>
            <w:r w:rsidRPr="00CA5606">
              <w:t>is defined as: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606">
            <w:pPr>
              <w:pStyle w:val="ListBullet"/>
              <w:rPr>
                <w:lang w:val="en-NZ"/>
              </w:rPr>
            </w:pPr>
            <w:r w:rsidRPr="00CA5606">
              <w:t>the measure of the chance of occurrence expressed as a number between 0 and 1</w:t>
            </w:r>
          </w:p>
        </w:tc>
      </w:tr>
      <w:tr w:rsidTr="00CA560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606">
            <w:pPr>
              <w:pStyle w:val="BodyText"/>
              <w:rPr>
                <w:lang w:val="en-NZ"/>
              </w:rPr>
            </w:pPr>
            <w:r w:rsidRPr="00CA5606">
              <w:rPr>
                <w:rStyle w:val="SpecialBold"/>
              </w:rPr>
              <w:t>Consequence</w:t>
            </w:r>
            <w:r w:rsidRPr="00CA5606">
              <w:t xml:space="preserve"> is defined as: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606">
            <w:pPr>
              <w:pStyle w:val="ListBullet"/>
              <w:rPr>
                <w:lang w:val="en-NZ"/>
              </w:rPr>
            </w:pPr>
            <w:r w:rsidRPr="00CA5606">
              <w:t>The outcome of an event or situation expressed qualitatively or quantitatively, being a loss, injury, disadvantage or gain</w:t>
            </w:r>
          </w:p>
        </w:tc>
      </w:tr>
      <w:tr w:rsidTr="00CA560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606">
            <w:pPr>
              <w:pStyle w:val="BodyText"/>
              <w:rPr>
                <w:lang w:val="en-NZ"/>
              </w:rPr>
            </w:pPr>
            <w:r w:rsidRPr="00CA5606">
              <w:rPr>
                <w:rStyle w:val="SpecialBold"/>
              </w:rPr>
              <w:t>Criteria for the acceptability/ unacceptability of the risk</w:t>
            </w:r>
            <w:r w:rsidRPr="00CA5606">
              <w:t xml:space="preserve"> must be determined by:</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606">
            <w:pPr>
              <w:pStyle w:val="ListBullet"/>
              <w:rPr>
                <w:lang w:val="en-NZ"/>
              </w:rPr>
            </w:pPr>
            <w:r w:rsidRPr="00CA5606">
              <w:t>the organisation’s internal policy, goals and/o</w:t>
            </w:r>
            <w:r w:rsidRPr="00CA5606">
              <w:t>r objectives in reference to relevant legislation</w:t>
            </w:r>
          </w:p>
        </w:tc>
      </w:tr>
      <w:tr w:rsidTr="00CA560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606">
            <w:pPr>
              <w:pStyle w:val="BodyText"/>
              <w:rPr>
                <w:lang w:val="en-NZ"/>
              </w:rPr>
            </w:pPr>
            <w:r w:rsidRPr="00CA5606">
              <w:rPr>
                <w:rStyle w:val="SpecialBold"/>
              </w:rPr>
              <w:t xml:space="preserve">Controls </w:t>
            </w:r>
            <w:r w:rsidRPr="00CA5606">
              <w:t>may include option type in sequence such as: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606" w:rsidP="00CA5606">
            <w:pPr>
              <w:pStyle w:val="ListBullet"/>
            </w:pPr>
            <w:r w:rsidRPr="00CA5606">
              <w:t>eliminating the hazard</w:t>
            </w:r>
          </w:p>
          <w:p w:rsidR="00000000" w:rsidRPr="00CA5606" w:rsidP="00CA5606">
            <w:pPr>
              <w:pStyle w:val="ListBullet"/>
            </w:pPr>
            <w:r w:rsidRPr="00CA5606">
              <w:t>substitution</w:t>
            </w:r>
          </w:p>
          <w:p w:rsidR="00000000" w:rsidRPr="00CA5606" w:rsidP="00CA5606">
            <w:pPr>
              <w:pStyle w:val="ListBullet"/>
            </w:pPr>
            <w:r w:rsidRPr="00CA5606">
              <w:t>engineering controls</w:t>
            </w:r>
          </w:p>
          <w:p w:rsidR="00000000" w:rsidRPr="00CA5606" w:rsidP="00CA5606">
            <w:pPr>
              <w:pStyle w:val="ListBullet"/>
            </w:pPr>
            <w:r w:rsidRPr="00CA5606">
              <w:t>administrative controls (procedures, etc)</w:t>
            </w:r>
          </w:p>
          <w:p w:rsidR="00000000" w:rsidP="00CA5606">
            <w:pPr>
              <w:pStyle w:val="ListBullet"/>
              <w:rPr>
                <w:lang w:val="en-NZ"/>
              </w:rPr>
            </w:pPr>
            <w:r w:rsidRPr="00CA5606">
              <w:t>PPE</w:t>
            </w:r>
          </w:p>
        </w:tc>
      </w:tr>
      <w:tr w:rsidTr="00CA560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606">
            <w:pPr>
              <w:pStyle w:val="BodyText"/>
              <w:rPr>
                <w:lang w:val="en-NZ"/>
              </w:rPr>
            </w:pPr>
            <w:r w:rsidRPr="00CA5606">
              <w:rPr>
                <w:rStyle w:val="SpecialBold"/>
              </w:rPr>
              <w:t>Resources</w:t>
            </w:r>
            <w:r w:rsidRPr="00CA5606">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606" w:rsidP="00CA5606">
            <w:pPr>
              <w:pStyle w:val="ListBullet"/>
            </w:pPr>
            <w:r w:rsidRPr="00CA5606">
              <w:t>people</w:t>
            </w:r>
          </w:p>
          <w:p w:rsidR="00000000" w:rsidRPr="00CA5606" w:rsidP="00CA5606">
            <w:pPr>
              <w:pStyle w:val="ListBullet"/>
            </w:pPr>
            <w:r w:rsidRPr="00CA5606">
              <w:t>finance</w:t>
            </w:r>
          </w:p>
          <w:p w:rsidR="00000000" w:rsidRPr="00CA5606" w:rsidP="00CA5606">
            <w:pPr>
              <w:pStyle w:val="ListBullet"/>
            </w:pPr>
            <w:r w:rsidRPr="00CA5606">
              <w:t>equipment</w:t>
            </w:r>
          </w:p>
          <w:p w:rsidR="00000000" w:rsidRPr="00CA5606" w:rsidP="00CA5606">
            <w:pPr>
              <w:pStyle w:val="ListBullet"/>
            </w:pPr>
            <w:r w:rsidRPr="00CA5606">
              <w:t>environment</w:t>
            </w:r>
          </w:p>
          <w:p w:rsidR="00000000" w:rsidRPr="00CA5606" w:rsidP="00CA5606">
            <w:pPr>
              <w:pStyle w:val="ListBullet"/>
            </w:pPr>
            <w:r w:rsidRPr="00CA5606">
              <w:t>buildings/facilities</w:t>
            </w:r>
          </w:p>
          <w:p w:rsidR="00000000" w:rsidRPr="00CA5606" w:rsidP="00CA5606">
            <w:pPr>
              <w:pStyle w:val="ListBullet"/>
            </w:pPr>
            <w:r w:rsidRPr="00CA5606">
              <w:t>technology</w:t>
            </w:r>
          </w:p>
          <w:p w:rsidR="00000000" w:rsidP="00CA5606">
            <w:pPr>
              <w:pStyle w:val="ListBullet"/>
              <w:rPr>
                <w:lang w:val="en-NZ"/>
              </w:rPr>
            </w:pPr>
            <w:r w:rsidRPr="00CA5606">
              <w:t>information</w:t>
            </w:r>
          </w:p>
        </w:tc>
      </w:tr>
      <w:tr w:rsidTr="00CA560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606">
            <w:pPr>
              <w:pStyle w:val="BodyText"/>
              <w:rPr>
                <w:lang w:val="en-NZ"/>
              </w:rPr>
            </w:pPr>
            <w:r w:rsidRPr="00CA5606">
              <w:rPr>
                <w:rStyle w:val="SpecialBold"/>
              </w:rPr>
              <w:t>Site working instructions</w:t>
            </w:r>
            <w:r w:rsidRPr="00CA5606">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606" w:rsidP="00CA5606">
            <w:pPr>
              <w:pStyle w:val="ListBullet"/>
            </w:pPr>
            <w:r w:rsidRPr="00CA5606">
              <w:t xml:space="preserve">applicable commonwealth/state/territory legislation and code of practice relating </w:t>
            </w:r>
            <w:r w:rsidRPr="00CA5606">
              <w:t>to the industry, dangerous and hazardous goods, environmental protection and safety and health</w:t>
            </w:r>
          </w:p>
          <w:p w:rsidR="00000000" w:rsidRPr="00CA5606" w:rsidP="00CA5606">
            <w:pPr>
              <w:pStyle w:val="ListBullet"/>
            </w:pPr>
            <w:r w:rsidRPr="00CA5606">
              <w:t>worksite safety management systems</w:t>
            </w:r>
          </w:p>
          <w:p w:rsidR="00000000" w:rsidRPr="00CA5606" w:rsidP="00CA5606">
            <w:pPr>
              <w:pStyle w:val="ListBullet"/>
            </w:pPr>
            <w:r w:rsidRPr="00CA5606">
              <w:t>manufacturer’s documentation and handbooks</w:t>
            </w:r>
          </w:p>
          <w:p w:rsidR="00000000" w:rsidRPr="00CA5606" w:rsidP="00CA5606">
            <w:pPr>
              <w:pStyle w:val="ListBullet"/>
            </w:pPr>
            <w:r w:rsidRPr="00CA5606">
              <w:t>workplace operating procedures and policies</w:t>
            </w:r>
          </w:p>
          <w:p w:rsidR="00000000" w:rsidRPr="00CA5606" w:rsidP="00CA5606">
            <w:pPr>
              <w:pStyle w:val="ListBullet"/>
            </w:pPr>
            <w:r w:rsidRPr="00CA5606">
              <w:t>materials safety data sheet</w:t>
            </w:r>
          </w:p>
          <w:p w:rsidR="00000000" w:rsidRPr="00CA5606" w:rsidP="00CA5606">
            <w:pPr>
              <w:pStyle w:val="ListBullet"/>
            </w:pPr>
            <w:r w:rsidRPr="00CA5606">
              <w:t>emergency p</w:t>
            </w:r>
            <w:r w:rsidRPr="00CA5606">
              <w:t>rocedures</w:t>
            </w:r>
          </w:p>
          <w:p w:rsidR="00000000" w:rsidP="00CA5606">
            <w:pPr>
              <w:pStyle w:val="ListBullet"/>
              <w:rPr>
                <w:lang w:val="en-NZ"/>
              </w:rPr>
            </w:pPr>
            <w:r w:rsidRPr="00CA5606">
              <w:t>safety alert</w:t>
            </w:r>
          </w:p>
        </w:tc>
      </w:tr>
      <w:tr w:rsidTr="00CA560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606">
            <w:pPr>
              <w:pStyle w:val="BodyText"/>
              <w:rPr>
                <w:lang w:val="en-NZ"/>
              </w:rPr>
            </w:pPr>
            <w:r w:rsidRPr="00CA5606">
              <w:rPr>
                <w:rStyle w:val="SpecialBold"/>
              </w:rPr>
              <w:t>Communications</w:t>
            </w:r>
            <w:r w:rsidRPr="00CA5606">
              <w:t xml:space="preserve">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606" w:rsidP="00CA5606">
            <w:pPr>
              <w:pStyle w:val="ListBullet"/>
            </w:pPr>
            <w:r w:rsidRPr="00CA5606">
              <w:t>face to face</w:t>
            </w:r>
          </w:p>
          <w:p w:rsidR="00000000" w:rsidRPr="00CA5606" w:rsidP="00CA5606">
            <w:pPr>
              <w:pStyle w:val="ListBullet"/>
            </w:pPr>
            <w:r w:rsidRPr="00CA5606">
              <w:t>in writing</w:t>
            </w:r>
          </w:p>
          <w:p w:rsidR="00000000" w:rsidRPr="00CA5606" w:rsidP="00CA5606">
            <w:pPr>
              <w:pStyle w:val="ListBullet"/>
            </w:pPr>
            <w:r w:rsidRPr="00CA5606">
              <w:t>by telephone or by other electronic means</w:t>
            </w:r>
          </w:p>
          <w:p w:rsidR="00000000" w:rsidRPr="00CA5606" w:rsidP="00CA5606">
            <w:pPr>
              <w:pStyle w:val="ListBullet"/>
            </w:pPr>
            <w:r w:rsidRPr="00CA5606">
              <w:t>formal</w:t>
            </w:r>
          </w:p>
          <w:p w:rsidR="00000000" w:rsidRPr="00CA5606" w:rsidP="00CA5606">
            <w:pPr>
              <w:pStyle w:val="ListBullet"/>
            </w:pPr>
            <w:r w:rsidRPr="00CA5606">
              <w:t>informal</w:t>
            </w:r>
          </w:p>
        </w:tc>
      </w:tr>
    </w:tbl>
    <w:p w:rsidR="00B8269C" w:rsidP="00CA5606">
      <w:pPr>
        <w:pStyle w:val="BodyText"/>
      </w:pPr>
    </w:p>
    <w:p w:rsidR="00B8269C" w:rsidP="00CA5606">
      <w:pPr>
        <w:pStyle w:val="BodyText"/>
      </w:pPr>
    </w:p>
    <w:p w:rsidR="00000000" w:rsidRPr="00CA5606" w:rsidP="00CA5606">
      <w:pPr>
        <w:pStyle w:val="Heading1"/>
      </w:pPr>
      <w:bookmarkStart w:id="12" w:name="O_435421"/>
      <w:bookmarkEnd w:id="12"/>
      <w:r w:rsidRPr="00CA5606">
        <w:t>Unit Sector(s)</w:t>
      </w:r>
    </w:p>
    <w:p w:rsidR="00000000" w:rsidRPr="00CA5606" w:rsidP="00CA5606">
      <w:pPr>
        <w:pStyle w:val="BodyText"/>
      </w:pPr>
      <w:r w:rsidRPr="00CA5606">
        <w:t>Risk Management</w:t>
      </w:r>
    </w:p>
    <w:p w:rsidR="00000000" w:rsidRPr="00CA5606" w:rsidP="00CA5606">
      <w:pPr>
        <w:pStyle w:val="AllowPageBreak"/>
      </w:pPr>
    </w:p>
    <w:p w:rsidR="00000000" w:rsidRPr="00CA5606" w:rsidP="00CA5606">
      <w:pPr>
        <w:pStyle w:val="Heading1"/>
      </w:pPr>
      <w:bookmarkStart w:id="13" w:name="O_435409"/>
      <w:bookmarkEnd w:id="13"/>
      <w:r w:rsidRPr="00CA5606">
        <w:t>Competency field</w:t>
      </w:r>
    </w:p>
    <w:p w:rsidR="00000000" w:rsidRPr="00CA5606" w:rsidP="00CA5606">
      <w:pPr>
        <w:pStyle w:val="BodyText"/>
      </w:pPr>
      <w:r w:rsidRPr="00CA5606">
        <w:t>Refer to Unit Sector(s).</w:t>
      </w:r>
    </w:p>
    <w:p w:rsidR="00000000" w:rsidRPr="00CA5606" w:rsidP="00CA5606">
      <w:pPr>
        <w:pStyle w:val="AllowPageBreak"/>
      </w:pPr>
    </w:p>
    <w:p w:rsidR="00000000" w:rsidRPr="00CA5606" w:rsidP="00CA5606">
      <w:pPr>
        <w:pStyle w:val="Heading1"/>
      </w:pPr>
      <w:bookmarkStart w:id="14" w:name="O_435410"/>
      <w:bookmarkEnd w:id="14"/>
      <w:r w:rsidRPr="00CA5606">
        <w:t>Co-requisite units</w:t>
      </w:r>
    </w:p>
    <w:p w:rsidR="00000000" w:rsidRPr="00CA5606" w:rsidP="00CA5606">
      <w:pPr>
        <w:pStyle w:val="BodyText"/>
      </w:pPr>
      <w:r w:rsidRPr="00CA5606">
        <w:t>Not applicable.</w:t>
      </w:r>
    </w:p>
    <w:p w:rsidR="00000000" w:rsidRPr="00CA5606" w:rsidP="00CA5606"/>
    <w:sectPr w:rsidSect="00CA56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6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269C" w:rsidP="00B826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6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69C" w:rsidP="00CA56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8269C" w:rsidP="00CA560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B8269C" w:rsidP="00CA560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6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269C" w:rsidP="00B8269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6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69C" w:rsidP="00CA5606">
    <w:pPr>
      <w:pStyle w:val="Header"/>
      <w:framePr w:wrap="around"/>
    </w:pPr>
    <w:r>
      <w:fldChar w:fldCharType="begin"/>
    </w:r>
    <w:r>
      <w:instrText xml:space="preserve"> TITLE   \* MERGEFORMAT </w:instrText>
    </w:r>
    <w:r>
      <w:fldChar w:fldCharType="separate"/>
    </w:r>
    <w:r>
      <w:t>RIIRIS301B Apply risk management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8269C" w:rsidP="00CA560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68E4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F026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507E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560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A5606"/>
    <w:pPr>
      <w:spacing w:before="360" w:after="60"/>
      <w:outlineLvl w:val="0"/>
    </w:pPr>
    <w:rPr>
      <w:sz w:val="32"/>
    </w:rPr>
  </w:style>
  <w:style w:type="paragraph" w:styleId="Heading2">
    <w:name w:val="heading 2"/>
    <w:basedOn w:val="HeadingBase"/>
    <w:next w:val="BodyText"/>
    <w:link w:val="Heading2Char"/>
    <w:qFormat/>
    <w:rsid w:val="00CA5606"/>
    <w:pPr>
      <w:keepLines/>
      <w:spacing w:before="240" w:after="120"/>
      <w:outlineLvl w:val="1"/>
    </w:pPr>
    <w:rPr>
      <w:sz w:val="28"/>
      <w:szCs w:val="40"/>
    </w:rPr>
  </w:style>
  <w:style w:type="paragraph" w:styleId="Heading3">
    <w:name w:val="heading 3"/>
    <w:basedOn w:val="HeadingBase"/>
    <w:next w:val="BodyText"/>
    <w:link w:val="Heading3Char"/>
    <w:qFormat/>
    <w:rsid w:val="00CA5606"/>
    <w:pPr>
      <w:spacing w:before="180" w:after="120"/>
      <w:outlineLvl w:val="2"/>
    </w:pPr>
    <w:rPr>
      <w:spacing w:val="-10"/>
      <w:kern w:val="32"/>
    </w:rPr>
  </w:style>
  <w:style w:type="paragraph" w:styleId="Heading4">
    <w:name w:val="heading 4"/>
    <w:basedOn w:val="HeadingBase"/>
    <w:next w:val="BodyText"/>
    <w:link w:val="Heading4Char"/>
    <w:qFormat/>
    <w:rsid w:val="00CA5606"/>
    <w:pPr>
      <w:spacing w:before="160" w:after="120"/>
      <w:outlineLvl w:val="3"/>
    </w:pPr>
    <w:rPr>
      <w:sz w:val="22"/>
    </w:rPr>
  </w:style>
  <w:style w:type="paragraph" w:styleId="Heading5">
    <w:name w:val="heading 5"/>
    <w:basedOn w:val="HeadingBase"/>
    <w:next w:val="Normal"/>
    <w:link w:val="Heading5Char"/>
    <w:qFormat/>
    <w:rsid w:val="00CA5606"/>
    <w:pPr>
      <w:spacing w:before="80"/>
      <w:outlineLvl w:val="4"/>
    </w:pPr>
    <w:rPr>
      <w:color w:val="918585"/>
      <w:sz w:val="20"/>
    </w:rPr>
  </w:style>
  <w:style w:type="paragraph" w:styleId="Heading6">
    <w:name w:val="heading 6"/>
    <w:basedOn w:val="HeadingBase"/>
    <w:next w:val="Normal"/>
    <w:link w:val="Heading6Char"/>
    <w:qFormat/>
    <w:rsid w:val="00CA5606"/>
    <w:pPr>
      <w:spacing w:before="60"/>
      <w:outlineLvl w:val="5"/>
    </w:pPr>
    <w:rPr>
      <w:color w:val="918585"/>
      <w:sz w:val="20"/>
    </w:rPr>
  </w:style>
  <w:style w:type="paragraph" w:styleId="Heading7">
    <w:name w:val="heading 7"/>
    <w:basedOn w:val="Normal"/>
    <w:next w:val="Normal"/>
    <w:link w:val="Heading7Char"/>
    <w:qFormat/>
    <w:rsid w:val="00CA5606"/>
    <w:pPr>
      <w:ind w:left="720"/>
      <w:outlineLvl w:val="6"/>
    </w:pPr>
    <w:rPr>
      <w:i/>
    </w:rPr>
  </w:style>
  <w:style w:type="paragraph" w:styleId="Heading8">
    <w:name w:val="heading 8"/>
    <w:basedOn w:val="Normal"/>
    <w:next w:val="Normal"/>
    <w:link w:val="Heading8Char"/>
    <w:qFormat/>
    <w:rsid w:val="00CA5606"/>
    <w:pPr>
      <w:ind w:left="720"/>
      <w:outlineLvl w:val="7"/>
    </w:pPr>
    <w:rPr>
      <w:i/>
    </w:rPr>
  </w:style>
  <w:style w:type="paragraph" w:styleId="Heading9">
    <w:name w:val="heading 9"/>
    <w:basedOn w:val="Normal"/>
    <w:next w:val="Normal"/>
    <w:link w:val="Heading9Char"/>
    <w:qFormat/>
    <w:rsid w:val="00CA5606"/>
    <w:pPr>
      <w:ind w:left="720"/>
      <w:outlineLvl w:val="8"/>
    </w:pPr>
    <w:rPr>
      <w:i/>
    </w:rPr>
  </w:style>
  <w:style w:type="character" w:default="1" w:styleId="DefaultParagraphFont">
    <w:name w:val="Default Paragraph Font"/>
    <w:uiPriority w:val="1"/>
    <w:unhideWhenUsed/>
    <w:rsid w:val="00CA56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5606"/>
  </w:style>
  <w:style w:type="character" w:customStyle="1" w:styleId="Heading1Char">
    <w:name w:val="Heading 1 Char"/>
    <w:basedOn w:val="DefaultParagraphFont"/>
    <w:link w:val="Heading1"/>
    <w:rsid w:val="00CA5606"/>
    <w:rPr>
      <w:rFonts w:ascii="Times New Roman" w:eastAsia="Times New Roman" w:hAnsi="Times New Roman" w:cs="Times New Roman"/>
      <w:b/>
      <w:sz w:val="32"/>
      <w:szCs w:val="20"/>
      <w:lang w:eastAsia="en-US"/>
    </w:rPr>
  </w:style>
  <w:style w:type="paragraph" w:styleId="BodyText">
    <w:name w:val="Body Text"/>
    <w:basedOn w:val="Normal"/>
    <w:link w:val="BodyTextChar"/>
    <w:rsid w:val="00CA560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A5606"/>
    <w:rPr>
      <w:rFonts w:ascii="Times New Roman" w:eastAsia="Times New Roman" w:hAnsi="Times New Roman" w:cs="Times New Roman"/>
      <w:sz w:val="24"/>
      <w:lang w:val="en-US" w:eastAsia="en-US"/>
    </w:rPr>
  </w:style>
  <w:style w:type="paragraph" w:styleId="Footer">
    <w:name w:val="footer"/>
    <w:basedOn w:val="Normal"/>
    <w:link w:val="FooterChar"/>
    <w:rsid w:val="00CA56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5606"/>
    <w:rPr>
      <w:rFonts w:ascii="Times New Roman" w:eastAsia="Times New Roman" w:hAnsi="Times New Roman" w:cs="Times New Roman"/>
      <w:sz w:val="16"/>
      <w:lang w:val="en-US" w:eastAsia="en-US"/>
    </w:rPr>
  </w:style>
  <w:style w:type="paragraph" w:styleId="ListBullet">
    <w:name w:val="List Bullet"/>
    <w:basedOn w:val="List"/>
    <w:rsid w:val="00CA5606"/>
    <w:pPr>
      <w:numPr>
        <w:numId w:val="13"/>
      </w:numPr>
      <w:tabs>
        <w:tab w:val="clear" w:pos="340"/>
      </w:tabs>
      <w:spacing w:before="40" w:after="40"/>
    </w:pPr>
  </w:style>
  <w:style w:type="character" w:customStyle="1" w:styleId="SpecialBold">
    <w:name w:val="Special Bold"/>
    <w:basedOn w:val="DefaultParagraphFont"/>
    <w:rsid w:val="00CA5606"/>
    <w:rPr>
      <w:b/>
      <w:spacing w:val="0"/>
    </w:rPr>
  </w:style>
  <w:style w:type="paragraph" w:styleId="ListBullet2">
    <w:name w:val="List Bullet 2"/>
    <w:basedOn w:val="List2"/>
    <w:rsid w:val="00CA5606"/>
    <w:pPr>
      <w:numPr>
        <w:numId w:val="14"/>
      </w:numPr>
      <w:tabs>
        <w:tab w:val="clear" w:pos="680"/>
      </w:tabs>
    </w:pPr>
  </w:style>
  <w:style w:type="paragraph" w:styleId="Header">
    <w:name w:val="header"/>
    <w:basedOn w:val="Normal"/>
    <w:link w:val="HeaderChar"/>
    <w:rsid w:val="00CA56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560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A5606"/>
    <w:rPr>
      <w:i/>
    </w:rPr>
  </w:style>
  <w:style w:type="paragraph" w:customStyle="1" w:styleId="SuperHeading">
    <w:name w:val="SuperHeading"/>
    <w:basedOn w:val="Normal"/>
    <w:rsid w:val="00CA5606"/>
    <w:pPr>
      <w:spacing w:before="240" w:after="120"/>
      <w:outlineLvl w:val="0"/>
    </w:pPr>
    <w:rPr>
      <w:rFonts w:ascii="Times New Roman" w:hAnsi="Times New Roman"/>
      <w:b/>
      <w:sz w:val="28"/>
    </w:rPr>
  </w:style>
  <w:style w:type="paragraph" w:customStyle="1" w:styleId="AllowPageBreak">
    <w:name w:val="AllowPageBreak"/>
    <w:rsid w:val="00CA56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A5606"/>
    <w:rPr>
      <w:b/>
      <w:i/>
      <w:u w:val="none"/>
    </w:rPr>
  </w:style>
  <w:style w:type="character" w:customStyle="1" w:styleId="Heading2Char">
    <w:name w:val="Heading 2 Char"/>
    <w:basedOn w:val="DefaultParagraphFont"/>
    <w:link w:val="Heading2"/>
    <w:rsid w:val="00CA56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56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56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56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56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560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A560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A5606"/>
    <w:rPr>
      <w:rFonts w:ascii="Courier New" w:eastAsia="Times New Roman" w:hAnsi="Courier New" w:cs="Times New Roman"/>
      <w:i/>
      <w:szCs w:val="20"/>
      <w:lang w:val="en-US" w:eastAsia="en-US"/>
    </w:rPr>
  </w:style>
  <w:style w:type="paragraph" w:customStyle="1" w:styleId="HeadingBase">
    <w:name w:val="Heading Base"/>
    <w:rsid w:val="00CA56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5606"/>
    <w:pPr>
      <w:tabs>
        <w:tab w:val="right" w:leader="dot" w:pos="9072"/>
      </w:tabs>
      <w:ind w:left="567"/>
    </w:pPr>
    <w:rPr>
      <w:szCs w:val="22"/>
    </w:rPr>
  </w:style>
  <w:style w:type="paragraph" w:customStyle="1" w:styleId="TOCBase">
    <w:name w:val="TOC Base"/>
    <w:rsid w:val="00CA56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5606"/>
    <w:pPr>
      <w:tabs>
        <w:tab w:val="right" w:leader="dot" w:pos="9072"/>
      </w:tabs>
      <w:spacing w:before="40" w:after="40"/>
      <w:ind w:left="284"/>
    </w:pPr>
    <w:rPr>
      <w:rFonts w:ascii="Times New Roman" w:hAnsi="Times New Roman"/>
    </w:rPr>
  </w:style>
  <w:style w:type="paragraph" w:styleId="TOC1">
    <w:name w:val="toc 1"/>
    <w:basedOn w:val="TOCBase"/>
    <w:next w:val="Normal"/>
    <w:rsid w:val="00CA560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A5606"/>
    <w:pPr>
      <w:spacing w:before="5040"/>
      <w:jc w:val="center"/>
    </w:pPr>
    <w:rPr>
      <w:sz w:val="48"/>
      <w:szCs w:val="72"/>
      <w:lang w:val="en-US"/>
    </w:rPr>
  </w:style>
  <w:style w:type="character" w:customStyle="1" w:styleId="TitleChar">
    <w:name w:val="Title Char"/>
    <w:basedOn w:val="DefaultParagraphFont"/>
    <w:link w:val="Title"/>
    <w:rsid w:val="00CA56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5606"/>
    <w:pPr>
      <w:tabs>
        <w:tab w:val="left" w:pos="3600"/>
        <w:tab w:val="left" w:pos="3958"/>
      </w:tabs>
    </w:pPr>
  </w:style>
  <w:style w:type="paragraph" w:styleId="List">
    <w:name w:val="List"/>
    <w:basedOn w:val="BodyText"/>
    <w:next w:val="BodyText"/>
    <w:rsid w:val="00CA5606"/>
    <w:pPr>
      <w:tabs>
        <w:tab w:val="left" w:pos="340"/>
      </w:tabs>
      <w:spacing w:before="60" w:after="60"/>
      <w:ind w:left="340" w:hanging="340"/>
    </w:pPr>
  </w:style>
  <w:style w:type="paragraph" w:customStyle="1" w:styleId="Note">
    <w:name w:val="Note"/>
    <w:basedOn w:val="BodyText"/>
    <w:rsid w:val="00CA56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5606"/>
    <w:pPr>
      <w:framePr w:wrap="auto" w:hAnchor="text" w:y="6049"/>
    </w:pPr>
    <w:rPr>
      <w:color w:val="000000"/>
      <w:sz w:val="40"/>
    </w:rPr>
  </w:style>
  <w:style w:type="paragraph" w:customStyle="1" w:styleId="TOCTitle">
    <w:name w:val="TOCTitle"/>
    <w:basedOn w:val="Heading1"/>
    <w:rsid w:val="00CA5606"/>
    <w:pPr>
      <w:spacing w:after="240"/>
      <w:jc w:val="center"/>
      <w:outlineLvl w:val="9"/>
    </w:pPr>
    <w:rPr>
      <w:caps/>
    </w:rPr>
  </w:style>
  <w:style w:type="paragraph" w:customStyle="1" w:styleId="Version">
    <w:name w:val="Version"/>
    <w:rsid w:val="00CA560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5606"/>
    <w:pPr>
      <w:keepNext w:val="0"/>
      <w:tabs>
        <w:tab w:val="right" w:pos="4176"/>
      </w:tabs>
      <w:ind w:left="198" w:hanging="198"/>
    </w:pPr>
    <w:rPr>
      <w:rFonts w:ascii="Garamond" w:hAnsi="Garamond"/>
    </w:rPr>
  </w:style>
  <w:style w:type="paragraph" w:styleId="IndexHeading">
    <w:name w:val="index heading"/>
    <w:basedOn w:val="Normal"/>
    <w:next w:val="Index1"/>
    <w:semiHidden/>
    <w:rsid w:val="00CA5606"/>
    <w:pPr>
      <w:spacing w:before="120" w:after="120"/>
    </w:pPr>
    <w:rPr>
      <w:rFonts w:ascii="Arial" w:hAnsi="Arial"/>
      <w:b/>
      <w:color w:val="918585"/>
      <w:sz w:val="24"/>
    </w:rPr>
  </w:style>
  <w:style w:type="paragraph" w:customStyle="1" w:styleId="Chapter">
    <w:name w:val="Chapter"/>
    <w:basedOn w:val="Normal"/>
    <w:rsid w:val="00CA5606"/>
    <w:pPr>
      <w:spacing w:before="240"/>
    </w:pPr>
    <w:rPr>
      <w:rFonts w:ascii="Times New Roman" w:hAnsi="Times New Roman"/>
      <w:smallCaps/>
      <w:spacing w:val="80"/>
      <w:sz w:val="28"/>
    </w:rPr>
  </w:style>
  <w:style w:type="paragraph" w:customStyle="1" w:styleId="InChapter">
    <w:name w:val="InChapter"/>
    <w:basedOn w:val="Heading3"/>
    <w:rsid w:val="00CA5606"/>
    <w:pPr>
      <w:spacing w:after="240"/>
      <w:outlineLvl w:val="9"/>
    </w:pPr>
    <w:rPr>
      <w:noProof/>
    </w:rPr>
  </w:style>
  <w:style w:type="paragraph" w:styleId="Index2">
    <w:name w:val="index 2"/>
    <w:basedOn w:val="Normal"/>
    <w:next w:val="Normal"/>
    <w:semiHidden/>
    <w:rsid w:val="00CA5606"/>
    <w:pPr>
      <w:tabs>
        <w:tab w:val="right" w:pos="4176"/>
      </w:tabs>
      <w:ind w:left="568" w:hanging="284"/>
    </w:pPr>
    <w:rPr>
      <w:rFonts w:ascii="Garamond" w:hAnsi="Garamond"/>
    </w:rPr>
  </w:style>
  <w:style w:type="paragraph" w:customStyle="1" w:styleId="Byline">
    <w:name w:val="Byline"/>
    <w:rsid w:val="00CA56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5606"/>
    <w:pPr>
      <w:tabs>
        <w:tab w:val="clear" w:pos="3600"/>
        <w:tab w:val="clear" w:pos="3958"/>
      </w:tabs>
      <w:jc w:val="right"/>
    </w:pPr>
  </w:style>
  <w:style w:type="paragraph" w:styleId="Caption">
    <w:name w:val="caption"/>
    <w:basedOn w:val="BodyText"/>
    <w:next w:val="Normal"/>
    <w:qFormat/>
    <w:rsid w:val="00CA5606"/>
    <w:pPr>
      <w:framePr w:w="2268" w:hSpace="181" w:vSpace="181" w:wrap="around" w:vAnchor="text" w:hAnchor="page" w:x="1135" w:y="285" w:anchorLock="1"/>
    </w:pPr>
    <w:rPr>
      <w:i/>
    </w:rPr>
  </w:style>
  <w:style w:type="paragraph" w:customStyle="1" w:styleId="MiniTOCTitle">
    <w:name w:val="MiniTOCTitle"/>
    <w:basedOn w:val="Heading4"/>
    <w:rsid w:val="00CA5606"/>
    <w:pPr>
      <w:spacing w:before="240"/>
      <w:outlineLvl w:val="9"/>
    </w:pPr>
    <w:rPr>
      <w:noProof/>
      <w:sz w:val="24"/>
    </w:rPr>
  </w:style>
  <w:style w:type="paragraph" w:customStyle="1" w:styleId="MiniTOCItem">
    <w:name w:val="MiniTOCItem"/>
    <w:basedOn w:val="ListBullet"/>
    <w:rsid w:val="00CA5606"/>
    <w:pPr>
      <w:numPr>
        <w:numId w:val="0"/>
      </w:numPr>
      <w:tabs>
        <w:tab w:val="right" w:leader="dot" w:pos="6521"/>
      </w:tabs>
      <w:spacing w:before="0" w:after="0"/>
    </w:pPr>
  </w:style>
  <w:style w:type="paragraph" w:customStyle="1" w:styleId="TOFTitle">
    <w:name w:val="TOFTitle"/>
    <w:basedOn w:val="TOCTitle"/>
    <w:rsid w:val="00CA5606"/>
  </w:style>
  <w:style w:type="paragraph" w:styleId="TableofFigures">
    <w:name w:val="table of figures"/>
    <w:basedOn w:val="Normal"/>
    <w:next w:val="Normal"/>
    <w:semiHidden/>
    <w:rsid w:val="00CA5606"/>
    <w:pPr>
      <w:tabs>
        <w:tab w:val="right" w:leader="dot" w:pos="9072"/>
      </w:tabs>
      <w:ind w:left="970" w:hanging="403"/>
    </w:pPr>
    <w:rPr>
      <w:rFonts w:ascii="Times New Roman" w:hAnsi="Times New Roman"/>
      <w:b/>
    </w:rPr>
  </w:style>
  <w:style w:type="paragraph" w:styleId="ListNumber">
    <w:name w:val="List Number"/>
    <w:basedOn w:val="List"/>
    <w:rsid w:val="00CA5606"/>
    <w:pPr>
      <w:numPr>
        <w:numId w:val="11"/>
      </w:numPr>
    </w:pPr>
  </w:style>
  <w:style w:type="character" w:customStyle="1" w:styleId="WingdingSymbols">
    <w:name w:val="Wingding Symbols"/>
    <w:rsid w:val="00CA5606"/>
    <w:rPr>
      <w:rFonts w:ascii="Wingdings" w:hAnsi="Wingdings"/>
    </w:rPr>
  </w:style>
  <w:style w:type="paragraph" w:customStyle="1" w:styleId="TableHeading">
    <w:name w:val="Table Heading"/>
    <w:basedOn w:val="HeadingBase"/>
    <w:rsid w:val="00CA5606"/>
    <w:pPr>
      <w:keepLines/>
      <w:pBdr>
        <w:bottom w:val="single" w:sz="6" w:space="1" w:color="918585"/>
      </w:pBdr>
      <w:spacing w:before="240"/>
    </w:pPr>
  </w:style>
  <w:style w:type="character" w:customStyle="1" w:styleId="HotSpot">
    <w:name w:val="HotSpot"/>
    <w:rsid w:val="00CA5606"/>
    <w:rPr>
      <w:color w:val="0033CC"/>
      <w:u w:val="none"/>
    </w:rPr>
  </w:style>
  <w:style w:type="paragraph" w:customStyle="1" w:styleId="BodyTextRight">
    <w:name w:val="Body Text Right"/>
    <w:basedOn w:val="BodyText"/>
    <w:rsid w:val="00CA5606"/>
    <w:pPr>
      <w:spacing w:before="0" w:after="0"/>
      <w:jc w:val="right"/>
    </w:pPr>
  </w:style>
  <w:style w:type="paragraph" w:styleId="Index3">
    <w:name w:val="index 3"/>
    <w:basedOn w:val="ListNumber2"/>
    <w:next w:val="Normal"/>
    <w:semiHidden/>
    <w:rsid w:val="00CA5606"/>
    <w:pPr>
      <w:numPr>
        <w:numId w:val="0"/>
      </w:numPr>
      <w:tabs>
        <w:tab w:val="right" w:leader="dot" w:pos="4176"/>
      </w:tabs>
    </w:pPr>
  </w:style>
  <w:style w:type="paragraph" w:styleId="ListNumber2">
    <w:name w:val="List Number 2"/>
    <w:basedOn w:val="List2"/>
    <w:rsid w:val="00CA5606"/>
    <w:pPr>
      <w:numPr>
        <w:numId w:val="10"/>
      </w:numPr>
      <w:tabs>
        <w:tab w:val="clear" w:pos="1060"/>
      </w:tabs>
    </w:pPr>
  </w:style>
  <w:style w:type="paragraph" w:customStyle="1" w:styleId="MarginNote">
    <w:name w:val="Margin Note"/>
    <w:basedOn w:val="BodyText"/>
    <w:rsid w:val="00CA56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56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560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A5606"/>
    <w:rPr>
      <w:sz w:val="32"/>
    </w:rPr>
  </w:style>
  <w:style w:type="paragraph" w:customStyle="1" w:styleId="HeadingProcedure">
    <w:name w:val="Heading Procedure"/>
    <w:basedOn w:val="HeadingBase"/>
    <w:next w:val="Normal"/>
    <w:rsid w:val="00CA5606"/>
    <w:pPr>
      <w:tabs>
        <w:tab w:val="left" w:pos="0"/>
      </w:tabs>
      <w:spacing w:before="120" w:after="60"/>
    </w:pPr>
    <w:rPr>
      <w:i/>
      <w:color w:val="918585"/>
      <w:sz w:val="22"/>
    </w:rPr>
  </w:style>
  <w:style w:type="paragraph" w:customStyle="1" w:styleId="TableBodyText">
    <w:name w:val="Table Body Text"/>
    <w:basedOn w:val="BodyText"/>
    <w:rsid w:val="00CA5606"/>
    <w:pPr>
      <w:spacing w:before="60" w:after="60"/>
    </w:pPr>
  </w:style>
  <w:style w:type="paragraph" w:styleId="ListContinue">
    <w:name w:val="List Continue"/>
    <w:basedOn w:val="List"/>
    <w:rsid w:val="00CA5606"/>
    <w:pPr>
      <w:ind w:firstLine="0"/>
    </w:pPr>
  </w:style>
  <w:style w:type="paragraph" w:customStyle="1" w:styleId="ListNote">
    <w:name w:val="List Note"/>
    <w:basedOn w:val="List"/>
    <w:rsid w:val="00CA5606"/>
    <w:pPr>
      <w:pBdr>
        <w:top w:val="single" w:sz="6" w:space="2" w:color="918585"/>
        <w:bottom w:val="single" w:sz="6" w:space="2" w:color="918585"/>
      </w:pBdr>
      <w:tabs>
        <w:tab w:val="left" w:pos="1021"/>
      </w:tabs>
      <w:ind w:firstLine="0"/>
    </w:pPr>
  </w:style>
  <w:style w:type="paragraph" w:customStyle="1" w:styleId="Warning">
    <w:name w:val="Warning"/>
    <w:basedOn w:val="BodyText"/>
    <w:rsid w:val="00CA5606"/>
    <w:pPr>
      <w:shd w:val="clear" w:color="auto" w:fill="D9D9D9"/>
      <w:tabs>
        <w:tab w:val="left" w:pos="992"/>
      </w:tabs>
      <w:ind w:left="119" w:right="119"/>
    </w:pPr>
    <w:rPr>
      <w:sz w:val="20"/>
    </w:rPr>
  </w:style>
  <w:style w:type="paragraph" w:customStyle="1" w:styleId="MarginIcons">
    <w:name w:val="Margin Icons"/>
    <w:basedOn w:val="BodyText"/>
    <w:rsid w:val="00CA56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5606"/>
    <w:rPr>
      <w:rFonts w:ascii="Courier New" w:hAnsi="Courier New"/>
    </w:rPr>
  </w:style>
  <w:style w:type="paragraph" w:customStyle="1" w:styleId="NoteBullet">
    <w:name w:val="Note Bullet"/>
    <w:basedOn w:val="Note"/>
    <w:rsid w:val="00CA5606"/>
    <w:pPr>
      <w:tabs>
        <w:tab w:val="clear" w:pos="680"/>
      </w:tabs>
      <w:spacing w:before="60" w:after="60"/>
    </w:pPr>
  </w:style>
  <w:style w:type="paragraph" w:customStyle="1" w:styleId="SubHeading2">
    <w:name w:val="SubHeading2"/>
    <w:basedOn w:val="HeadingBase"/>
    <w:rsid w:val="00CA5606"/>
    <w:pPr>
      <w:spacing w:before="240" w:after="60"/>
    </w:pPr>
    <w:rPr>
      <w:sz w:val="20"/>
    </w:rPr>
  </w:style>
  <w:style w:type="paragraph" w:customStyle="1" w:styleId="SubHeading1">
    <w:name w:val="SubHeading1"/>
    <w:basedOn w:val="HeadingBase"/>
    <w:rsid w:val="00CA5606"/>
    <w:pPr>
      <w:spacing w:before="240" w:after="60"/>
    </w:pPr>
    <w:rPr>
      <w:color w:val="918585"/>
      <w:sz w:val="22"/>
    </w:rPr>
  </w:style>
  <w:style w:type="paragraph" w:customStyle="1" w:styleId="SideHeading">
    <w:name w:val="Side Heading"/>
    <w:basedOn w:val="HeadingBase"/>
    <w:rsid w:val="00CA56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5606"/>
    <w:pPr>
      <w:numPr>
        <w:numId w:val="12"/>
      </w:numPr>
    </w:pPr>
  </w:style>
  <w:style w:type="paragraph" w:styleId="PlainText">
    <w:name w:val="Plain Text"/>
    <w:basedOn w:val="Normal"/>
    <w:link w:val="PlainTextChar"/>
    <w:rsid w:val="00CA5606"/>
    <w:rPr>
      <w:sz w:val="20"/>
    </w:rPr>
  </w:style>
  <w:style w:type="character" w:customStyle="1" w:styleId="PlainTextChar">
    <w:name w:val="Plain Text Char"/>
    <w:basedOn w:val="DefaultParagraphFont"/>
    <w:link w:val="PlainText"/>
    <w:rsid w:val="00CA560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A5606"/>
    <w:rPr>
      <w:b/>
      <w:smallCaps/>
    </w:rPr>
  </w:style>
  <w:style w:type="paragraph" w:customStyle="1" w:styleId="TableListNumber">
    <w:name w:val="Table List Number"/>
    <w:basedOn w:val="ListNumber"/>
    <w:rsid w:val="00CA5606"/>
    <w:pPr>
      <w:numPr>
        <w:numId w:val="0"/>
      </w:numPr>
    </w:pPr>
  </w:style>
  <w:style w:type="paragraph" w:styleId="TOC4">
    <w:name w:val="toc 4"/>
    <w:basedOn w:val="TOCBase"/>
    <w:next w:val="Normal"/>
    <w:semiHidden/>
    <w:rsid w:val="00CA5606"/>
    <w:pPr>
      <w:tabs>
        <w:tab w:val="right" w:leader="dot" w:pos="9071"/>
      </w:tabs>
      <w:ind w:left="1701"/>
    </w:pPr>
  </w:style>
  <w:style w:type="paragraph" w:customStyle="1" w:styleId="ListAlpha">
    <w:name w:val="List Alpha"/>
    <w:basedOn w:val="List"/>
    <w:rsid w:val="00CA5606"/>
    <w:pPr>
      <w:numPr>
        <w:numId w:val="9"/>
      </w:numPr>
    </w:pPr>
  </w:style>
  <w:style w:type="paragraph" w:customStyle="1" w:styleId="ListAlpha2">
    <w:name w:val="List Alpha 2"/>
    <w:basedOn w:val="List2"/>
    <w:rsid w:val="00CA5606"/>
    <w:pPr>
      <w:numPr>
        <w:numId w:val="8"/>
      </w:numPr>
    </w:pPr>
  </w:style>
  <w:style w:type="paragraph" w:styleId="List2">
    <w:name w:val="List 2"/>
    <w:basedOn w:val="BodyText"/>
    <w:rsid w:val="00CA5606"/>
    <w:pPr>
      <w:tabs>
        <w:tab w:val="left" w:pos="680"/>
      </w:tabs>
      <w:spacing w:before="60" w:after="60"/>
      <w:ind w:left="680" w:hanging="340"/>
    </w:pPr>
  </w:style>
  <w:style w:type="paragraph" w:styleId="List3">
    <w:name w:val="List 3"/>
    <w:basedOn w:val="BodyText"/>
    <w:rsid w:val="00CA5606"/>
    <w:pPr>
      <w:tabs>
        <w:tab w:val="left" w:pos="1021"/>
      </w:tabs>
      <w:spacing w:before="60" w:after="60"/>
      <w:ind w:left="1020" w:hanging="340"/>
    </w:pPr>
  </w:style>
  <w:style w:type="paragraph" w:styleId="List4">
    <w:name w:val="List 4"/>
    <w:basedOn w:val="BodyText"/>
    <w:rsid w:val="00CA5606"/>
    <w:pPr>
      <w:tabs>
        <w:tab w:val="left" w:pos="1361"/>
      </w:tabs>
      <w:spacing w:before="60" w:after="60"/>
      <w:ind w:left="1361" w:hanging="340"/>
    </w:pPr>
  </w:style>
  <w:style w:type="paragraph" w:styleId="List5">
    <w:name w:val="List 5"/>
    <w:basedOn w:val="BodyText"/>
    <w:rsid w:val="00CA5606"/>
    <w:pPr>
      <w:tabs>
        <w:tab w:val="left" w:pos="1701"/>
      </w:tabs>
      <w:spacing w:before="60" w:after="60"/>
      <w:ind w:left="1701" w:hanging="340"/>
    </w:pPr>
  </w:style>
  <w:style w:type="paragraph" w:styleId="ListBullet3">
    <w:name w:val="List Bullet 3"/>
    <w:basedOn w:val="List3"/>
    <w:rsid w:val="00CA5606"/>
    <w:pPr>
      <w:numPr>
        <w:numId w:val="15"/>
      </w:numPr>
      <w:tabs>
        <w:tab w:val="clear" w:pos="1021"/>
      </w:tabs>
      <w:ind w:left="1037" w:hanging="357"/>
    </w:pPr>
  </w:style>
  <w:style w:type="paragraph" w:styleId="ListBullet4">
    <w:name w:val="List Bullet 4"/>
    <w:basedOn w:val="List4"/>
    <w:rsid w:val="00CA5606"/>
    <w:pPr>
      <w:numPr>
        <w:numId w:val="3"/>
      </w:numPr>
    </w:pPr>
  </w:style>
  <w:style w:type="paragraph" w:styleId="ListBullet5">
    <w:name w:val="List Bullet 5"/>
    <w:basedOn w:val="List5"/>
    <w:rsid w:val="00CA5606"/>
    <w:pPr>
      <w:numPr>
        <w:numId w:val="4"/>
      </w:numPr>
    </w:pPr>
  </w:style>
  <w:style w:type="paragraph" w:styleId="ListContinue2">
    <w:name w:val="List Continue 2"/>
    <w:basedOn w:val="List2"/>
    <w:rsid w:val="00CA5606"/>
    <w:pPr>
      <w:ind w:firstLine="0"/>
    </w:pPr>
  </w:style>
  <w:style w:type="paragraph" w:styleId="ListContinue3">
    <w:name w:val="List Continue 3"/>
    <w:basedOn w:val="List3"/>
    <w:rsid w:val="00CA5606"/>
    <w:pPr>
      <w:ind w:left="1021" w:firstLine="0"/>
    </w:pPr>
  </w:style>
  <w:style w:type="paragraph" w:styleId="ListContinue4">
    <w:name w:val="List Continue 4"/>
    <w:basedOn w:val="List4"/>
    <w:rsid w:val="00CA5606"/>
    <w:pPr>
      <w:ind w:firstLine="0"/>
    </w:pPr>
  </w:style>
  <w:style w:type="paragraph" w:styleId="ListContinue5">
    <w:name w:val="List Continue 5"/>
    <w:basedOn w:val="List5"/>
    <w:rsid w:val="00CA5606"/>
    <w:pPr>
      <w:ind w:firstLine="0"/>
    </w:pPr>
  </w:style>
  <w:style w:type="paragraph" w:styleId="ListNumber3">
    <w:name w:val="List Number 3"/>
    <w:basedOn w:val="List3"/>
    <w:rsid w:val="00CA5606"/>
    <w:pPr>
      <w:numPr>
        <w:numId w:val="5"/>
      </w:numPr>
    </w:pPr>
  </w:style>
  <w:style w:type="paragraph" w:styleId="ListNumber4">
    <w:name w:val="List Number 4"/>
    <w:basedOn w:val="List4"/>
    <w:rsid w:val="00CA5606"/>
    <w:pPr>
      <w:numPr>
        <w:numId w:val="6"/>
      </w:numPr>
    </w:pPr>
  </w:style>
  <w:style w:type="paragraph" w:styleId="ListNumber5">
    <w:name w:val="List Number 5"/>
    <w:basedOn w:val="List5"/>
    <w:rsid w:val="00CA5606"/>
    <w:pPr>
      <w:numPr>
        <w:numId w:val="7"/>
      </w:numPr>
    </w:pPr>
  </w:style>
  <w:style w:type="paragraph" w:styleId="BlockText">
    <w:name w:val="Block Text"/>
    <w:basedOn w:val="Normal"/>
    <w:rsid w:val="00CA5606"/>
    <w:pPr>
      <w:spacing w:after="120"/>
      <w:ind w:left="1440" w:right="1440"/>
    </w:pPr>
  </w:style>
  <w:style w:type="character" w:customStyle="1" w:styleId="Subscript">
    <w:name w:val="Subscript"/>
    <w:basedOn w:val="DefaultParagraphFont"/>
    <w:rsid w:val="00CA5606"/>
    <w:rPr>
      <w:sz w:val="16"/>
      <w:vertAlign w:val="subscript"/>
    </w:rPr>
  </w:style>
  <w:style w:type="character" w:customStyle="1" w:styleId="Superscript">
    <w:name w:val="Superscript"/>
    <w:basedOn w:val="DefaultParagraphFont"/>
    <w:rsid w:val="00CA5606"/>
    <w:rPr>
      <w:sz w:val="16"/>
      <w:vertAlign w:val="superscript"/>
    </w:rPr>
  </w:style>
  <w:style w:type="character" w:customStyle="1" w:styleId="Symbols">
    <w:name w:val="Symbols"/>
    <w:basedOn w:val="DefaultParagraphFont"/>
    <w:rsid w:val="00CA5606"/>
    <w:rPr>
      <w:rFonts w:ascii="Symbol" w:hAnsi="Symbol"/>
    </w:rPr>
  </w:style>
  <w:style w:type="character" w:customStyle="1" w:styleId="MenuOptions">
    <w:name w:val="Menu Options"/>
    <w:basedOn w:val="DefaultParagraphFont"/>
    <w:rsid w:val="00CA5606"/>
    <w:rPr>
      <w:rFonts w:ascii="Arial Narrow" w:hAnsi="Arial Narrow"/>
      <w:smallCaps/>
    </w:rPr>
  </w:style>
  <w:style w:type="character" w:customStyle="1" w:styleId="Buttons">
    <w:name w:val="Buttons"/>
    <w:basedOn w:val="DefaultParagraphFont"/>
    <w:rsid w:val="00CA5606"/>
    <w:rPr>
      <w:b/>
    </w:rPr>
  </w:style>
  <w:style w:type="character" w:customStyle="1" w:styleId="Underlined">
    <w:name w:val="Underlined"/>
    <w:basedOn w:val="DefaultParagraphFont"/>
    <w:rsid w:val="00CA5606"/>
    <w:rPr>
      <w:u w:val="single"/>
    </w:rPr>
  </w:style>
  <w:style w:type="paragraph" w:customStyle="1" w:styleId="TableBodyTextRight">
    <w:name w:val="Table Body Text Right"/>
    <w:basedOn w:val="TableBodyText"/>
    <w:rsid w:val="00CA5606"/>
    <w:pPr>
      <w:widowControl w:val="0"/>
      <w:autoSpaceDE w:val="0"/>
      <w:autoSpaceDN w:val="0"/>
      <w:adjustRightInd w:val="0"/>
      <w:jc w:val="right"/>
    </w:pPr>
    <w:rPr>
      <w:rFonts w:cs="Arial"/>
      <w:szCs w:val="18"/>
    </w:rPr>
  </w:style>
  <w:style w:type="paragraph" w:customStyle="1" w:styleId="CopyrightText">
    <w:name w:val="Copyright Text"/>
    <w:basedOn w:val="BodyText"/>
    <w:rsid w:val="00CA5606"/>
    <w:rPr>
      <w:sz w:val="18"/>
    </w:rPr>
  </w:style>
  <w:style w:type="paragraph" w:customStyle="1" w:styleId="BodySmallRight">
    <w:name w:val="Body Small Right"/>
    <w:basedOn w:val="BodyTextRight"/>
    <w:rsid w:val="00CA5606"/>
    <w:rPr>
      <w:sz w:val="18"/>
      <w:szCs w:val="18"/>
    </w:rPr>
  </w:style>
  <w:style w:type="paragraph" w:customStyle="1" w:styleId="MarginEdition">
    <w:name w:val="Margin Edition"/>
    <w:basedOn w:val="MarginNote"/>
    <w:rsid w:val="00CA5606"/>
    <w:pPr>
      <w:spacing w:before="0" w:after="0"/>
    </w:pPr>
    <w:rPr>
      <w:rFonts w:ascii="Times New Roman" w:hAnsi="Times New Roman"/>
      <w:color w:val="999999"/>
    </w:rPr>
  </w:style>
  <w:style w:type="paragraph" w:customStyle="1" w:styleId="Spacer">
    <w:name w:val="Spacer"/>
    <w:basedOn w:val="Normal"/>
    <w:rsid w:val="00CA5606"/>
    <w:rPr>
      <w:sz w:val="2"/>
      <w:szCs w:val="2"/>
    </w:rPr>
  </w:style>
  <w:style w:type="character" w:customStyle="1" w:styleId="Small">
    <w:name w:val="Small"/>
    <w:basedOn w:val="DefaultParagraphFont"/>
    <w:rsid w:val="00CA5606"/>
    <w:rPr>
      <w:sz w:val="16"/>
    </w:rPr>
  </w:style>
  <w:style w:type="paragraph" w:customStyle="1" w:styleId="WideTable">
    <w:name w:val="Wide Table"/>
    <w:basedOn w:val="Normal"/>
    <w:rsid w:val="00CA5606"/>
    <w:pPr>
      <w:ind w:left="-1418"/>
    </w:pPr>
    <w:rPr>
      <w:sz w:val="2"/>
      <w:szCs w:val="2"/>
    </w:rPr>
  </w:style>
  <w:style w:type="character" w:styleId="PageNumber">
    <w:name w:val="page number"/>
    <w:basedOn w:val="DefaultParagraphFont"/>
    <w:rsid w:val="00CA5606"/>
  </w:style>
  <w:style w:type="paragraph" w:styleId="Quote">
    <w:name w:val="Quote"/>
    <w:basedOn w:val="Heading1"/>
    <w:link w:val="QuoteChar"/>
    <w:qFormat/>
    <w:rsid w:val="00CA5606"/>
    <w:rPr>
      <w:b w:val="0"/>
      <w:sz w:val="72"/>
      <w:szCs w:val="72"/>
      <w:lang w:val="en-NZ"/>
    </w:rPr>
  </w:style>
  <w:style w:type="character" w:customStyle="1" w:styleId="QuoteChar">
    <w:name w:val="Quote Char"/>
    <w:basedOn w:val="DefaultParagraphFont"/>
    <w:link w:val="Quote"/>
    <w:rsid w:val="00CA56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5606"/>
    <w:pPr>
      <w:pageBreakBefore/>
    </w:pPr>
  </w:style>
  <w:style w:type="paragraph" w:customStyle="1" w:styleId="Border">
    <w:name w:val="Border"/>
    <w:basedOn w:val="Normal"/>
    <w:qFormat/>
    <w:rsid w:val="00CA56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5606"/>
    <w:rPr>
      <w:b/>
      <w:bCs/>
      <w:i/>
      <w:iCs/>
      <w:color w:val="auto"/>
    </w:rPr>
  </w:style>
  <w:style w:type="paragraph" w:styleId="IntenseQuote">
    <w:name w:val="Intense Quote"/>
    <w:basedOn w:val="Normal"/>
    <w:next w:val="Normal"/>
    <w:link w:val="IntenseQuoteChar"/>
    <w:uiPriority w:val="30"/>
    <w:qFormat/>
    <w:rsid w:val="00CA56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560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A5606"/>
    <w:rPr>
      <w:smallCaps/>
      <w:color w:val="auto"/>
      <w:u w:val="single"/>
    </w:rPr>
  </w:style>
  <w:style w:type="character" w:styleId="IntenseReference">
    <w:name w:val="Intense Reference"/>
    <w:basedOn w:val="DefaultParagraphFont"/>
    <w:uiPriority w:val="32"/>
    <w:qFormat/>
    <w:rsid w:val="00CA5606"/>
    <w:rPr>
      <w:b/>
      <w:bCs/>
      <w:smallCaps/>
      <w:color w:val="auto"/>
      <w:spacing w:val="5"/>
      <w:u w:val="single"/>
    </w:rPr>
  </w:style>
  <w:style w:type="paragraph" w:customStyle="1" w:styleId="2ColumnHeading">
    <w:name w:val="2Column Heading"/>
    <w:basedOn w:val="BodyText"/>
    <w:qFormat/>
    <w:rsid w:val="00CA5606"/>
    <w:pPr>
      <w:spacing w:after="60"/>
      <w:ind w:left="-2268"/>
    </w:pPr>
    <w:rPr>
      <w:b/>
    </w:rPr>
  </w:style>
  <w:style w:type="paragraph" w:customStyle="1" w:styleId="Heading1TOC">
    <w:name w:val="Heading1 TOC"/>
    <w:basedOn w:val="Normal"/>
    <w:qFormat/>
    <w:rsid w:val="00CA5606"/>
    <w:pPr>
      <w:spacing w:before="240" w:after="120"/>
    </w:pPr>
    <w:rPr>
      <w:rFonts w:ascii="Times New Roman" w:hAnsi="Times New Roman"/>
      <w:b/>
      <w:sz w:val="32"/>
    </w:rPr>
  </w:style>
  <w:style w:type="paragraph" w:customStyle="1" w:styleId="Heading2TOC">
    <w:name w:val="Heading2 TOC"/>
    <w:basedOn w:val="Normal"/>
    <w:qFormat/>
    <w:rsid w:val="00CA5606"/>
    <w:pPr>
      <w:spacing w:before="240" w:after="60"/>
    </w:pPr>
    <w:rPr>
      <w:rFonts w:ascii="Times New Roman" w:hAnsi="Times New Roman"/>
      <w:b/>
      <w:sz w:val="28"/>
    </w:rPr>
  </w:style>
  <w:style w:type="character" w:customStyle="1" w:styleId="Underline">
    <w:name w:val="Underline"/>
    <w:basedOn w:val="DefaultParagraphFont"/>
    <w:qFormat/>
    <w:rsid w:val="00CA5606"/>
    <w:rPr>
      <w:u w:val="single"/>
    </w:rPr>
  </w:style>
  <w:style w:type="paragraph" w:styleId="BalloonText">
    <w:name w:val="Balloon Text"/>
    <w:basedOn w:val="Normal"/>
    <w:link w:val="BalloonTextChar"/>
    <w:rsid w:val="00CA5606"/>
    <w:rPr>
      <w:rFonts w:ascii="Tahoma" w:hAnsi="Tahoma" w:cs="Tahoma"/>
      <w:sz w:val="16"/>
      <w:szCs w:val="16"/>
    </w:rPr>
  </w:style>
  <w:style w:type="character" w:customStyle="1" w:styleId="BalloonTextChar">
    <w:name w:val="Balloon Text Char"/>
    <w:basedOn w:val="DefaultParagraphFont"/>
    <w:link w:val="BalloonText"/>
    <w:rsid w:val="00CA560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A560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A560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1476</Words>
  <Characters>9449</Characters>
  <Application>Microsoft Office Word</Application>
  <DocSecurity>0</DocSecurity>
  <Lines>321</Lines>
  <Paragraphs>174</Paragraphs>
  <ScaleCrop>false</ScaleCrop>
  <Company>Author-it Software Corporation Ltd.</Company>
  <LinksUpToDate>false</LinksUpToDate>
  <CharactersWithSpaces>10884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RIIRIS301B Apply risk management processes</dc:title>
  <dc:subject>Approved</dc:subject>
  <dc:creator>SkillsDMC</dc:creator>
  <cp:keywords>Release: 1</cp:keywords>
  <dc:description>Copyright © 1996-2007 Author-it Software Corporation Ltd., all rights reserved.</dc:description>
  <cp:lastModifiedBy>Alex Baker</cp:lastModifiedBy>
  <cp:revision>3</cp:revision>
  <dcterms:created xsi:type="dcterms:W3CDTF">2012-05-26T21:19:00Z</dcterms:created>
  <dcterms:modified xsi:type="dcterms:W3CDTF">2012-05-26T21:19:00Z</dcterms:modified>
</cp:coreProperties>
</file>