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8B3" w:rsidP="000538B3">
      <w:pPr>
        <w:pStyle w:val="Title"/>
      </w:pPr>
      <w:r>
        <w:fldChar w:fldCharType="begin"/>
      </w:r>
      <w:r>
        <w:instrText xml:space="preserve"> TITLE   \* MERGEFORMAT </w:instrText>
      </w:r>
      <w:r>
        <w:fldChar w:fldCharType="separate"/>
      </w:r>
      <w:r>
        <w:t>RIIPSM307A Control molten metal in holding furnace/vessel</w:t>
      </w:r>
      <w:r>
        <w:fldChar w:fldCharType="end"/>
      </w:r>
    </w:p>
    <w:p w:rsidR="000538B3" w:rsidP="000538B3">
      <w:pPr>
        <w:pStyle w:val="Version"/>
        <w:sectPr w:rsidSect="000E22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233" w:rsidP="000E2233">
      <w:pPr>
        <w:pStyle w:val="SuperHeading"/>
      </w:pPr>
      <w:r w:rsidRPr="000E2233">
        <w:t>RIIPSM307A Control molten metal in holding furnace/vessel</w:t>
      </w:r>
    </w:p>
    <w:p w:rsidR="00000000" w:rsidRPr="000E2233" w:rsidP="000E2233">
      <w:pPr>
        <w:pStyle w:val="Heading1"/>
      </w:pPr>
      <w:bookmarkStart w:id="1" w:name="O_133575"/>
      <w:bookmarkEnd w:id="1"/>
      <w:r w:rsidRPr="000E2233">
        <w:t>Modification History</w:t>
      </w:r>
    </w:p>
    <w:p w:rsidR="00000000" w:rsidRPr="000E2233" w:rsidP="000E2233">
      <w:pPr>
        <w:pStyle w:val="BodyText"/>
      </w:pPr>
      <w:r w:rsidRPr="000E2233">
        <w:t>Not applicable.</w:t>
      </w:r>
    </w:p>
    <w:p w:rsidR="00000000" w:rsidRPr="000E2233" w:rsidP="000E2233">
      <w:pPr>
        <w:pStyle w:val="AllowPageBreak"/>
      </w:pPr>
    </w:p>
    <w:p w:rsidR="00000000" w:rsidRPr="000E2233" w:rsidP="000E2233">
      <w:pPr>
        <w:pStyle w:val="Heading1"/>
      </w:pPr>
      <w:bookmarkStart w:id="2" w:name="O_133576"/>
      <w:bookmarkEnd w:id="2"/>
      <w:r w:rsidRPr="000E2233">
        <w:t>Unit Descriptor</w:t>
      </w:r>
    </w:p>
    <w:p w:rsidR="00000000" w:rsidRPr="000E2233" w:rsidP="000E2233">
      <w:pPr>
        <w:pStyle w:val="BodyText"/>
      </w:pPr>
      <w:r w:rsidRPr="000E2233">
        <w:t>This unit covers the controlling of molten metal in a holding furnace/vessel in the metalliferous mining indus</w:t>
      </w:r>
      <w:r w:rsidRPr="000E2233">
        <w:t>try.  It includes preparing for holding furnace operations, operating and monitoring holding furnace operations, and discharging matte and slag to matte and slag pots.  Licensing, legislative, regulatory and certification requirements that apply to this un</w:t>
      </w:r>
      <w:r w:rsidRPr="000E2233">
        <w:t>it can vary between states, territories, and industry sectors.  Relevant information must be sourced prior to application of the unit.</w:t>
      </w:r>
    </w:p>
    <w:p w:rsidR="00000000" w:rsidRPr="000E2233" w:rsidP="000E2233">
      <w:pPr>
        <w:pStyle w:val="AllowPageBreak"/>
      </w:pPr>
    </w:p>
    <w:p w:rsidR="00000000" w:rsidRPr="000E2233" w:rsidP="000E2233">
      <w:pPr>
        <w:pStyle w:val="Heading1"/>
      </w:pPr>
      <w:bookmarkStart w:id="3" w:name="O_133577"/>
      <w:bookmarkEnd w:id="3"/>
      <w:r w:rsidRPr="000E2233">
        <w:t>Application of the Unit</w:t>
      </w:r>
    </w:p>
    <w:p w:rsidR="00000000" w:rsidRPr="000E2233" w:rsidP="000E2233">
      <w:pPr>
        <w:pStyle w:val="BodyText"/>
      </w:pPr>
      <w:r w:rsidRPr="000E2233">
        <w:t>This unit is appropriate for those working in an operational role at worksites w</w:t>
      </w:r>
      <w:r w:rsidRPr="000E2233">
        <w:t>ithin:</w:t>
      </w:r>
    </w:p>
    <w:p w:rsidR="00000000" w:rsidRPr="000E2233" w:rsidP="000E2233">
      <w:pPr>
        <w:pStyle w:val="ListBullet"/>
      </w:pPr>
      <w:r w:rsidRPr="000E2233">
        <w:t xml:space="preserve">Metalliferous mining </w:t>
      </w:r>
    </w:p>
    <w:p w:rsidR="00000000" w:rsidRPr="000E2233" w:rsidP="000E2233">
      <w:pPr>
        <w:pStyle w:val="AllowPageBreak"/>
      </w:pPr>
    </w:p>
    <w:p w:rsidR="00000000" w:rsidRPr="000E2233" w:rsidP="000E2233">
      <w:pPr>
        <w:pStyle w:val="Heading1"/>
      </w:pPr>
      <w:bookmarkStart w:id="4" w:name="O_133578"/>
      <w:bookmarkEnd w:id="4"/>
      <w:r w:rsidRPr="000E2233">
        <w:t>Licensing/Regulatory Information</w:t>
      </w:r>
    </w:p>
    <w:p w:rsidR="00000000" w:rsidRPr="000E2233" w:rsidP="000E2233">
      <w:pPr>
        <w:pStyle w:val="BodyText"/>
      </w:pPr>
      <w:r w:rsidRPr="000E2233">
        <w:t>Refer to Unit Descriptor.</w:t>
      </w:r>
    </w:p>
    <w:p w:rsidR="00000000" w:rsidRPr="000E2233" w:rsidP="000E2233">
      <w:pPr>
        <w:pStyle w:val="AllowPageBreak"/>
      </w:pPr>
    </w:p>
    <w:p w:rsidR="00000000" w:rsidRPr="000E2233" w:rsidP="000E2233">
      <w:pPr>
        <w:pStyle w:val="Heading1"/>
      </w:pPr>
      <w:bookmarkStart w:id="5" w:name="O_133580"/>
      <w:bookmarkEnd w:id="5"/>
      <w:r w:rsidRPr="000E2233">
        <w:t>Pre-Requisites</w:t>
      </w:r>
    </w:p>
    <w:p w:rsidR="00000000" w:rsidRPr="000E2233" w:rsidP="000E2233">
      <w:pPr>
        <w:pStyle w:val="BodyText"/>
      </w:pPr>
      <w:r w:rsidRPr="000E2233">
        <w:t>Not applicable.</w:t>
      </w:r>
    </w:p>
    <w:p w:rsidR="00000000" w:rsidRPr="000E2233" w:rsidP="000E2233">
      <w:pPr>
        <w:pStyle w:val="AllowPageBreak"/>
      </w:pPr>
    </w:p>
    <w:p w:rsidR="00000000" w:rsidRPr="000E2233" w:rsidP="000E2233">
      <w:pPr>
        <w:pStyle w:val="Heading1"/>
      </w:pPr>
      <w:bookmarkStart w:id="6" w:name="O_133579"/>
      <w:bookmarkEnd w:id="6"/>
      <w:r w:rsidRPr="000E2233">
        <w:t>Employability Skills Information</w:t>
      </w:r>
    </w:p>
    <w:p w:rsidR="00000000" w:rsidRPr="000E2233" w:rsidP="000E2233">
      <w:pPr>
        <w:pStyle w:val="BodyText"/>
      </w:pPr>
      <w:r w:rsidRPr="000E2233">
        <w:t>This unit contains employability skills.</w:t>
      </w:r>
    </w:p>
    <w:p w:rsidR="00000000" w:rsidRPr="000E2233" w:rsidP="000E2233">
      <w:pPr>
        <w:pStyle w:val="AllowPageBreak"/>
      </w:pPr>
    </w:p>
    <w:p w:rsidR="00000000" w:rsidRPr="000E2233" w:rsidP="000E2233">
      <w:pPr>
        <w:pStyle w:val="Heading1"/>
      </w:pPr>
      <w:bookmarkStart w:id="7" w:name="O_133581"/>
      <w:bookmarkEnd w:id="7"/>
      <w:r w:rsidRPr="000E2233">
        <w:t>Elements and Performance Criteria Pre-Content</w:t>
      </w:r>
    </w:p>
    <w:tbl>
      <w:tblPr>
        <w:tblW w:w="0" w:type="auto"/>
        <w:tblLayout w:type="fixed"/>
        <w:tblCellMar>
          <w:left w:w="62" w:type="dxa"/>
          <w:right w:w="62" w:type="dxa"/>
        </w:tblCellMar>
        <w:tblLook w:val="0000"/>
      </w:tblPr>
      <w:tblGrid>
        <w:gridCol w:w="2581"/>
        <w:gridCol w:w="5941"/>
      </w:tblGrid>
      <w:tr w:rsidTr="000538B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BodyText"/>
            </w:pPr>
            <w:r w:rsidRPr="000E2233">
              <w:t>Performance criteria describe the performance needed to demonstrate achievement of the element. Where bold italicised text is used, further information is detailed in the required skills and knowledge section and the range statement. Assessment of performa</w:t>
            </w:r>
            <w:r w:rsidRPr="000E2233">
              <w:t>nce is to be consistent with the evidence guide.</w:t>
            </w:r>
          </w:p>
        </w:tc>
      </w:tr>
    </w:tbl>
    <w:p w:rsidR="00000000" w:rsidRPr="000E2233" w:rsidP="000E2233">
      <w:pPr>
        <w:pStyle w:val="BodyText"/>
      </w:pPr>
    </w:p>
    <w:p w:rsidR="00000000" w:rsidRPr="000E2233" w:rsidP="000E2233">
      <w:pPr>
        <w:pStyle w:val="AllowPageBreak"/>
      </w:pPr>
    </w:p>
    <w:p w:rsidR="00000000" w:rsidRPr="000E2233" w:rsidP="000E2233">
      <w:pPr>
        <w:pStyle w:val="Heading1"/>
      </w:pPr>
      <w:bookmarkStart w:id="8" w:name="O_133582"/>
      <w:bookmarkEnd w:id="8"/>
      <w:r w:rsidRPr="000E2233">
        <w:t>Elements and Performance Criteria</w:t>
      </w:r>
    </w:p>
    <w:tbl>
      <w:tblPr>
        <w:tblW w:w="0" w:type="auto"/>
        <w:tblLayout w:type="fixed"/>
        <w:tblCellMar>
          <w:left w:w="62" w:type="dxa"/>
          <w:right w:w="62" w:type="dxa"/>
        </w:tblCellMar>
        <w:tblLook w:val="0000"/>
      </w:tblPr>
      <w:tblGrid>
        <w:gridCol w:w="3471"/>
        <w:gridCol w:w="5051"/>
      </w:tblGrid>
      <w:tr w:rsidTr="000538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BodyText"/>
            </w:pPr>
            <w:r w:rsidRPr="000E223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PERFORMANCE CRITERIA</w:t>
            </w:r>
          </w:p>
        </w:tc>
      </w:tr>
      <w:tr w:rsidTr="000538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List"/>
              <w:rPr>
                <w:lang w:val="en-NZ"/>
              </w:rPr>
            </w:pPr>
            <w:r w:rsidRPr="000E2233">
              <w:t>1.</w:t>
            </w:r>
            <w:r w:rsidRPr="000E2233">
              <w:tab/>
              <w:t>Prepare for holding furnace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2"/>
            </w:pPr>
            <w:r w:rsidRPr="000E2233">
              <w:t>1.1.</w:t>
            </w:r>
            <w:r w:rsidRPr="000E2233">
              <w:tab/>
              <w:t xml:space="preserve">Access, interpret and apply </w:t>
            </w:r>
            <w:r w:rsidRPr="000E2233">
              <w:rPr>
                <w:rStyle w:val="BoldandItalics"/>
              </w:rPr>
              <w:t>compliance documentation</w:t>
            </w:r>
            <w:r w:rsidRPr="000E2233">
              <w:t xml:space="preserve"> relevant to the work activity</w:t>
            </w:r>
          </w:p>
          <w:p w:rsidR="00000000" w:rsidRPr="000E2233" w:rsidP="000E2233">
            <w:pPr>
              <w:pStyle w:val="List2"/>
            </w:pPr>
            <w:r w:rsidRPr="000E2233">
              <w:t>1.2.</w:t>
            </w:r>
            <w:r w:rsidRPr="000E2233">
              <w:tab/>
              <w:t xml:space="preserve">Establish and maintain communication with other personnel using approved communication methods </w:t>
            </w:r>
          </w:p>
          <w:p w:rsidR="00000000" w:rsidRPr="000E2233" w:rsidP="000E2233">
            <w:pPr>
              <w:pStyle w:val="List2"/>
            </w:pPr>
            <w:r w:rsidRPr="000E2233">
              <w:t>1.3.</w:t>
            </w:r>
            <w:r w:rsidRPr="000E2233">
              <w:tab/>
              <w:t xml:space="preserve">Select </w:t>
            </w:r>
            <w:r w:rsidRPr="000E2233">
              <w:rPr>
                <w:rStyle w:val="BoldandItalics"/>
              </w:rPr>
              <w:t>personal protective equipment</w:t>
            </w:r>
            <w:r w:rsidRPr="000E2233">
              <w:t xml:space="preserve"> appropriate for work activities</w:t>
            </w:r>
          </w:p>
          <w:p w:rsidR="00000000" w:rsidRPr="000E2233" w:rsidP="000E2233">
            <w:pPr>
              <w:pStyle w:val="List2"/>
            </w:pPr>
            <w:r w:rsidRPr="000E2233">
              <w:t>1.4.</w:t>
            </w:r>
            <w:r w:rsidRPr="000E2233">
              <w:tab/>
              <w:t xml:space="preserve">Identify, address and report potential risks </w:t>
            </w:r>
            <w:r w:rsidRPr="000E2233">
              <w:t xml:space="preserve">and </w:t>
            </w:r>
            <w:r w:rsidRPr="000E2233">
              <w:rPr>
                <w:rStyle w:val="BoldandItalics"/>
              </w:rPr>
              <w:t>hazards</w:t>
            </w:r>
          </w:p>
          <w:p w:rsidR="00000000" w:rsidRPr="000E2233" w:rsidP="000E2233">
            <w:pPr>
              <w:pStyle w:val="List2"/>
            </w:pPr>
            <w:r w:rsidRPr="000E2233">
              <w:t>1.5.</w:t>
            </w:r>
            <w:r w:rsidRPr="000E2233">
              <w:tab/>
              <w:t xml:space="preserve">Identify, address and report </w:t>
            </w:r>
            <w:r w:rsidRPr="000E2233">
              <w:rPr>
                <w:rStyle w:val="BoldandItalics"/>
              </w:rPr>
              <w:t>environmental issues</w:t>
            </w:r>
          </w:p>
          <w:p w:rsidR="00000000" w:rsidRPr="000E2233" w:rsidP="000E2233">
            <w:pPr>
              <w:pStyle w:val="List2"/>
            </w:pPr>
            <w:r w:rsidRPr="000E2233">
              <w:t>1.6.</w:t>
            </w:r>
            <w:r w:rsidRPr="000E2233">
              <w:tab/>
              <w:t>Follow emergency procedures to ensure safety of personnel and plant</w:t>
            </w:r>
          </w:p>
          <w:p w:rsidR="00000000" w:rsidRPr="000E2233" w:rsidP="000E2233">
            <w:pPr>
              <w:pStyle w:val="List2"/>
            </w:pPr>
            <w:r w:rsidRPr="000E2233">
              <w:t>1.7.</w:t>
            </w:r>
            <w:r w:rsidRPr="000E2233">
              <w:tab/>
              <w:t xml:space="preserve">Check and test remote control and </w:t>
            </w:r>
            <w:r w:rsidRPr="000E2233">
              <w:rPr>
                <w:rStyle w:val="BoldandItalics"/>
              </w:rPr>
              <w:t>monitoring</w:t>
            </w:r>
            <w:r w:rsidRPr="000E2233">
              <w:t xml:space="preserve"> systems for correct operation</w:t>
            </w:r>
          </w:p>
          <w:p w:rsidR="00000000" w:rsidP="000E2233">
            <w:pPr>
              <w:pStyle w:val="List2"/>
              <w:rPr>
                <w:lang w:val="en-NZ"/>
              </w:rPr>
            </w:pPr>
            <w:r w:rsidRPr="000E2233">
              <w:t>1.8.</w:t>
            </w:r>
            <w:r w:rsidRPr="000E2233">
              <w:tab/>
            </w:r>
            <w:r w:rsidRPr="000E2233">
              <w:t>Plan and put work area ventilation in place</w:t>
            </w:r>
          </w:p>
        </w:tc>
      </w:tr>
      <w:tr w:rsidTr="000538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List"/>
              <w:rPr>
                <w:lang w:val="en-NZ"/>
              </w:rPr>
            </w:pPr>
            <w:r w:rsidRPr="000E2233">
              <w:t>2.</w:t>
            </w:r>
            <w:r w:rsidRPr="000E2233">
              <w:tab/>
              <w:t>Operate and monitor holding furnace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2"/>
            </w:pPr>
            <w:r w:rsidRPr="000E2233">
              <w:t>2.1.</w:t>
            </w:r>
            <w:r w:rsidRPr="000E2233">
              <w:tab/>
              <w:t>Carry out plant and equipment start-up checks and procedures according to plant/equipment configurations and system requirements</w:t>
            </w:r>
          </w:p>
          <w:p w:rsidR="00000000" w:rsidRPr="000E2233" w:rsidP="000E2233">
            <w:pPr>
              <w:pStyle w:val="List2"/>
            </w:pPr>
            <w:r w:rsidRPr="000E2233">
              <w:t>2.2.</w:t>
            </w:r>
            <w:r w:rsidRPr="000E2233">
              <w:tab/>
            </w:r>
            <w:r w:rsidRPr="000E2233">
              <w:rPr>
                <w:rStyle w:val="BoldandItalics"/>
              </w:rPr>
              <w:t>Monitor holding furnac</w:t>
            </w:r>
            <w:r w:rsidRPr="000E2233">
              <w:rPr>
                <w:rStyle w:val="BoldandItalics"/>
              </w:rPr>
              <w:t>e</w:t>
            </w:r>
            <w:r w:rsidRPr="000E2233">
              <w:t xml:space="preserve"> operations</w:t>
            </w:r>
          </w:p>
          <w:p w:rsidR="00000000" w:rsidRPr="000E2233" w:rsidP="000E2233">
            <w:pPr>
              <w:pStyle w:val="List2"/>
            </w:pPr>
            <w:r w:rsidRPr="000E2233">
              <w:t>2.3.</w:t>
            </w:r>
            <w:r w:rsidRPr="000E2233">
              <w:tab/>
              <w:t xml:space="preserve">Monitor and receive matte and/or slag flow from furnace </w:t>
            </w:r>
          </w:p>
          <w:p w:rsidR="00000000" w:rsidRPr="000E2233" w:rsidP="000E2233">
            <w:pPr>
              <w:pStyle w:val="List2"/>
            </w:pPr>
            <w:r w:rsidRPr="000E2233">
              <w:t>2.4.</w:t>
            </w:r>
            <w:r w:rsidRPr="000E2233">
              <w:tab/>
              <w:t>Control furnace rotation/tilting within recommended rate and angle parameters to efficiently separate matte and slag</w:t>
            </w:r>
          </w:p>
          <w:p w:rsidR="00000000" w:rsidRPr="000E2233" w:rsidP="000E2233">
            <w:pPr>
              <w:pStyle w:val="List2"/>
            </w:pPr>
            <w:r w:rsidRPr="000E2233">
              <w:t>2.5.</w:t>
            </w:r>
            <w:r w:rsidRPr="000E2233">
              <w:tab/>
              <w:t>Control main and secondary burner operation to hold co</w:t>
            </w:r>
            <w:r w:rsidRPr="000E2233">
              <w:t>nstant, recommended matte and slag temperature</w:t>
            </w:r>
          </w:p>
          <w:p w:rsidR="00000000" w:rsidRPr="000E2233" w:rsidP="000E2233">
            <w:pPr>
              <w:pStyle w:val="List2"/>
            </w:pPr>
            <w:r w:rsidRPr="000E2233">
              <w:t>2.6.</w:t>
            </w:r>
            <w:r w:rsidRPr="000E2233">
              <w:tab/>
              <w:t>Carry out holding furnace drive equipment diagnoses to monitor and maintain correct, safe operation</w:t>
            </w:r>
          </w:p>
          <w:p w:rsidR="00000000" w:rsidRPr="000E2233" w:rsidP="000E2233">
            <w:pPr>
              <w:pStyle w:val="List2"/>
            </w:pPr>
            <w:r w:rsidRPr="000E2233">
              <w:t>2.7.</w:t>
            </w:r>
            <w:r w:rsidRPr="000E2233">
              <w:tab/>
              <w:t xml:space="preserve">Check on holding furnace operations at regular intervals during the shift and rectify identified </w:t>
            </w:r>
            <w:r w:rsidRPr="000E2233">
              <w:rPr>
                <w:rStyle w:val="BoldandItalics"/>
              </w:rPr>
              <w:t>fa</w:t>
            </w:r>
            <w:r w:rsidRPr="000E2233">
              <w:rPr>
                <w:rStyle w:val="BoldandItalics"/>
              </w:rPr>
              <w:t>ults</w:t>
            </w:r>
          </w:p>
          <w:p w:rsidR="00000000" w:rsidRPr="000E2233" w:rsidP="000E2233">
            <w:pPr>
              <w:pStyle w:val="List2"/>
            </w:pPr>
            <w:r w:rsidRPr="000E2233">
              <w:t>2.8.</w:t>
            </w:r>
            <w:r w:rsidRPr="000E2233">
              <w:tab/>
              <w:t>Plan and organise matte supply to converter with other personnel and adjust tonnage to meet requirements</w:t>
            </w:r>
          </w:p>
          <w:p w:rsidR="00000000" w:rsidP="000E2233">
            <w:pPr>
              <w:pStyle w:val="List2"/>
              <w:rPr>
                <w:lang w:val="en-NZ"/>
              </w:rPr>
            </w:pPr>
            <w:r w:rsidRPr="000E2233">
              <w:t>2.9.</w:t>
            </w:r>
            <w:r w:rsidRPr="000E2233">
              <w:tab/>
              <w:t>Maintain cleanliness of spouts to allow consistent, continuous flow of molten metal</w:t>
            </w:r>
          </w:p>
        </w:tc>
      </w:tr>
      <w:tr w:rsidTr="000538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List"/>
              <w:rPr>
                <w:lang w:val="en-NZ"/>
              </w:rPr>
            </w:pPr>
            <w:r w:rsidRPr="000E2233">
              <w:t>3.</w:t>
            </w:r>
            <w:r w:rsidRPr="000E2233">
              <w:tab/>
              <w:t>Discharge matte and slag to matte and slag pots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2"/>
            </w:pPr>
            <w:r w:rsidRPr="000E2233">
              <w:t>3.1.</w:t>
            </w:r>
            <w:r w:rsidRPr="000E2233">
              <w:tab/>
              <w:t>Ensure pot area is clear of personnel and machinery before pouring commences</w:t>
            </w:r>
          </w:p>
          <w:p w:rsidR="00000000" w:rsidRPr="000E2233" w:rsidP="000E2233">
            <w:pPr>
              <w:pStyle w:val="List2"/>
            </w:pPr>
            <w:r w:rsidRPr="000E2233">
              <w:t>3.2.</w:t>
            </w:r>
            <w:r w:rsidRPr="000E2233">
              <w:tab/>
              <w:t>Position pot correctly to avoid splash, spillage or damage</w:t>
            </w:r>
          </w:p>
          <w:p w:rsidR="00000000" w:rsidRPr="000E2233" w:rsidP="000E2233">
            <w:pPr>
              <w:pStyle w:val="List2"/>
            </w:pPr>
            <w:r w:rsidRPr="000E2233">
              <w:t>3.3.</w:t>
            </w:r>
            <w:r w:rsidRPr="000E2233">
              <w:tab/>
              <w:t>Rotate vessel/pot at correct angle to ensure an even flow of matte and slag</w:t>
            </w:r>
          </w:p>
          <w:p w:rsidR="00000000" w:rsidRPr="000E2233" w:rsidP="000E2233">
            <w:pPr>
              <w:pStyle w:val="List2"/>
            </w:pPr>
            <w:r w:rsidRPr="000E2233">
              <w:t>3.4.</w:t>
            </w:r>
            <w:r w:rsidRPr="000E2233">
              <w:tab/>
            </w:r>
            <w:r w:rsidRPr="000E2233">
              <w:t>Assess matte and slag levels and pour slag and dispose of matte ensuring that pot is not overfilled</w:t>
            </w:r>
          </w:p>
          <w:p w:rsidR="00000000" w:rsidRPr="000E2233" w:rsidP="000E2233">
            <w:pPr>
              <w:pStyle w:val="List2"/>
            </w:pPr>
            <w:r w:rsidRPr="000E2233">
              <w:t>3.5.</w:t>
            </w:r>
            <w:r w:rsidRPr="000E2233">
              <w:tab/>
              <w:t>Take and measure samples to ensure the slag and matte quantity is in an acceptable range</w:t>
            </w:r>
          </w:p>
        </w:tc>
      </w:tr>
    </w:tbl>
    <w:p w:rsidR="00000000" w:rsidRPr="000E2233" w:rsidP="000E2233">
      <w:pPr>
        <w:pStyle w:val="BodyText"/>
      </w:pPr>
    </w:p>
    <w:p w:rsidR="00000000" w:rsidRPr="000E2233" w:rsidP="000E2233">
      <w:pPr>
        <w:pStyle w:val="AllowPageBreak"/>
      </w:pPr>
    </w:p>
    <w:p w:rsidR="00000000" w:rsidRPr="000E2233" w:rsidP="000E2233">
      <w:pPr>
        <w:pStyle w:val="Heading1"/>
      </w:pPr>
      <w:bookmarkStart w:id="9" w:name="O_133583"/>
      <w:bookmarkEnd w:id="9"/>
      <w:r w:rsidRPr="000E2233">
        <w:t>Required Skills and Knowledge</w:t>
      </w:r>
    </w:p>
    <w:tbl>
      <w:tblPr>
        <w:tblW w:w="0" w:type="auto"/>
        <w:tblLayout w:type="fixed"/>
        <w:tblCellMar>
          <w:left w:w="62" w:type="dxa"/>
          <w:right w:w="62" w:type="dxa"/>
        </w:tblCellMar>
        <w:tblLook w:val="0000"/>
      </w:tblPr>
      <w:tblGrid>
        <w:gridCol w:w="8522"/>
      </w:tblGrid>
      <w:tr w:rsidTr="00053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t xml:space="preserve">This section </w:t>
            </w:r>
            <w:r w:rsidRPr="000E2233">
              <w:t>describes the skills and knowledge required for this unit.</w:t>
            </w:r>
          </w:p>
        </w:tc>
      </w:tr>
      <w:tr w:rsidTr="00053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Required skills</w:t>
            </w:r>
          </w:p>
        </w:tc>
      </w:tr>
      <w:tr w:rsidTr="00053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BodyText"/>
            </w:pPr>
            <w:r w:rsidRPr="000E2233">
              <w:t>Specific skills are required to achieve the Performance Criteria of this unit, particularly for its application in the various circumstances in which this unit may be used. This i</w:t>
            </w:r>
            <w:r w:rsidRPr="000E2233">
              <w:t>ncludes the ability to carry out the following, as required to control molten metal in a holding furnace/vessel:</w:t>
            </w:r>
          </w:p>
          <w:p w:rsidR="00000000" w:rsidRPr="000E2233" w:rsidP="000E2233">
            <w:pPr>
              <w:pStyle w:val="ListBullet"/>
            </w:pPr>
            <w:r w:rsidRPr="000E2233">
              <w:t>apply legislative, organisation and site requirements and procedures for controlling molten metal in a holding furnace/vessel</w:t>
            </w:r>
          </w:p>
          <w:p w:rsidR="00000000" w:rsidRPr="000E2233" w:rsidP="000E2233">
            <w:pPr>
              <w:pStyle w:val="ListBullet"/>
            </w:pPr>
            <w:r w:rsidRPr="000E2233">
              <w:t>troubleshoot</w:t>
            </w:r>
          </w:p>
          <w:p w:rsidR="00000000" w:rsidRPr="000E2233" w:rsidP="000E2233">
            <w:pPr>
              <w:pStyle w:val="ListBullet"/>
            </w:pPr>
            <w:r w:rsidRPr="000E2233">
              <w:t>apply precautions necessary for safe working</w:t>
            </w:r>
          </w:p>
          <w:p w:rsidR="00000000" w:rsidRPr="000E2233" w:rsidP="000E2233">
            <w:pPr>
              <w:pStyle w:val="ListBullet"/>
            </w:pPr>
            <w:r w:rsidRPr="000E2233">
              <w:t>use protective clothing and equipment</w:t>
            </w:r>
          </w:p>
          <w:p w:rsidR="00000000" w:rsidRPr="000E2233" w:rsidP="000E2233">
            <w:pPr>
              <w:pStyle w:val="ListBullet"/>
            </w:pPr>
            <w:r w:rsidRPr="000E2233">
              <w:t>apply operating procedures</w:t>
            </w:r>
          </w:p>
          <w:p w:rsidR="00000000" w:rsidRPr="000E2233" w:rsidP="000E2233">
            <w:pPr>
              <w:pStyle w:val="ListBullet"/>
            </w:pPr>
            <w:r w:rsidRPr="000E2233">
              <w:t>report faults</w:t>
            </w:r>
          </w:p>
          <w:p w:rsidR="00000000" w:rsidRPr="000E2233" w:rsidP="000E2233">
            <w:pPr>
              <w:pStyle w:val="ListBullet"/>
            </w:pPr>
            <w:r w:rsidRPr="000E2233">
              <w:t>recognise limits of authority</w:t>
            </w:r>
          </w:p>
          <w:p w:rsidR="00000000" w:rsidRPr="000E2233" w:rsidP="000E2233">
            <w:pPr>
              <w:pStyle w:val="ListBullet"/>
            </w:pPr>
            <w:r w:rsidRPr="000E2233">
              <w:t>apply team working practices</w:t>
            </w:r>
          </w:p>
          <w:p w:rsidR="00000000" w:rsidRPr="000E2233" w:rsidP="000E2233">
            <w:pPr>
              <w:pStyle w:val="ListBullet"/>
            </w:pPr>
            <w:r w:rsidRPr="000E2233">
              <w:t xml:space="preserve">communicate information </w:t>
            </w:r>
          </w:p>
          <w:p w:rsidR="00000000" w:rsidP="000E2233">
            <w:pPr>
              <w:pStyle w:val="ListBullet"/>
              <w:rPr>
                <w:lang w:val="en-NZ"/>
              </w:rPr>
            </w:pPr>
            <w:r w:rsidRPr="000E2233">
              <w:t>use hand and power tools</w:t>
            </w:r>
          </w:p>
        </w:tc>
      </w:tr>
      <w:tr w:rsidTr="00053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Required knowledge</w:t>
            </w:r>
          </w:p>
        </w:tc>
      </w:tr>
      <w:tr w:rsidTr="00053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BodyText"/>
            </w:pPr>
            <w:r w:rsidRPr="000E2233">
              <w:t>Sp</w:t>
            </w:r>
            <w:r w:rsidRPr="000E2233">
              <w:t>ecific knowledge is required to achieve the Performance Criteria of this unit, particularly for its application in the various circumstances in which this unit may be used. This includes knowledge of the following, as required to controlling molten metal i</w:t>
            </w:r>
            <w:r w:rsidRPr="000E2233">
              <w:t>n a holding furnace/vessel:</w:t>
            </w:r>
          </w:p>
          <w:p w:rsidR="00000000" w:rsidRPr="000E2233" w:rsidP="000E2233">
            <w:pPr>
              <w:pStyle w:val="ListBullet"/>
            </w:pPr>
            <w:r w:rsidRPr="000E2233">
              <w:t>principles of holding vessel/furnace operation</w:t>
            </w:r>
          </w:p>
          <w:p w:rsidR="00000000" w:rsidRPr="000E2233" w:rsidP="000E2233">
            <w:pPr>
              <w:pStyle w:val="ListBullet"/>
            </w:pPr>
            <w:r w:rsidRPr="000E2233">
              <w:t>characteristics of molten metal (basic)</w:t>
            </w:r>
          </w:p>
          <w:p w:rsidR="00000000" w:rsidRPr="000E2233" w:rsidP="000E2233">
            <w:pPr>
              <w:pStyle w:val="ListBullet"/>
            </w:pPr>
            <w:r w:rsidRPr="000E2233">
              <w:t>molten metal pouring procedures</w:t>
            </w:r>
          </w:p>
          <w:p w:rsidR="00000000" w:rsidRPr="000E2233" w:rsidP="000E2233">
            <w:pPr>
              <w:pStyle w:val="ListBullet"/>
            </w:pPr>
            <w:r w:rsidRPr="000E2233">
              <w:t>furnace components and function</w:t>
            </w:r>
          </w:p>
          <w:p w:rsidR="00000000" w:rsidRPr="000E2233" w:rsidP="000E2233">
            <w:pPr>
              <w:pStyle w:val="ListBullet"/>
            </w:pPr>
            <w:r w:rsidRPr="000E2233">
              <w:t>troubleshooting</w:t>
            </w:r>
          </w:p>
          <w:p w:rsidR="00000000" w:rsidRPr="000E2233" w:rsidP="000E2233">
            <w:pPr>
              <w:pStyle w:val="ListBullet"/>
            </w:pPr>
            <w:r w:rsidRPr="000E2233">
              <w:t>combustion principles</w:t>
            </w:r>
          </w:p>
          <w:p w:rsidR="00000000" w:rsidRPr="000E2233" w:rsidP="000E2233">
            <w:pPr>
              <w:pStyle w:val="ListBullet"/>
            </w:pPr>
            <w:r w:rsidRPr="000E2233">
              <w:t>importance of flame patterns/flame impingement</w:t>
            </w:r>
          </w:p>
          <w:p w:rsidR="00000000" w:rsidRPr="000E2233" w:rsidP="000E2233">
            <w:pPr>
              <w:pStyle w:val="ListBullet"/>
            </w:pPr>
            <w:r w:rsidRPr="000E2233">
              <w:t>hazards associated with hot molten metal</w:t>
            </w:r>
          </w:p>
          <w:p w:rsidR="00000000" w:rsidRPr="000E2233" w:rsidP="000E2233">
            <w:pPr>
              <w:pStyle w:val="ListBullet"/>
            </w:pPr>
            <w:r w:rsidRPr="000E2233">
              <w:t>safe working procedures with molten metal</w:t>
            </w:r>
          </w:p>
          <w:p w:rsidR="00000000" w:rsidRPr="000E2233" w:rsidP="000E2233">
            <w:pPr>
              <w:pStyle w:val="ListBullet"/>
            </w:pPr>
            <w:r w:rsidRPr="000E2233">
              <w:t>protective equipment for working with hot materials</w:t>
            </w:r>
          </w:p>
          <w:p w:rsidR="00000000" w:rsidRPr="000E2233" w:rsidP="000E2233">
            <w:pPr>
              <w:pStyle w:val="ListBullet"/>
            </w:pPr>
            <w:r w:rsidRPr="000E2233">
              <w:t xml:space="preserve">potential dangers inherent in specific plant and equipment </w:t>
            </w:r>
          </w:p>
          <w:p w:rsidR="00000000" w:rsidRPr="000E2233" w:rsidP="000E2233">
            <w:pPr>
              <w:pStyle w:val="ListBullet"/>
            </w:pPr>
            <w:r w:rsidRPr="000E2233">
              <w:t>pot positionin</w:t>
            </w:r>
            <w:r w:rsidRPr="000E2233">
              <w:t xml:space="preserve">g </w:t>
            </w:r>
          </w:p>
          <w:p w:rsidR="00000000" w:rsidRPr="000E2233" w:rsidP="000E2233">
            <w:pPr>
              <w:pStyle w:val="ListBullet"/>
            </w:pPr>
            <w:r w:rsidRPr="000E2233">
              <w:t xml:space="preserve">sampling </w:t>
            </w:r>
          </w:p>
          <w:p w:rsidR="00000000" w:rsidRPr="000E2233" w:rsidP="000E2233">
            <w:pPr>
              <w:pStyle w:val="ListBullet"/>
            </w:pPr>
            <w:r w:rsidRPr="000E2233">
              <w:t xml:space="preserve">decanting </w:t>
            </w:r>
          </w:p>
          <w:p w:rsidR="00000000" w:rsidRPr="000E2233" w:rsidP="000E2233">
            <w:pPr>
              <w:pStyle w:val="ListBullet"/>
            </w:pPr>
            <w:r w:rsidRPr="000E2233">
              <w:t xml:space="preserve">despatch of waste products </w:t>
            </w:r>
          </w:p>
          <w:p w:rsidR="00000000" w:rsidRPr="000E2233" w:rsidP="000E2233">
            <w:pPr>
              <w:pStyle w:val="ListBullet"/>
            </w:pPr>
            <w:r w:rsidRPr="000E2233">
              <w:t xml:space="preserve">storage and scheduling requirements for production </w:t>
            </w:r>
          </w:p>
          <w:p w:rsidR="00000000" w:rsidRPr="000E2233" w:rsidP="000E2233">
            <w:pPr>
              <w:pStyle w:val="ListBullet"/>
            </w:pPr>
            <w:r w:rsidRPr="000E2233">
              <w:t xml:space="preserve">plant requirements for various schedules </w:t>
            </w:r>
          </w:p>
          <w:p w:rsidR="00000000" w:rsidRPr="000E2233" w:rsidP="000E2233">
            <w:pPr>
              <w:pStyle w:val="ListBullet"/>
            </w:pPr>
            <w:r w:rsidRPr="000E2233">
              <w:t xml:space="preserve">service requirements and specifications </w:t>
            </w:r>
          </w:p>
          <w:p w:rsidR="00000000" w:rsidRPr="000E2233" w:rsidP="000E2233">
            <w:pPr>
              <w:pStyle w:val="ListBullet"/>
            </w:pPr>
            <w:r w:rsidRPr="000E2233">
              <w:t xml:space="preserve">fault finding, rectification and reporting </w:t>
            </w:r>
          </w:p>
          <w:p w:rsidR="00000000" w:rsidRPr="000E2233" w:rsidP="000E2233">
            <w:pPr>
              <w:pStyle w:val="ListBullet"/>
            </w:pPr>
            <w:r w:rsidRPr="000E2233">
              <w:t xml:space="preserve">materials specifications </w:t>
            </w:r>
          </w:p>
          <w:p w:rsidR="00000000" w:rsidRPr="000E2233" w:rsidP="000E2233">
            <w:pPr>
              <w:pStyle w:val="ListBullet"/>
            </w:pPr>
            <w:r w:rsidRPr="000E2233">
              <w:t>standard operating procedures</w:t>
            </w:r>
          </w:p>
        </w:tc>
      </w:tr>
    </w:tbl>
    <w:p w:rsidR="00000000" w:rsidRPr="000E2233" w:rsidP="000E2233">
      <w:pPr>
        <w:pStyle w:val="BodyText"/>
      </w:pPr>
    </w:p>
    <w:p w:rsidR="00000000" w:rsidRPr="000E2233" w:rsidP="000E2233">
      <w:pPr>
        <w:pStyle w:val="AllowPageBreak"/>
      </w:pPr>
    </w:p>
    <w:p w:rsidR="00000000" w:rsidRPr="000E2233" w:rsidP="000E2233">
      <w:pPr>
        <w:pStyle w:val="Heading1"/>
      </w:pPr>
      <w:bookmarkStart w:id="10" w:name="O_133584"/>
      <w:bookmarkEnd w:id="10"/>
      <w:r w:rsidRPr="000E2233">
        <w:t>Evidence Guide</w:t>
      </w:r>
    </w:p>
    <w:tbl>
      <w:tblPr>
        <w:tblW w:w="0" w:type="auto"/>
        <w:tblLayout w:type="fixed"/>
        <w:tblCellMar>
          <w:left w:w="62" w:type="dxa"/>
          <w:right w:w="62" w:type="dxa"/>
        </w:tblCellMar>
        <w:tblLook w:val="0000"/>
      </w:tblPr>
      <w:tblGrid>
        <w:gridCol w:w="3448"/>
        <w:gridCol w:w="5074"/>
      </w:tblGrid>
      <w:tr w:rsidTr="000538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t>The evidence guide provides advice on assessment and must be read in conjunction with the performance criteria, required skills and knowledge, range statement and the As</w:t>
            </w:r>
            <w:r w:rsidRPr="000E2233">
              <w:t>sessment Guidelines for the Training Package.</w:t>
            </w:r>
          </w:p>
        </w:tc>
      </w:tr>
      <w:tr w:rsidTr="000538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p>
        </w:tc>
      </w:tr>
      <w:tr w:rsidTr="000538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BodyText"/>
            </w:pPr>
            <w:r w:rsidRPr="000E2233">
              <w:t>The evidence required to demonstrate competency in this unit must be relevant to worksite operations and satisfy all of the requirements of the performance criteria, required skills and knowledge and the range statement of this unit and include evidence of</w:t>
            </w:r>
            <w:r w:rsidRPr="000E2233">
              <w:t xml:space="preserve"> the following:</w:t>
            </w:r>
          </w:p>
          <w:p w:rsidR="00000000" w:rsidRPr="000E2233" w:rsidP="000E2233">
            <w:pPr>
              <w:pStyle w:val="ListBullet"/>
            </w:pPr>
            <w:r w:rsidRPr="000E2233">
              <w:t>knowledge of the requirements, procedures and instructions for controlling molten metal in a holding furnace/vessel</w:t>
            </w:r>
          </w:p>
          <w:p w:rsidR="00000000" w:rsidRPr="000E2233" w:rsidP="000E2233">
            <w:pPr>
              <w:pStyle w:val="ListBullet"/>
            </w:pPr>
            <w:r w:rsidRPr="000E2233">
              <w:t>implementation of requirements, procedures and techniques for the safe, effective and efficient completion of controlling m</w:t>
            </w:r>
            <w:r w:rsidRPr="000E2233">
              <w:t>olten metal in a holding furnace/vessel</w:t>
            </w:r>
          </w:p>
          <w:p w:rsidR="00000000" w:rsidRPr="000E2233" w:rsidP="000E2233">
            <w:pPr>
              <w:pStyle w:val="ListBullet"/>
            </w:pPr>
            <w:r w:rsidRPr="000E2233">
              <w:t>working with others to undertake and complete the controlling of molten metal in a holding furnace/vessel in a way that meets all of the required outcomes</w:t>
            </w:r>
          </w:p>
          <w:p w:rsidR="00000000" w:rsidP="000E2233">
            <w:pPr>
              <w:pStyle w:val="ListBullet"/>
              <w:rPr>
                <w:lang w:val="en-NZ"/>
              </w:rPr>
            </w:pPr>
            <w:r w:rsidRPr="000E2233">
              <w:t>consistent timely completion of controlling molten metal in a</w:t>
            </w:r>
            <w:r w:rsidRPr="000E2233">
              <w:t xml:space="preserve"> holding furnace/vessel that safely, effectively and efficiently meets the required outcomes</w:t>
            </w:r>
          </w:p>
        </w:tc>
      </w:tr>
      <w:tr w:rsidTr="000538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This unit must be assessed in the context of the work environment. Where personal safety or environmental damage</w:t>
            </w:r>
            <w:r w:rsidRPr="000E2233">
              <w:t xml:space="preserve"> are limiting factors, assessment may occur in a simulated environment provided it is realistic and sufficiently rigorous to cover all aspects of workplace performance, including task skills, task management skills, contingency management skills and job ro</w:t>
            </w:r>
            <w:r w:rsidRPr="000E2233">
              <w:t xml:space="preserve">le environment skills. </w:t>
            </w:r>
          </w:p>
          <w:p w:rsidR="00000000" w:rsidRPr="000E2233" w:rsidP="000E2233">
            <w:pPr>
              <w:pStyle w:val="ListBullet"/>
            </w:pPr>
            <w:r w:rsidRPr="000E2233">
              <w:t>Assessment of this competency requires typical resources normally used in a resources and infrastructure sector environment. Selection and use of resources for particular worksites may differ due to the site circumstances.</w:t>
            </w:r>
          </w:p>
          <w:p w:rsidR="00000000" w:rsidRPr="000E2233" w:rsidP="000E2233">
            <w:pPr>
              <w:pStyle w:val="ListBullet"/>
            </w:pPr>
            <w:r w:rsidRPr="000E2233">
              <w:t>The asses</w:t>
            </w:r>
            <w:r w:rsidRPr="000E2233">
              <w:t>sment environment should not disadvantage the participant. For example, language, literacy and numeracy demands of assessment should not be greater than those required on the job.</w:t>
            </w:r>
          </w:p>
          <w:p w:rsidR="00000000" w:rsidRPr="000E2233" w:rsidP="000E2233">
            <w:pPr>
              <w:pStyle w:val="ListBullet"/>
            </w:pPr>
            <w:r w:rsidRPr="000E2233">
              <w:t>Customisation of assessment and delivery environment to sensitively accommod</w:t>
            </w:r>
            <w:r w:rsidRPr="000E2233">
              <w:t>ate cultural diversity.</w:t>
            </w:r>
          </w:p>
          <w:p w:rsidR="00000000" w:rsidRPr="000E2233" w:rsidP="000E2233">
            <w:pPr>
              <w:pStyle w:val="ListBullet"/>
            </w:pPr>
            <w:r w:rsidRPr="000E2233">
              <w:t>Aboriginal people and other people from a non English speaking background may have second language issues.</w:t>
            </w:r>
          </w:p>
          <w:p w:rsidR="00000000" w:rsidP="000E2233">
            <w:pPr>
              <w:pStyle w:val="ListBullet"/>
              <w:rPr>
                <w:lang w:val="en-NZ"/>
              </w:rPr>
            </w:pPr>
            <w:r w:rsidRPr="000E2233">
              <w:t>Where applicable, physical resources should include equipment modified for people with disabilities.  Access must be provided</w:t>
            </w:r>
            <w:r w:rsidRPr="000E2233">
              <w:t xml:space="preserve"> to appropriate learning and/or assessment support when required.</w:t>
            </w:r>
          </w:p>
        </w:tc>
      </w:tr>
      <w:tr w:rsidTr="000538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BodyText"/>
            </w:pPr>
            <w:r w:rsidRPr="000E2233">
              <w:t xml:space="preserve">This unit may be assessed in a holistic way with other units of competency. The assessment strategy for this unit must verify required knowledge </w:t>
            </w:r>
            <w:r w:rsidRPr="000E2233">
              <w:t xml:space="preserve">and skill and practical application using more than one of the following assessment methods: </w:t>
            </w:r>
          </w:p>
          <w:p w:rsidR="00000000" w:rsidRPr="000E2233" w:rsidP="000E2233">
            <w:pPr>
              <w:pStyle w:val="ListBullet"/>
            </w:pPr>
            <w:r w:rsidRPr="000E2233">
              <w:t>written and/or oral assessment of the candidate's required knowledge</w:t>
            </w:r>
          </w:p>
          <w:p w:rsidR="00000000" w:rsidRPr="000E2233" w:rsidP="000E2233">
            <w:pPr>
              <w:pStyle w:val="ListBullet"/>
            </w:pPr>
            <w:r w:rsidRPr="000E2233">
              <w:t>observed, documented and/or first hand testimonial evidence of the candidate's:</w:t>
            </w:r>
          </w:p>
          <w:p w:rsidR="00000000" w:rsidRPr="000E2233" w:rsidP="000E2233">
            <w:pPr>
              <w:pStyle w:val="ListBullet2"/>
            </w:pPr>
            <w:r w:rsidRPr="000E2233">
              <w:t>implementat</w:t>
            </w:r>
            <w:r w:rsidRPr="000E2233">
              <w:t>ion of appropriate requirement, procedures and techniques for the safe, effective and efficient achievement of required outcomes</w:t>
            </w:r>
          </w:p>
          <w:p w:rsidR="00000000" w:rsidRPr="000E2233" w:rsidP="000E2233">
            <w:pPr>
              <w:pStyle w:val="ListBullet2"/>
            </w:pPr>
            <w:r w:rsidRPr="000E2233">
              <w:t>consistent achievement of required outcomes</w:t>
            </w:r>
          </w:p>
          <w:p w:rsidR="00000000" w:rsidRPr="000E2233" w:rsidP="000E2233">
            <w:pPr>
              <w:pStyle w:val="ListBullet"/>
            </w:pPr>
            <w:r w:rsidRPr="000E2233">
              <w:t>first hand testimonial evidence of the candidate's:</w:t>
            </w:r>
          </w:p>
          <w:p w:rsidR="00000000" w:rsidP="000E2233">
            <w:pPr>
              <w:pStyle w:val="ListBullet2"/>
              <w:rPr>
                <w:lang w:val="en-NZ"/>
              </w:rPr>
            </w:pPr>
            <w:r w:rsidRPr="000E2233">
              <w:t>working with others to undert</w:t>
            </w:r>
            <w:r w:rsidRPr="000E2233">
              <w:t>ake and complete the controlling of molten metal in a holding furnace/vessel</w:t>
            </w:r>
          </w:p>
        </w:tc>
      </w:tr>
      <w:tr w:rsidTr="000538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BodyText"/>
            </w:pPr>
            <w:r w:rsidRPr="000E2233">
              <w:t>Consult the SkillsDMC User Guide for further information on assessment including access and equity issues.</w:t>
            </w:r>
          </w:p>
        </w:tc>
      </w:tr>
    </w:tbl>
    <w:p w:rsidR="00000000" w:rsidRPr="000E2233" w:rsidP="000E2233">
      <w:pPr>
        <w:pStyle w:val="BodyText"/>
      </w:pPr>
    </w:p>
    <w:p w:rsidR="00000000" w:rsidRPr="000E2233" w:rsidP="000E2233">
      <w:pPr>
        <w:pStyle w:val="AllowPageBreak"/>
      </w:pPr>
    </w:p>
    <w:p w:rsidR="00000000" w:rsidRPr="000E2233" w:rsidP="000E2233">
      <w:pPr>
        <w:pStyle w:val="Heading1"/>
      </w:pPr>
      <w:bookmarkStart w:id="11" w:name="O_133585"/>
      <w:bookmarkEnd w:id="11"/>
      <w:r w:rsidRPr="000E2233">
        <w:t>Range Statement</w:t>
      </w:r>
    </w:p>
    <w:tbl>
      <w:tblPr>
        <w:tblW w:w="0" w:type="auto"/>
        <w:tblLayout w:type="fixed"/>
        <w:tblCellMar>
          <w:left w:w="62" w:type="dxa"/>
          <w:right w:w="62" w:type="dxa"/>
        </w:tblCellMar>
        <w:tblLook w:val="0000"/>
      </w:tblPr>
      <w:tblGrid>
        <w:gridCol w:w="3513"/>
        <w:gridCol w:w="5009"/>
      </w:tblGrid>
      <w:tr w:rsidTr="000538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t>The range statement relates to the unit of competency as a whole. It allows for different work environments and situations that may affect performance. Bold italicised wording, if used in the performance criteria, is detailed below. Essential operating con</w:t>
            </w:r>
            <w:r w:rsidRPr="000E2233">
              <w:t>ditions that may be present with training and assessment (depending on the work situation, needs of the candidate, accessibility of the item, and local industry and regional contexts) may also be included.</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Relevant compliance documentation</w:t>
            </w:r>
            <w:r w:rsidRPr="000E223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legislative, organisational and site requirements and procedures</w:t>
            </w:r>
          </w:p>
          <w:p w:rsidR="00000000" w:rsidRPr="000E2233" w:rsidP="000E2233">
            <w:pPr>
              <w:pStyle w:val="ListBullet"/>
            </w:pPr>
            <w:r w:rsidRPr="000E2233">
              <w:t>manufacturer's guidelines and specifications</w:t>
            </w:r>
          </w:p>
          <w:p w:rsidR="00000000" w:rsidRPr="000E2233" w:rsidP="000E2233">
            <w:pPr>
              <w:pStyle w:val="ListBullet"/>
            </w:pPr>
            <w:r w:rsidRPr="000E2233">
              <w:t>Australian standards</w:t>
            </w:r>
          </w:p>
          <w:p w:rsidR="00000000" w:rsidRPr="000E2233" w:rsidP="000E2233">
            <w:pPr>
              <w:pStyle w:val="ListBullet"/>
            </w:pPr>
            <w:r w:rsidRPr="000E2233">
              <w:t>Employment and workplace relations legislation</w:t>
            </w:r>
          </w:p>
          <w:p w:rsidR="00000000" w:rsidP="000E2233">
            <w:pPr>
              <w:pStyle w:val="ListBullet"/>
              <w:rPr>
                <w:lang w:val="en-NZ"/>
              </w:rPr>
            </w:pPr>
            <w:r w:rsidRPr="000E2233">
              <w:t>Equal Employment Opportunity and Disability Discrimination legislation</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Legislation</w:t>
            </w:r>
            <w:r w:rsidRPr="000E2233">
              <w:t xml:space="preserve"> may include Acts and regulations dealing with:</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mining safety and health</w:t>
            </w:r>
          </w:p>
          <w:p w:rsidR="00000000" w:rsidRPr="000E2233" w:rsidP="000E2233">
            <w:pPr>
              <w:pStyle w:val="ListBullet"/>
            </w:pPr>
            <w:r w:rsidRPr="000E2233">
              <w:t>mine inspection</w:t>
            </w:r>
          </w:p>
          <w:p w:rsidR="00000000" w:rsidRPr="000E2233" w:rsidP="000E2233">
            <w:pPr>
              <w:pStyle w:val="ListBullet"/>
            </w:pPr>
            <w:r w:rsidRPr="000E2233">
              <w:t>OHS</w:t>
            </w:r>
          </w:p>
          <w:p w:rsidR="00000000" w:rsidRPr="000E2233" w:rsidP="000E2233">
            <w:pPr>
              <w:pStyle w:val="ListBullet"/>
            </w:pPr>
            <w:r w:rsidRPr="000E2233">
              <w:t>explosives</w:t>
            </w:r>
          </w:p>
          <w:p w:rsidR="00000000" w:rsidP="000E2233">
            <w:pPr>
              <w:pStyle w:val="ListBullet"/>
              <w:rPr>
                <w:lang w:val="en-NZ"/>
              </w:rPr>
            </w:pPr>
            <w:r w:rsidRPr="000E2233">
              <w:t>environment</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Personal protective equipment</w:t>
            </w:r>
            <w:r w:rsidRPr="000E2233">
              <w:t xml:space="preserve"> may include: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 xml:space="preserve">helmet </w:t>
            </w:r>
          </w:p>
          <w:p w:rsidR="00000000" w:rsidRPr="000E2233" w:rsidP="000E2233">
            <w:pPr>
              <w:pStyle w:val="ListBullet"/>
            </w:pPr>
            <w:r w:rsidRPr="000E2233">
              <w:t xml:space="preserve">safety footwear </w:t>
            </w:r>
          </w:p>
          <w:p w:rsidR="00000000" w:rsidRPr="000E2233" w:rsidP="000E2233">
            <w:pPr>
              <w:pStyle w:val="ListBullet"/>
            </w:pPr>
            <w:r w:rsidRPr="000E2233">
              <w:t xml:space="preserve">hearing protection </w:t>
            </w:r>
          </w:p>
          <w:p w:rsidR="00000000" w:rsidRPr="000E2233" w:rsidP="000E2233">
            <w:pPr>
              <w:pStyle w:val="ListBullet"/>
            </w:pPr>
            <w:r w:rsidRPr="000E2233">
              <w:t xml:space="preserve">gloves </w:t>
            </w:r>
          </w:p>
          <w:p w:rsidR="00000000" w:rsidRPr="000E2233" w:rsidP="000E2233">
            <w:pPr>
              <w:pStyle w:val="ListBullet"/>
            </w:pPr>
            <w:r w:rsidRPr="000E2233">
              <w:t xml:space="preserve">eye/face protection </w:t>
            </w:r>
          </w:p>
          <w:p w:rsidR="00000000" w:rsidP="000E2233">
            <w:pPr>
              <w:pStyle w:val="ListBullet"/>
              <w:rPr>
                <w:lang w:val="en-NZ"/>
              </w:rPr>
            </w:pPr>
            <w:r w:rsidRPr="000E2233">
              <w:t xml:space="preserve">respiratory protection </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Hazards</w:t>
            </w:r>
            <w:r w:rsidRPr="000E2233">
              <w:t xml:space="preserve"> may include: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 xml:space="preserve">mobile plant/cranes </w:t>
            </w:r>
          </w:p>
          <w:p w:rsidR="00000000" w:rsidRPr="000E2233" w:rsidP="000E2233">
            <w:pPr>
              <w:pStyle w:val="ListBullet"/>
            </w:pPr>
            <w:r w:rsidRPr="000E2233">
              <w:t xml:space="preserve">molten metal </w:t>
            </w:r>
          </w:p>
          <w:p w:rsidR="00000000" w:rsidRPr="000E2233" w:rsidP="000E2233">
            <w:pPr>
              <w:pStyle w:val="ListBullet"/>
            </w:pPr>
            <w:r w:rsidRPr="000E2233">
              <w:t xml:space="preserve">hot materials </w:t>
            </w:r>
          </w:p>
          <w:p w:rsidR="00000000" w:rsidRPr="000E2233" w:rsidP="000E2233">
            <w:pPr>
              <w:pStyle w:val="ListBullet"/>
            </w:pPr>
            <w:r w:rsidRPr="000E2233">
              <w:t xml:space="preserve">noise </w:t>
            </w:r>
          </w:p>
          <w:p w:rsidR="00000000" w:rsidRPr="000E2233" w:rsidP="000E2233">
            <w:pPr>
              <w:pStyle w:val="ListBullet"/>
            </w:pPr>
            <w:r w:rsidRPr="000E2233">
              <w:t xml:space="preserve">air pollution </w:t>
            </w:r>
          </w:p>
          <w:p w:rsidR="00000000" w:rsidRPr="000E2233" w:rsidP="000E2233">
            <w:pPr>
              <w:pStyle w:val="ListBullet"/>
            </w:pPr>
            <w:r w:rsidRPr="000E2233">
              <w:t xml:space="preserve">sharp objects </w:t>
            </w:r>
          </w:p>
          <w:p w:rsidR="00000000" w:rsidRPr="000E2233" w:rsidP="000E2233">
            <w:pPr>
              <w:pStyle w:val="ListBullet"/>
            </w:pPr>
            <w:r w:rsidRPr="000E2233">
              <w:t xml:space="preserve">moving machinery </w:t>
            </w:r>
          </w:p>
          <w:p w:rsidR="00000000" w:rsidRPr="000E2233" w:rsidP="000E2233">
            <w:pPr>
              <w:pStyle w:val="ListBullet"/>
            </w:pPr>
            <w:r w:rsidRPr="000E2233">
              <w:t xml:space="preserve">heights </w:t>
            </w:r>
          </w:p>
          <w:p w:rsidR="00000000" w:rsidRPr="000E2233" w:rsidP="000E2233">
            <w:pPr>
              <w:pStyle w:val="ListBullet"/>
            </w:pPr>
            <w:r w:rsidRPr="000E2233">
              <w:t xml:space="preserve">falling objects </w:t>
            </w:r>
          </w:p>
          <w:p w:rsidR="00000000" w:rsidP="000E2233">
            <w:pPr>
              <w:pStyle w:val="ListBullet"/>
              <w:rPr>
                <w:lang w:val="en-NZ"/>
              </w:rPr>
            </w:pPr>
            <w:r w:rsidRPr="000E2233">
              <w:t xml:space="preserve">gases </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Environmental issues</w:t>
            </w:r>
            <w:r w:rsidRPr="000E223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drainage</w:t>
            </w:r>
          </w:p>
          <w:p w:rsidR="00000000" w:rsidRPr="000E2233" w:rsidP="000E2233">
            <w:pPr>
              <w:pStyle w:val="ListBullet"/>
            </w:pPr>
            <w:r w:rsidRPr="000E2233">
              <w:t>dust (dump)</w:t>
            </w:r>
          </w:p>
          <w:p w:rsidR="00000000" w:rsidRPr="000E2233" w:rsidP="000E2233">
            <w:pPr>
              <w:pStyle w:val="ListBullet"/>
            </w:pPr>
            <w:r w:rsidRPr="000E2233">
              <w:t>emissions</w:t>
            </w:r>
          </w:p>
          <w:p w:rsidR="00000000" w:rsidRPr="000E2233" w:rsidP="000E2233">
            <w:pPr>
              <w:pStyle w:val="ListBullet"/>
            </w:pPr>
            <w:r w:rsidRPr="000E2233">
              <w:t>flora and fauna</w:t>
            </w:r>
          </w:p>
          <w:p w:rsidR="00000000" w:rsidRPr="000E2233" w:rsidP="000E2233">
            <w:pPr>
              <w:pStyle w:val="ListBullet"/>
            </w:pPr>
            <w:r w:rsidRPr="000E2233">
              <w:t>hazardous chemicals</w:t>
            </w:r>
          </w:p>
          <w:p w:rsidR="00000000" w:rsidRPr="000E2233" w:rsidP="000E2233">
            <w:pPr>
              <w:pStyle w:val="ListBullet"/>
            </w:pPr>
            <w:r w:rsidRPr="000E2233">
              <w:t>noise</w:t>
            </w:r>
          </w:p>
          <w:p w:rsidR="00000000" w:rsidRPr="000E2233" w:rsidP="000E2233">
            <w:pPr>
              <w:pStyle w:val="ListBullet"/>
            </w:pPr>
            <w:r w:rsidRPr="000E2233">
              <w:t>recycling</w:t>
            </w:r>
          </w:p>
          <w:p w:rsidR="00000000" w:rsidRPr="000E2233" w:rsidP="000E2233">
            <w:pPr>
              <w:pStyle w:val="ListBullet"/>
            </w:pPr>
            <w:r w:rsidRPr="000E2233">
              <w:t>run-off/spills</w:t>
            </w:r>
          </w:p>
          <w:p w:rsidR="00000000" w:rsidRPr="000E2233" w:rsidP="000E2233">
            <w:pPr>
              <w:pStyle w:val="ListBullet"/>
            </w:pPr>
            <w:r w:rsidRPr="000E2233">
              <w:t>waste management and disposal</w:t>
            </w:r>
          </w:p>
          <w:p w:rsidR="00000000" w:rsidP="000E2233">
            <w:pPr>
              <w:pStyle w:val="ListBullet"/>
              <w:rPr>
                <w:lang w:val="en-NZ"/>
              </w:rPr>
            </w:pPr>
            <w:r w:rsidRPr="000E2233">
              <w:t>water quality</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Monitoring</w:t>
            </w:r>
            <w:r w:rsidRPr="000E223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blockages and spillages</w:t>
            </w:r>
          </w:p>
          <w:p w:rsidR="00000000" w:rsidRPr="000E2233" w:rsidP="000E2233">
            <w:pPr>
              <w:pStyle w:val="ListBullet"/>
            </w:pPr>
            <w:r w:rsidRPr="000E2233">
              <w:t>feed rates</w:t>
            </w:r>
          </w:p>
          <w:p w:rsidR="00000000" w:rsidRPr="000E2233" w:rsidP="000E2233">
            <w:pPr>
              <w:pStyle w:val="ListBullet"/>
            </w:pPr>
            <w:r w:rsidRPr="000E2233">
              <w:t>overloads</w:t>
            </w:r>
          </w:p>
          <w:p w:rsidR="00000000" w:rsidRPr="000E2233" w:rsidP="000E2233">
            <w:pPr>
              <w:pStyle w:val="ListBullet"/>
            </w:pPr>
            <w:r w:rsidRPr="000E2233">
              <w:t>pressures</w:t>
            </w:r>
          </w:p>
          <w:p w:rsidR="00000000" w:rsidRPr="000E2233" w:rsidP="000E2233">
            <w:pPr>
              <w:pStyle w:val="ListBullet"/>
            </w:pPr>
            <w:r w:rsidRPr="000E2233">
              <w:t>power draw</w:t>
            </w:r>
          </w:p>
          <w:p w:rsidR="00000000" w:rsidRPr="000E2233" w:rsidP="000E2233">
            <w:pPr>
              <w:pStyle w:val="ListBullet"/>
            </w:pPr>
            <w:r w:rsidRPr="000E2233">
              <w:t>wear and tear</w:t>
            </w:r>
          </w:p>
          <w:p w:rsidR="00000000" w:rsidRPr="000E2233" w:rsidP="000E2233">
            <w:pPr>
              <w:pStyle w:val="ListBullet"/>
            </w:pPr>
            <w:r w:rsidRPr="000E2233">
              <w:t>emissions</w:t>
            </w:r>
          </w:p>
          <w:p w:rsidR="00000000" w:rsidRPr="000E2233" w:rsidP="000E2233">
            <w:pPr>
              <w:pStyle w:val="ListBullet"/>
            </w:pPr>
            <w:r w:rsidRPr="000E2233">
              <w:t>levels</w:t>
            </w:r>
          </w:p>
          <w:p w:rsidR="00000000" w:rsidRPr="000E2233" w:rsidP="000E2233">
            <w:pPr>
              <w:pStyle w:val="ListBullet"/>
            </w:pPr>
            <w:r w:rsidRPr="000E2233">
              <w:t>temperatures</w:t>
            </w:r>
          </w:p>
          <w:p w:rsidR="00000000" w:rsidRPr="000E2233" w:rsidP="000E2233">
            <w:pPr>
              <w:pStyle w:val="ListBullet"/>
            </w:pPr>
            <w:r w:rsidRPr="000E2233">
              <w:t>on-stream analysis (OSA)</w:t>
            </w:r>
          </w:p>
          <w:p w:rsidR="00000000" w:rsidRPr="000E2233" w:rsidP="000E2233">
            <w:pPr>
              <w:pStyle w:val="ListBullet"/>
            </w:pPr>
            <w:r w:rsidRPr="000E2233">
              <w:t>filtering</w:t>
            </w:r>
          </w:p>
          <w:p w:rsidR="00000000" w:rsidP="000E2233">
            <w:pPr>
              <w:pStyle w:val="ListBullet"/>
              <w:rPr>
                <w:lang w:val="en-NZ"/>
              </w:rPr>
            </w:pPr>
            <w:r w:rsidRPr="000E2233">
              <w:t>corrosion</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Furnace problems</w:t>
            </w:r>
            <w:r w:rsidRPr="000E223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temperatures too high or too low during oxidation and charging</w:t>
            </w:r>
          </w:p>
          <w:p w:rsidR="00000000" w:rsidRPr="000E2233" w:rsidP="000E2233">
            <w:pPr>
              <w:pStyle w:val="ListBullet"/>
            </w:pPr>
            <w:r w:rsidRPr="000E2233">
              <w:t>air flow too low for burners</w:t>
            </w:r>
          </w:p>
          <w:p w:rsidR="00000000" w:rsidRPr="000E2233" w:rsidP="000E2233">
            <w:pPr>
              <w:pStyle w:val="ListBullet"/>
            </w:pPr>
            <w:r w:rsidRPr="000E2233">
              <w:t>fuel flow too low or too high, surging</w:t>
            </w:r>
          </w:p>
          <w:p w:rsidR="00000000" w:rsidRPr="000E2233" w:rsidP="000E2233">
            <w:pPr>
              <w:pStyle w:val="ListBullet"/>
            </w:pPr>
            <w:r w:rsidRPr="000E2233">
              <w:t>level in furnace too high or low</w:t>
            </w:r>
          </w:p>
          <w:p w:rsidR="00000000" w:rsidRPr="000E2233" w:rsidP="000E2233">
            <w:pPr>
              <w:pStyle w:val="ListBullet"/>
            </w:pPr>
            <w:r w:rsidRPr="000E2233">
              <w:t>metal splashes</w:t>
            </w:r>
          </w:p>
          <w:p w:rsidR="00000000" w:rsidRPr="000E2233" w:rsidP="000E2233">
            <w:pPr>
              <w:pStyle w:val="ListBullet"/>
            </w:pPr>
            <w:r w:rsidRPr="000E2233">
              <w:t>feed not to specification</w:t>
            </w:r>
          </w:p>
          <w:p w:rsidR="00000000" w:rsidP="000E2233">
            <w:pPr>
              <w:pStyle w:val="ListBullet"/>
              <w:rPr>
                <w:lang w:val="en-NZ"/>
              </w:rPr>
            </w:pPr>
            <w:r w:rsidRPr="000E2233">
              <w:t>matte grade</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Fault and variances may occur in</w:t>
            </w:r>
            <w:r w:rsidRPr="000E2233">
              <w:t xml:space="preserv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 xml:space="preserve">product </w:t>
            </w:r>
          </w:p>
          <w:p w:rsidR="00000000" w:rsidRPr="000E2233" w:rsidP="000E2233">
            <w:pPr>
              <w:pStyle w:val="ListBullet"/>
            </w:pPr>
            <w:r w:rsidRPr="000E2233">
              <w:t xml:space="preserve">plant </w:t>
            </w:r>
          </w:p>
          <w:p w:rsidR="00000000" w:rsidP="000E2233">
            <w:pPr>
              <w:pStyle w:val="ListBullet"/>
              <w:rPr>
                <w:lang w:val="en-NZ"/>
              </w:rPr>
            </w:pPr>
            <w:r w:rsidRPr="000E2233">
              <w:t xml:space="preserve">equipment </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Burners</w:t>
            </w:r>
            <w:r w:rsidRPr="000E2233">
              <w:t xml:space="preserve"> may be: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diesel</w:t>
            </w:r>
          </w:p>
          <w:p w:rsidR="00000000" w:rsidP="000E2233">
            <w:pPr>
              <w:pStyle w:val="ListBullet"/>
              <w:rPr>
                <w:lang w:val="en-NZ"/>
              </w:rPr>
            </w:pPr>
            <w:r w:rsidRPr="000E2233">
              <w:t>natural gas</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Pre-start checks</w:t>
            </w:r>
            <w:r w:rsidRPr="000E223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availability of equipment</w:t>
            </w:r>
          </w:p>
          <w:p w:rsidR="00000000" w:rsidRPr="000E2233" w:rsidP="000E2233">
            <w:pPr>
              <w:pStyle w:val="ListBullet"/>
            </w:pPr>
            <w:r w:rsidRPr="000E2233">
              <w:t>detection of conditions that are unusual</w:t>
            </w:r>
          </w:p>
          <w:p w:rsidR="00000000" w:rsidRPr="000E2233" w:rsidP="000E2233">
            <w:pPr>
              <w:pStyle w:val="ListBullet"/>
            </w:pPr>
            <w:r w:rsidRPr="000E2233">
              <w:t>job requirements</w:t>
            </w:r>
          </w:p>
          <w:p w:rsidR="00000000" w:rsidRPr="000E2233" w:rsidP="000E2233">
            <w:pPr>
              <w:pStyle w:val="ListBullet"/>
            </w:pPr>
            <w:r w:rsidRPr="000E2233">
              <w:t>levels</w:t>
            </w:r>
          </w:p>
          <w:p w:rsidR="00000000" w:rsidRPr="000E2233" w:rsidP="000E2233">
            <w:pPr>
              <w:pStyle w:val="ListBullet"/>
            </w:pPr>
            <w:r w:rsidRPr="000E2233">
              <w:t>pressures</w:t>
            </w:r>
          </w:p>
          <w:p w:rsidR="00000000" w:rsidRPr="000E2233" w:rsidP="000E2233">
            <w:pPr>
              <w:pStyle w:val="ListBullet"/>
            </w:pPr>
            <w:r w:rsidRPr="000E2233">
              <w:t>flows</w:t>
            </w:r>
          </w:p>
          <w:p w:rsidR="00000000" w:rsidRPr="000E2233" w:rsidP="000E2233">
            <w:pPr>
              <w:pStyle w:val="ListBullet"/>
            </w:pPr>
            <w:r w:rsidRPr="000E2233">
              <w:t>communications</w:t>
            </w:r>
          </w:p>
          <w:p w:rsidR="00000000" w:rsidRPr="000E2233" w:rsidP="000E2233">
            <w:pPr>
              <w:pStyle w:val="ListBullet"/>
            </w:pPr>
            <w:r w:rsidRPr="000E2233">
              <w:t>cameras and monitoring</w:t>
            </w:r>
          </w:p>
          <w:p w:rsidR="00000000" w:rsidRPr="000E2233" w:rsidP="000E2233">
            <w:pPr>
              <w:pStyle w:val="ListBullet"/>
            </w:pPr>
            <w:r w:rsidRPr="000E2233">
              <w:t>interlocks</w:t>
            </w:r>
          </w:p>
          <w:p w:rsidR="00000000" w:rsidRPr="000E2233" w:rsidP="000E2233">
            <w:pPr>
              <w:pStyle w:val="ListBullet"/>
            </w:pPr>
            <w:r w:rsidRPr="000E2233">
              <w:t>distribution control system</w:t>
            </w:r>
          </w:p>
          <w:p w:rsidR="00000000" w:rsidRPr="000E2233" w:rsidP="000E2233">
            <w:pPr>
              <w:pStyle w:val="ListBullet"/>
            </w:pPr>
            <w:r w:rsidRPr="000E2233">
              <w:t>launders</w:t>
            </w:r>
          </w:p>
          <w:p w:rsidR="00000000" w:rsidRPr="000E2233" w:rsidP="000E2233">
            <w:pPr>
              <w:pStyle w:val="ListBullet"/>
            </w:pPr>
            <w:r w:rsidRPr="000E2233">
              <w:t>hydraulic systems</w:t>
            </w:r>
          </w:p>
          <w:p w:rsidR="00000000" w:rsidRPr="000E2233" w:rsidP="000E2233">
            <w:pPr>
              <w:pStyle w:val="ListBullet"/>
            </w:pPr>
            <w:r w:rsidRPr="000E2233">
              <w:t>pumps and pumping systems</w:t>
            </w:r>
          </w:p>
          <w:p w:rsidR="00000000" w:rsidRPr="000E2233" w:rsidP="000E2233">
            <w:pPr>
              <w:pStyle w:val="ListBullet"/>
            </w:pPr>
            <w:r w:rsidRPr="000E2233">
              <w:t xml:space="preserve">screen, pipe, valve </w:t>
            </w:r>
          </w:p>
          <w:p w:rsidR="00000000" w:rsidRPr="000E2233" w:rsidP="000E2233">
            <w:pPr>
              <w:pStyle w:val="ListBullet"/>
            </w:pPr>
            <w:r w:rsidRPr="000E2233">
              <w:t>visual and audible warning devices and lights</w:t>
            </w:r>
          </w:p>
          <w:p w:rsidR="00000000" w:rsidRPr="000E2233" w:rsidP="000E2233">
            <w:pPr>
              <w:pStyle w:val="ListBullet"/>
            </w:pPr>
            <w:r w:rsidRPr="000E2233">
              <w:t>suppression systems</w:t>
            </w:r>
          </w:p>
          <w:p w:rsidR="00000000" w:rsidRPr="000E2233" w:rsidP="000E2233">
            <w:pPr>
              <w:pStyle w:val="ListBullet"/>
            </w:pPr>
            <w:r w:rsidRPr="000E2233">
              <w:t>motors</w:t>
            </w:r>
          </w:p>
          <w:p w:rsidR="00000000" w:rsidRPr="000E2233" w:rsidP="000E2233">
            <w:pPr>
              <w:pStyle w:val="ListBullet"/>
            </w:pPr>
            <w:r w:rsidRPr="000E2233">
              <w:t>availability of oxygen and plant air</w:t>
            </w:r>
          </w:p>
          <w:p w:rsidR="00000000" w:rsidRPr="000E2233" w:rsidP="000E2233">
            <w:pPr>
              <w:pStyle w:val="ListBullet"/>
            </w:pPr>
            <w:r w:rsidRPr="000E2233">
              <w:t>cooling water supply</w:t>
            </w:r>
          </w:p>
          <w:p w:rsidR="00000000" w:rsidRPr="000E2233" w:rsidP="000E2233">
            <w:pPr>
              <w:pStyle w:val="ListBullet"/>
            </w:pPr>
            <w:r w:rsidRPr="000E2233">
              <w:t>diesel supply</w:t>
            </w:r>
          </w:p>
          <w:p w:rsidR="00000000" w:rsidRPr="000E2233" w:rsidP="000E2233">
            <w:pPr>
              <w:pStyle w:val="ListBullet"/>
            </w:pPr>
            <w:r w:rsidRPr="000E2233">
              <w:t>fans and draft systems</w:t>
            </w:r>
          </w:p>
          <w:p w:rsidR="00000000" w:rsidP="000E2233">
            <w:pPr>
              <w:pStyle w:val="ListBullet"/>
              <w:rPr>
                <w:lang w:val="en-NZ"/>
              </w:rPr>
            </w:pPr>
            <w:r w:rsidRPr="000E2233">
              <w:t>compressors</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Equipment indicator readings</w:t>
            </w:r>
            <w:r w:rsidRPr="000E223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current</w:t>
            </w:r>
          </w:p>
          <w:p w:rsidR="00000000" w:rsidRPr="000E2233" w:rsidP="000E2233">
            <w:pPr>
              <w:pStyle w:val="ListBullet"/>
            </w:pPr>
            <w:r w:rsidRPr="000E2233">
              <w:t>flow/levels</w:t>
            </w:r>
          </w:p>
          <w:p w:rsidR="00000000" w:rsidRPr="000E2233" w:rsidP="000E2233">
            <w:pPr>
              <w:pStyle w:val="ListBullet"/>
            </w:pPr>
            <w:r w:rsidRPr="000E2233">
              <w:t>pressure</w:t>
            </w:r>
          </w:p>
          <w:p w:rsidR="00000000" w:rsidP="000E2233">
            <w:pPr>
              <w:pStyle w:val="ListBullet"/>
              <w:rPr>
                <w:lang w:val="en-NZ"/>
              </w:rPr>
            </w:pPr>
            <w:r w:rsidRPr="000E2233">
              <w:t>speed</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Maintenance</w:t>
            </w:r>
            <w:r w:rsidRPr="000E223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lubrication</w:t>
            </w:r>
          </w:p>
          <w:p w:rsidR="00000000" w:rsidRPr="000E2233" w:rsidP="000E2233">
            <w:pPr>
              <w:pStyle w:val="ListBullet"/>
            </w:pPr>
            <w:r w:rsidRPr="000E2233">
              <w:t>minor adjustments to operational plant</w:t>
            </w:r>
          </w:p>
          <w:p w:rsidR="00000000" w:rsidP="000E2233">
            <w:pPr>
              <w:pStyle w:val="ListBullet"/>
              <w:rPr>
                <w:lang w:val="en-NZ"/>
              </w:rPr>
            </w:pPr>
            <w:r w:rsidRPr="000E2233">
              <w:t>cleaning plant, equipment and work area</w:t>
            </w:r>
          </w:p>
        </w:tc>
      </w:tr>
      <w:tr w:rsidTr="000538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233">
            <w:pPr>
              <w:pStyle w:val="BodyText"/>
              <w:rPr>
                <w:lang w:val="en-NZ"/>
              </w:rPr>
            </w:pPr>
            <w:r w:rsidRPr="000E2233">
              <w:rPr>
                <w:rStyle w:val="SpecialBold"/>
              </w:rPr>
              <w:t>Indicator readings</w:t>
            </w:r>
            <w:r w:rsidRPr="000E223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233" w:rsidP="000E2233">
            <w:pPr>
              <w:pStyle w:val="ListBullet"/>
            </w:pPr>
            <w:r w:rsidRPr="000E2233">
              <w:t>alarms</w:t>
            </w:r>
          </w:p>
          <w:p w:rsidR="00000000" w:rsidRPr="000E2233" w:rsidP="000E2233">
            <w:pPr>
              <w:pStyle w:val="ListBullet"/>
            </w:pPr>
            <w:r w:rsidRPr="000E2233">
              <w:t>distribution control systems</w:t>
            </w:r>
          </w:p>
          <w:p w:rsidR="00000000" w:rsidRPr="000E2233" w:rsidP="000E2233">
            <w:pPr>
              <w:pStyle w:val="ListBullet"/>
            </w:pPr>
            <w:r w:rsidRPr="000E2233">
              <w:t>mimic panel</w:t>
            </w:r>
          </w:p>
          <w:p w:rsidR="00000000" w:rsidRPr="000E2233" w:rsidP="000E2233">
            <w:pPr>
              <w:pStyle w:val="ListBullet"/>
            </w:pPr>
            <w:r w:rsidRPr="000E2233">
              <w:t>screens</w:t>
            </w:r>
          </w:p>
          <w:p w:rsidR="00000000" w:rsidRPr="000E2233" w:rsidP="000E2233">
            <w:pPr>
              <w:pStyle w:val="ListBullet"/>
            </w:pPr>
            <w:r w:rsidRPr="000E2233">
              <w:t>temperature</w:t>
            </w:r>
          </w:p>
          <w:p w:rsidR="00000000" w:rsidRPr="000E2233" w:rsidP="000E2233">
            <w:pPr>
              <w:pStyle w:val="ListBullet"/>
            </w:pPr>
            <w:r w:rsidRPr="000E2233">
              <w:t>flow</w:t>
            </w:r>
          </w:p>
          <w:p w:rsidR="00000000" w:rsidRPr="000E2233" w:rsidP="000E2233">
            <w:pPr>
              <w:pStyle w:val="ListBullet"/>
            </w:pPr>
            <w:r w:rsidRPr="000E2233">
              <w:t>weight</w:t>
            </w:r>
          </w:p>
          <w:p w:rsidR="00000000" w:rsidRPr="000E2233" w:rsidP="000E2233">
            <w:pPr>
              <w:pStyle w:val="ListBullet"/>
            </w:pPr>
            <w:r w:rsidRPr="000E2233">
              <w:t>pressure</w:t>
            </w:r>
          </w:p>
        </w:tc>
      </w:tr>
    </w:tbl>
    <w:p w:rsidR="00000000" w:rsidRPr="000E2233" w:rsidP="000E2233">
      <w:pPr>
        <w:pStyle w:val="BodyText"/>
      </w:pPr>
    </w:p>
    <w:p w:rsidR="00000000" w:rsidRPr="000E2233" w:rsidP="000E2233">
      <w:pPr>
        <w:pStyle w:val="AllowPageBreak"/>
      </w:pPr>
    </w:p>
    <w:p w:rsidR="00000000" w:rsidRPr="000E2233" w:rsidP="000E2233">
      <w:pPr>
        <w:pStyle w:val="Heading1"/>
      </w:pPr>
      <w:bookmarkStart w:id="12" w:name="O_133586"/>
      <w:bookmarkEnd w:id="12"/>
      <w:r w:rsidRPr="000E2233">
        <w:t>Unit Sector(s)</w:t>
      </w:r>
    </w:p>
    <w:p w:rsidR="00000000" w:rsidRPr="000E2233" w:rsidP="000E2233">
      <w:pPr>
        <w:pStyle w:val="BodyText"/>
      </w:pPr>
      <w:r w:rsidRPr="000E2233">
        <w:t>Smelting</w:t>
      </w:r>
    </w:p>
    <w:p w:rsidR="00000000" w:rsidRPr="000E2233" w:rsidP="000E2233">
      <w:pPr>
        <w:pStyle w:val="AllowPageBreak"/>
      </w:pPr>
    </w:p>
    <w:p w:rsidR="00000000" w:rsidRPr="000E2233" w:rsidP="000E2233">
      <w:pPr>
        <w:pStyle w:val="Heading1"/>
      </w:pPr>
      <w:bookmarkStart w:id="13" w:name="O_162051"/>
      <w:bookmarkEnd w:id="13"/>
      <w:r w:rsidRPr="000E2233">
        <w:t>Competency field</w:t>
      </w:r>
    </w:p>
    <w:p w:rsidR="00000000" w:rsidRPr="000E2233" w:rsidP="000E2233">
      <w:pPr>
        <w:pStyle w:val="BodyText"/>
      </w:pPr>
      <w:r w:rsidRPr="000E2233">
        <w:t>Refer to Unit Sector(s).</w:t>
      </w:r>
    </w:p>
    <w:p w:rsidR="00000000" w:rsidRPr="000E2233" w:rsidP="000E2233">
      <w:pPr>
        <w:pStyle w:val="AllowPageBreak"/>
      </w:pPr>
    </w:p>
    <w:p w:rsidR="00000000" w:rsidRPr="000E2233" w:rsidP="000E2233">
      <w:pPr>
        <w:pStyle w:val="Heading1"/>
      </w:pPr>
      <w:bookmarkStart w:id="14" w:name="O_162050"/>
      <w:bookmarkEnd w:id="14"/>
      <w:r w:rsidRPr="000E2233">
        <w:t>Co-requisite units</w:t>
      </w:r>
    </w:p>
    <w:p w:rsidR="00000000" w:rsidRPr="000E2233" w:rsidP="000E2233">
      <w:pPr>
        <w:pStyle w:val="BodyText"/>
      </w:pPr>
      <w:r w:rsidRPr="000E2233">
        <w:t>Not applicable.</w:t>
      </w:r>
    </w:p>
    <w:p w:rsidR="00000000" w:rsidRPr="000E2233" w:rsidP="000E2233"/>
    <w:sectPr w:rsidSect="000E22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8B3" w:rsidP="00053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B3" w:rsidP="000E22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538B3" w:rsidP="000E22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538B3" w:rsidP="000E22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8B3" w:rsidP="000538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B3" w:rsidP="000E2233">
    <w:pPr>
      <w:pStyle w:val="Header"/>
      <w:framePr w:wrap="around"/>
    </w:pPr>
    <w:r>
      <w:fldChar w:fldCharType="begin"/>
    </w:r>
    <w:r>
      <w:instrText xml:space="preserve"> TITLE   \* MERGEFORMAT </w:instrText>
    </w:r>
    <w:r>
      <w:fldChar w:fldCharType="separate"/>
    </w:r>
    <w:r>
      <w:t>RIIPSM307A Control molten metal in holding furnace/vessel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38B3" w:rsidP="000E22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FCF7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922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0A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2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2233"/>
    <w:pPr>
      <w:spacing w:before="360" w:after="60"/>
      <w:outlineLvl w:val="0"/>
    </w:pPr>
    <w:rPr>
      <w:sz w:val="32"/>
    </w:rPr>
  </w:style>
  <w:style w:type="paragraph" w:styleId="Heading2">
    <w:name w:val="heading 2"/>
    <w:basedOn w:val="HeadingBase"/>
    <w:next w:val="BodyText"/>
    <w:link w:val="Heading2Char"/>
    <w:qFormat/>
    <w:rsid w:val="000E2233"/>
    <w:pPr>
      <w:keepLines/>
      <w:spacing w:before="240" w:after="120"/>
      <w:outlineLvl w:val="1"/>
    </w:pPr>
    <w:rPr>
      <w:sz w:val="28"/>
      <w:szCs w:val="40"/>
    </w:rPr>
  </w:style>
  <w:style w:type="paragraph" w:styleId="Heading3">
    <w:name w:val="heading 3"/>
    <w:basedOn w:val="HeadingBase"/>
    <w:next w:val="BodyText"/>
    <w:link w:val="Heading3Char"/>
    <w:qFormat/>
    <w:rsid w:val="000E2233"/>
    <w:pPr>
      <w:spacing w:before="180" w:after="120"/>
      <w:outlineLvl w:val="2"/>
    </w:pPr>
    <w:rPr>
      <w:spacing w:val="-10"/>
      <w:kern w:val="32"/>
    </w:rPr>
  </w:style>
  <w:style w:type="paragraph" w:styleId="Heading4">
    <w:name w:val="heading 4"/>
    <w:basedOn w:val="HeadingBase"/>
    <w:next w:val="BodyText"/>
    <w:link w:val="Heading4Char"/>
    <w:qFormat/>
    <w:rsid w:val="000E2233"/>
    <w:pPr>
      <w:spacing w:before="160" w:after="120"/>
      <w:outlineLvl w:val="3"/>
    </w:pPr>
    <w:rPr>
      <w:sz w:val="22"/>
    </w:rPr>
  </w:style>
  <w:style w:type="paragraph" w:styleId="Heading5">
    <w:name w:val="heading 5"/>
    <w:basedOn w:val="HeadingBase"/>
    <w:next w:val="Normal"/>
    <w:link w:val="Heading5Char"/>
    <w:qFormat/>
    <w:rsid w:val="000E2233"/>
    <w:pPr>
      <w:spacing w:before="80"/>
      <w:outlineLvl w:val="4"/>
    </w:pPr>
    <w:rPr>
      <w:color w:val="918585"/>
      <w:sz w:val="20"/>
    </w:rPr>
  </w:style>
  <w:style w:type="paragraph" w:styleId="Heading6">
    <w:name w:val="heading 6"/>
    <w:basedOn w:val="HeadingBase"/>
    <w:next w:val="Normal"/>
    <w:link w:val="Heading6Char"/>
    <w:qFormat/>
    <w:rsid w:val="000E2233"/>
    <w:pPr>
      <w:spacing w:before="60"/>
      <w:outlineLvl w:val="5"/>
    </w:pPr>
    <w:rPr>
      <w:color w:val="918585"/>
      <w:sz w:val="20"/>
    </w:rPr>
  </w:style>
  <w:style w:type="paragraph" w:styleId="Heading7">
    <w:name w:val="heading 7"/>
    <w:basedOn w:val="Normal"/>
    <w:next w:val="Normal"/>
    <w:link w:val="Heading7Char"/>
    <w:qFormat/>
    <w:rsid w:val="000E2233"/>
    <w:pPr>
      <w:ind w:left="720"/>
      <w:outlineLvl w:val="6"/>
    </w:pPr>
    <w:rPr>
      <w:i/>
    </w:rPr>
  </w:style>
  <w:style w:type="paragraph" w:styleId="Heading8">
    <w:name w:val="heading 8"/>
    <w:basedOn w:val="Normal"/>
    <w:next w:val="Normal"/>
    <w:link w:val="Heading8Char"/>
    <w:qFormat/>
    <w:rsid w:val="000E2233"/>
    <w:pPr>
      <w:ind w:left="720"/>
      <w:outlineLvl w:val="7"/>
    </w:pPr>
    <w:rPr>
      <w:i/>
    </w:rPr>
  </w:style>
  <w:style w:type="paragraph" w:styleId="Heading9">
    <w:name w:val="heading 9"/>
    <w:basedOn w:val="Normal"/>
    <w:next w:val="Normal"/>
    <w:link w:val="Heading9Char"/>
    <w:qFormat/>
    <w:rsid w:val="000E2233"/>
    <w:pPr>
      <w:ind w:left="720"/>
      <w:outlineLvl w:val="8"/>
    </w:pPr>
    <w:rPr>
      <w:i/>
    </w:rPr>
  </w:style>
  <w:style w:type="character" w:default="1" w:styleId="DefaultParagraphFont">
    <w:name w:val="Default Paragraph Font"/>
    <w:uiPriority w:val="1"/>
    <w:unhideWhenUsed/>
    <w:rsid w:val="000E2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233"/>
  </w:style>
  <w:style w:type="character" w:customStyle="1" w:styleId="Heading1Char">
    <w:name w:val="Heading 1 Char"/>
    <w:basedOn w:val="DefaultParagraphFont"/>
    <w:link w:val="Heading1"/>
    <w:rsid w:val="000E2233"/>
    <w:rPr>
      <w:rFonts w:ascii="Times New Roman" w:eastAsia="Times New Roman" w:hAnsi="Times New Roman" w:cs="Times New Roman"/>
      <w:b/>
      <w:sz w:val="32"/>
      <w:szCs w:val="20"/>
      <w:lang w:eastAsia="en-US"/>
    </w:rPr>
  </w:style>
  <w:style w:type="paragraph" w:styleId="BodyText">
    <w:name w:val="Body Text"/>
    <w:basedOn w:val="Normal"/>
    <w:link w:val="BodyTextChar"/>
    <w:rsid w:val="000E22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2233"/>
    <w:rPr>
      <w:rFonts w:ascii="Times New Roman" w:eastAsia="Times New Roman" w:hAnsi="Times New Roman" w:cs="Times New Roman"/>
      <w:sz w:val="24"/>
      <w:lang w:val="en-US" w:eastAsia="en-US"/>
    </w:rPr>
  </w:style>
  <w:style w:type="paragraph" w:styleId="Footer">
    <w:name w:val="footer"/>
    <w:basedOn w:val="Normal"/>
    <w:link w:val="FooterChar"/>
    <w:rsid w:val="000E2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233"/>
    <w:rPr>
      <w:rFonts w:ascii="Times New Roman" w:eastAsia="Times New Roman" w:hAnsi="Times New Roman" w:cs="Times New Roman"/>
      <w:sz w:val="16"/>
      <w:lang w:val="en-US" w:eastAsia="en-US"/>
    </w:rPr>
  </w:style>
  <w:style w:type="paragraph" w:styleId="List">
    <w:name w:val="List"/>
    <w:basedOn w:val="BodyText"/>
    <w:next w:val="BodyText"/>
    <w:rsid w:val="000E2233"/>
    <w:pPr>
      <w:tabs>
        <w:tab w:val="left" w:pos="340"/>
      </w:tabs>
      <w:spacing w:before="60" w:after="60"/>
      <w:ind w:left="340" w:hanging="340"/>
    </w:pPr>
  </w:style>
  <w:style w:type="paragraph" w:styleId="ListBullet">
    <w:name w:val="List Bullet"/>
    <w:basedOn w:val="List"/>
    <w:rsid w:val="000E2233"/>
    <w:pPr>
      <w:numPr>
        <w:numId w:val="13"/>
      </w:numPr>
      <w:tabs>
        <w:tab w:val="clear" w:pos="340"/>
      </w:tabs>
      <w:spacing w:before="40" w:after="40"/>
    </w:pPr>
  </w:style>
  <w:style w:type="character" w:customStyle="1" w:styleId="SpecialBold">
    <w:name w:val="Special Bold"/>
    <w:basedOn w:val="DefaultParagraphFont"/>
    <w:rsid w:val="000E2233"/>
    <w:rPr>
      <w:b/>
      <w:spacing w:val="0"/>
    </w:rPr>
  </w:style>
  <w:style w:type="paragraph" w:styleId="ListBullet2">
    <w:name w:val="List Bullet 2"/>
    <w:basedOn w:val="List2"/>
    <w:rsid w:val="000E2233"/>
    <w:pPr>
      <w:numPr>
        <w:numId w:val="14"/>
      </w:numPr>
      <w:tabs>
        <w:tab w:val="clear" w:pos="680"/>
      </w:tabs>
    </w:pPr>
  </w:style>
  <w:style w:type="paragraph" w:styleId="Header">
    <w:name w:val="header"/>
    <w:basedOn w:val="Normal"/>
    <w:link w:val="HeaderChar"/>
    <w:rsid w:val="000E2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2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2233"/>
    <w:pPr>
      <w:spacing w:before="240" w:after="120"/>
      <w:outlineLvl w:val="0"/>
    </w:pPr>
    <w:rPr>
      <w:rFonts w:ascii="Times New Roman" w:hAnsi="Times New Roman"/>
      <w:b/>
      <w:sz w:val="28"/>
    </w:rPr>
  </w:style>
  <w:style w:type="paragraph" w:customStyle="1" w:styleId="AllowPageBreak">
    <w:name w:val="AllowPageBreak"/>
    <w:rsid w:val="000E22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2233"/>
    <w:pPr>
      <w:tabs>
        <w:tab w:val="left" w:pos="680"/>
      </w:tabs>
      <w:spacing w:before="60" w:after="60"/>
      <w:ind w:left="680" w:hanging="340"/>
    </w:pPr>
  </w:style>
  <w:style w:type="character" w:customStyle="1" w:styleId="BoldandItalics">
    <w:name w:val="Bold and Italics"/>
    <w:qFormat/>
    <w:rsid w:val="000E2233"/>
    <w:rPr>
      <w:b/>
      <w:i/>
      <w:u w:val="none"/>
    </w:rPr>
  </w:style>
  <w:style w:type="character" w:customStyle="1" w:styleId="Heading2Char">
    <w:name w:val="Heading 2 Char"/>
    <w:basedOn w:val="DefaultParagraphFont"/>
    <w:link w:val="Heading2"/>
    <w:rsid w:val="000E22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2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2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2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2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22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2233"/>
    <w:rPr>
      <w:rFonts w:ascii="Courier New" w:eastAsia="Times New Roman" w:hAnsi="Courier New" w:cs="Times New Roman"/>
      <w:i/>
      <w:szCs w:val="20"/>
      <w:lang w:val="en-US" w:eastAsia="en-US"/>
    </w:rPr>
  </w:style>
  <w:style w:type="paragraph" w:customStyle="1" w:styleId="HeadingBase">
    <w:name w:val="Heading Base"/>
    <w:rsid w:val="000E2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233"/>
    <w:pPr>
      <w:tabs>
        <w:tab w:val="right" w:leader="dot" w:pos="9072"/>
      </w:tabs>
      <w:ind w:left="567"/>
    </w:pPr>
    <w:rPr>
      <w:szCs w:val="22"/>
    </w:rPr>
  </w:style>
  <w:style w:type="paragraph" w:customStyle="1" w:styleId="TOCBase">
    <w:name w:val="TOC Base"/>
    <w:rsid w:val="000E2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233"/>
    <w:pPr>
      <w:tabs>
        <w:tab w:val="right" w:leader="dot" w:pos="9072"/>
      </w:tabs>
      <w:spacing w:before="40" w:after="40"/>
      <w:ind w:left="284"/>
    </w:pPr>
    <w:rPr>
      <w:rFonts w:ascii="Times New Roman" w:hAnsi="Times New Roman"/>
    </w:rPr>
  </w:style>
  <w:style w:type="paragraph" w:styleId="TOC1">
    <w:name w:val="toc 1"/>
    <w:basedOn w:val="TOCBase"/>
    <w:next w:val="Normal"/>
    <w:rsid w:val="000E22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2233"/>
    <w:pPr>
      <w:spacing w:before="5040"/>
      <w:jc w:val="center"/>
    </w:pPr>
    <w:rPr>
      <w:sz w:val="48"/>
      <w:szCs w:val="72"/>
      <w:lang w:val="en-US"/>
    </w:rPr>
  </w:style>
  <w:style w:type="character" w:customStyle="1" w:styleId="TitleChar">
    <w:name w:val="Title Char"/>
    <w:basedOn w:val="DefaultParagraphFont"/>
    <w:link w:val="Title"/>
    <w:rsid w:val="000E2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233"/>
    <w:pPr>
      <w:tabs>
        <w:tab w:val="left" w:pos="3600"/>
        <w:tab w:val="left" w:pos="3958"/>
      </w:tabs>
    </w:pPr>
  </w:style>
  <w:style w:type="paragraph" w:customStyle="1" w:styleId="Note">
    <w:name w:val="Note"/>
    <w:basedOn w:val="BodyText"/>
    <w:rsid w:val="000E2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233"/>
    <w:pPr>
      <w:framePr w:wrap="auto" w:hAnchor="text" w:y="6049"/>
    </w:pPr>
    <w:rPr>
      <w:color w:val="000000"/>
      <w:sz w:val="40"/>
    </w:rPr>
  </w:style>
  <w:style w:type="paragraph" w:customStyle="1" w:styleId="TOCTitle">
    <w:name w:val="TOCTitle"/>
    <w:basedOn w:val="Heading1"/>
    <w:rsid w:val="000E2233"/>
    <w:pPr>
      <w:spacing w:after="240"/>
      <w:jc w:val="center"/>
      <w:outlineLvl w:val="9"/>
    </w:pPr>
    <w:rPr>
      <w:caps/>
    </w:rPr>
  </w:style>
  <w:style w:type="paragraph" w:customStyle="1" w:styleId="Version">
    <w:name w:val="Version"/>
    <w:rsid w:val="000E22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233"/>
    <w:pPr>
      <w:keepNext w:val="0"/>
      <w:tabs>
        <w:tab w:val="right" w:pos="4176"/>
      </w:tabs>
      <w:ind w:left="198" w:hanging="198"/>
    </w:pPr>
    <w:rPr>
      <w:rFonts w:ascii="Garamond" w:hAnsi="Garamond"/>
    </w:rPr>
  </w:style>
  <w:style w:type="paragraph" w:styleId="IndexHeading">
    <w:name w:val="index heading"/>
    <w:basedOn w:val="Normal"/>
    <w:next w:val="Index1"/>
    <w:semiHidden/>
    <w:rsid w:val="000E2233"/>
    <w:pPr>
      <w:spacing w:before="120" w:after="120"/>
    </w:pPr>
    <w:rPr>
      <w:rFonts w:ascii="Arial" w:hAnsi="Arial"/>
      <w:b/>
      <w:color w:val="918585"/>
      <w:sz w:val="24"/>
    </w:rPr>
  </w:style>
  <w:style w:type="paragraph" w:customStyle="1" w:styleId="Chapter">
    <w:name w:val="Chapter"/>
    <w:basedOn w:val="Normal"/>
    <w:rsid w:val="000E2233"/>
    <w:pPr>
      <w:spacing w:before="240"/>
    </w:pPr>
    <w:rPr>
      <w:rFonts w:ascii="Times New Roman" w:hAnsi="Times New Roman"/>
      <w:smallCaps/>
      <w:spacing w:val="80"/>
      <w:sz w:val="28"/>
    </w:rPr>
  </w:style>
  <w:style w:type="paragraph" w:customStyle="1" w:styleId="InChapter">
    <w:name w:val="InChapter"/>
    <w:basedOn w:val="Heading3"/>
    <w:rsid w:val="000E2233"/>
    <w:pPr>
      <w:spacing w:after="240"/>
      <w:outlineLvl w:val="9"/>
    </w:pPr>
    <w:rPr>
      <w:noProof/>
    </w:rPr>
  </w:style>
  <w:style w:type="paragraph" w:styleId="Index2">
    <w:name w:val="index 2"/>
    <w:basedOn w:val="Normal"/>
    <w:next w:val="Normal"/>
    <w:semiHidden/>
    <w:rsid w:val="000E2233"/>
    <w:pPr>
      <w:tabs>
        <w:tab w:val="right" w:pos="4176"/>
      </w:tabs>
      <w:ind w:left="568" w:hanging="284"/>
    </w:pPr>
    <w:rPr>
      <w:rFonts w:ascii="Garamond" w:hAnsi="Garamond"/>
    </w:rPr>
  </w:style>
  <w:style w:type="paragraph" w:customStyle="1" w:styleId="Byline">
    <w:name w:val="Byline"/>
    <w:rsid w:val="000E2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233"/>
    <w:pPr>
      <w:tabs>
        <w:tab w:val="clear" w:pos="3600"/>
        <w:tab w:val="clear" w:pos="3958"/>
      </w:tabs>
      <w:jc w:val="right"/>
    </w:pPr>
  </w:style>
  <w:style w:type="character" w:styleId="Emphasis">
    <w:name w:val="Emphasis"/>
    <w:basedOn w:val="DefaultParagraphFont"/>
    <w:qFormat/>
    <w:rsid w:val="000E2233"/>
    <w:rPr>
      <w:i/>
    </w:rPr>
  </w:style>
  <w:style w:type="paragraph" w:styleId="Caption">
    <w:name w:val="caption"/>
    <w:basedOn w:val="BodyText"/>
    <w:next w:val="Normal"/>
    <w:qFormat/>
    <w:rsid w:val="000E2233"/>
    <w:pPr>
      <w:framePr w:w="2268" w:hSpace="181" w:vSpace="181" w:wrap="around" w:vAnchor="text" w:hAnchor="page" w:x="1135" w:y="285" w:anchorLock="1"/>
    </w:pPr>
    <w:rPr>
      <w:i/>
    </w:rPr>
  </w:style>
  <w:style w:type="paragraph" w:customStyle="1" w:styleId="MiniTOCTitle">
    <w:name w:val="MiniTOCTitle"/>
    <w:basedOn w:val="Heading4"/>
    <w:rsid w:val="000E2233"/>
    <w:pPr>
      <w:spacing w:before="240"/>
      <w:outlineLvl w:val="9"/>
    </w:pPr>
    <w:rPr>
      <w:noProof/>
      <w:sz w:val="24"/>
    </w:rPr>
  </w:style>
  <w:style w:type="paragraph" w:customStyle="1" w:styleId="MiniTOCItem">
    <w:name w:val="MiniTOCItem"/>
    <w:basedOn w:val="ListBullet"/>
    <w:rsid w:val="000E2233"/>
    <w:pPr>
      <w:numPr>
        <w:numId w:val="0"/>
      </w:numPr>
      <w:tabs>
        <w:tab w:val="right" w:leader="dot" w:pos="6521"/>
      </w:tabs>
      <w:spacing w:before="0" w:after="0"/>
    </w:pPr>
  </w:style>
  <w:style w:type="paragraph" w:customStyle="1" w:styleId="TOFTitle">
    <w:name w:val="TOFTitle"/>
    <w:basedOn w:val="TOCTitle"/>
    <w:rsid w:val="000E2233"/>
  </w:style>
  <w:style w:type="paragraph" w:styleId="TableofFigures">
    <w:name w:val="table of figures"/>
    <w:basedOn w:val="Normal"/>
    <w:next w:val="Normal"/>
    <w:semiHidden/>
    <w:rsid w:val="000E2233"/>
    <w:pPr>
      <w:tabs>
        <w:tab w:val="right" w:leader="dot" w:pos="9072"/>
      </w:tabs>
      <w:ind w:left="970" w:hanging="403"/>
    </w:pPr>
    <w:rPr>
      <w:rFonts w:ascii="Times New Roman" w:hAnsi="Times New Roman"/>
      <w:b/>
    </w:rPr>
  </w:style>
  <w:style w:type="paragraph" w:styleId="ListNumber">
    <w:name w:val="List Number"/>
    <w:basedOn w:val="List"/>
    <w:rsid w:val="000E2233"/>
    <w:pPr>
      <w:numPr>
        <w:numId w:val="11"/>
      </w:numPr>
    </w:pPr>
  </w:style>
  <w:style w:type="character" w:customStyle="1" w:styleId="WingdingSymbols">
    <w:name w:val="Wingding Symbols"/>
    <w:rsid w:val="000E2233"/>
    <w:rPr>
      <w:rFonts w:ascii="Wingdings" w:hAnsi="Wingdings"/>
    </w:rPr>
  </w:style>
  <w:style w:type="paragraph" w:customStyle="1" w:styleId="TableHeading">
    <w:name w:val="Table Heading"/>
    <w:basedOn w:val="HeadingBase"/>
    <w:rsid w:val="000E2233"/>
    <w:pPr>
      <w:keepLines/>
      <w:pBdr>
        <w:bottom w:val="single" w:sz="6" w:space="1" w:color="918585"/>
      </w:pBdr>
      <w:spacing w:before="240"/>
    </w:pPr>
  </w:style>
  <w:style w:type="character" w:customStyle="1" w:styleId="HotSpot">
    <w:name w:val="HotSpot"/>
    <w:rsid w:val="000E2233"/>
    <w:rPr>
      <w:color w:val="0033CC"/>
      <w:u w:val="none"/>
    </w:rPr>
  </w:style>
  <w:style w:type="paragraph" w:customStyle="1" w:styleId="BodyTextRight">
    <w:name w:val="Body Text Right"/>
    <w:basedOn w:val="BodyText"/>
    <w:rsid w:val="000E2233"/>
    <w:pPr>
      <w:spacing w:before="0" w:after="0"/>
      <w:jc w:val="right"/>
    </w:pPr>
  </w:style>
  <w:style w:type="paragraph" w:styleId="Index3">
    <w:name w:val="index 3"/>
    <w:basedOn w:val="ListNumber2"/>
    <w:next w:val="Normal"/>
    <w:semiHidden/>
    <w:rsid w:val="000E2233"/>
    <w:pPr>
      <w:numPr>
        <w:numId w:val="0"/>
      </w:numPr>
      <w:tabs>
        <w:tab w:val="right" w:leader="dot" w:pos="4176"/>
      </w:tabs>
    </w:pPr>
  </w:style>
  <w:style w:type="paragraph" w:styleId="ListNumber2">
    <w:name w:val="List Number 2"/>
    <w:basedOn w:val="List2"/>
    <w:rsid w:val="000E2233"/>
    <w:pPr>
      <w:numPr>
        <w:numId w:val="10"/>
      </w:numPr>
      <w:tabs>
        <w:tab w:val="clear" w:pos="1060"/>
      </w:tabs>
    </w:pPr>
  </w:style>
  <w:style w:type="paragraph" w:customStyle="1" w:styleId="MarginNote">
    <w:name w:val="Margin Note"/>
    <w:basedOn w:val="BodyText"/>
    <w:rsid w:val="000E2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2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2233"/>
    <w:rPr>
      <w:sz w:val="32"/>
    </w:rPr>
  </w:style>
  <w:style w:type="paragraph" w:customStyle="1" w:styleId="HeadingProcedure">
    <w:name w:val="Heading Procedure"/>
    <w:basedOn w:val="HeadingBase"/>
    <w:next w:val="Normal"/>
    <w:rsid w:val="000E2233"/>
    <w:pPr>
      <w:tabs>
        <w:tab w:val="left" w:pos="0"/>
      </w:tabs>
      <w:spacing w:before="120" w:after="60"/>
    </w:pPr>
    <w:rPr>
      <w:i/>
      <w:color w:val="918585"/>
      <w:sz w:val="22"/>
    </w:rPr>
  </w:style>
  <w:style w:type="paragraph" w:customStyle="1" w:styleId="TableBodyText">
    <w:name w:val="Table Body Text"/>
    <w:basedOn w:val="BodyText"/>
    <w:rsid w:val="000E2233"/>
    <w:pPr>
      <w:spacing w:before="60" w:after="60"/>
    </w:pPr>
  </w:style>
  <w:style w:type="paragraph" w:styleId="ListContinue">
    <w:name w:val="List Continue"/>
    <w:basedOn w:val="List"/>
    <w:rsid w:val="000E2233"/>
    <w:pPr>
      <w:ind w:firstLine="0"/>
    </w:pPr>
  </w:style>
  <w:style w:type="paragraph" w:customStyle="1" w:styleId="ListNote">
    <w:name w:val="List Note"/>
    <w:basedOn w:val="List"/>
    <w:rsid w:val="000E2233"/>
    <w:pPr>
      <w:pBdr>
        <w:top w:val="single" w:sz="6" w:space="2" w:color="918585"/>
        <w:bottom w:val="single" w:sz="6" w:space="2" w:color="918585"/>
      </w:pBdr>
      <w:tabs>
        <w:tab w:val="left" w:pos="1021"/>
      </w:tabs>
      <w:ind w:firstLine="0"/>
    </w:pPr>
  </w:style>
  <w:style w:type="paragraph" w:customStyle="1" w:styleId="Warning">
    <w:name w:val="Warning"/>
    <w:basedOn w:val="BodyText"/>
    <w:rsid w:val="000E2233"/>
    <w:pPr>
      <w:shd w:val="clear" w:color="auto" w:fill="D9D9D9"/>
      <w:tabs>
        <w:tab w:val="left" w:pos="992"/>
      </w:tabs>
      <w:ind w:left="119" w:right="119"/>
    </w:pPr>
    <w:rPr>
      <w:sz w:val="20"/>
    </w:rPr>
  </w:style>
  <w:style w:type="paragraph" w:customStyle="1" w:styleId="MarginIcons">
    <w:name w:val="Margin Icons"/>
    <w:basedOn w:val="BodyText"/>
    <w:rsid w:val="000E22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233"/>
    <w:rPr>
      <w:rFonts w:ascii="Courier New" w:hAnsi="Courier New"/>
    </w:rPr>
  </w:style>
  <w:style w:type="paragraph" w:customStyle="1" w:styleId="NoteBullet">
    <w:name w:val="Note Bullet"/>
    <w:basedOn w:val="Note"/>
    <w:rsid w:val="000E2233"/>
    <w:pPr>
      <w:tabs>
        <w:tab w:val="clear" w:pos="680"/>
      </w:tabs>
      <w:spacing w:before="60" w:after="60"/>
    </w:pPr>
  </w:style>
  <w:style w:type="paragraph" w:customStyle="1" w:styleId="SubHeading2">
    <w:name w:val="SubHeading2"/>
    <w:basedOn w:val="HeadingBase"/>
    <w:rsid w:val="000E2233"/>
    <w:pPr>
      <w:spacing w:before="240" w:after="60"/>
    </w:pPr>
    <w:rPr>
      <w:sz w:val="20"/>
    </w:rPr>
  </w:style>
  <w:style w:type="paragraph" w:customStyle="1" w:styleId="SubHeading1">
    <w:name w:val="SubHeading1"/>
    <w:basedOn w:val="HeadingBase"/>
    <w:rsid w:val="000E2233"/>
    <w:pPr>
      <w:spacing w:before="240" w:after="60"/>
    </w:pPr>
    <w:rPr>
      <w:color w:val="918585"/>
      <w:sz w:val="22"/>
    </w:rPr>
  </w:style>
  <w:style w:type="paragraph" w:customStyle="1" w:styleId="SideHeading">
    <w:name w:val="Side Heading"/>
    <w:basedOn w:val="HeadingBase"/>
    <w:rsid w:val="000E2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233"/>
    <w:pPr>
      <w:numPr>
        <w:numId w:val="12"/>
      </w:numPr>
    </w:pPr>
  </w:style>
  <w:style w:type="paragraph" w:styleId="PlainText">
    <w:name w:val="Plain Text"/>
    <w:basedOn w:val="Normal"/>
    <w:link w:val="PlainTextChar"/>
    <w:rsid w:val="000E2233"/>
    <w:rPr>
      <w:sz w:val="20"/>
    </w:rPr>
  </w:style>
  <w:style w:type="character" w:customStyle="1" w:styleId="PlainTextChar">
    <w:name w:val="Plain Text Char"/>
    <w:basedOn w:val="DefaultParagraphFont"/>
    <w:link w:val="PlainText"/>
    <w:rsid w:val="000E22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2233"/>
    <w:rPr>
      <w:b/>
      <w:smallCaps/>
    </w:rPr>
  </w:style>
  <w:style w:type="paragraph" w:customStyle="1" w:styleId="TableListNumber">
    <w:name w:val="Table List Number"/>
    <w:basedOn w:val="ListNumber"/>
    <w:rsid w:val="000E2233"/>
    <w:pPr>
      <w:numPr>
        <w:numId w:val="0"/>
      </w:numPr>
    </w:pPr>
  </w:style>
  <w:style w:type="paragraph" w:styleId="TOC4">
    <w:name w:val="toc 4"/>
    <w:basedOn w:val="TOCBase"/>
    <w:next w:val="Normal"/>
    <w:semiHidden/>
    <w:rsid w:val="000E2233"/>
    <w:pPr>
      <w:tabs>
        <w:tab w:val="right" w:leader="dot" w:pos="9071"/>
      </w:tabs>
      <w:ind w:left="1701"/>
    </w:pPr>
  </w:style>
  <w:style w:type="paragraph" w:customStyle="1" w:styleId="ListAlpha">
    <w:name w:val="List Alpha"/>
    <w:basedOn w:val="List"/>
    <w:rsid w:val="000E2233"/>
    <w:pPr>
      <w:numPr>
        <w:numId w:val="9"/>
      </w:numPr>
    </w:pPr>
  </w:style>
  <w:style w:type="paragraph" w:customStyle="1" w:styleId="ListAlpha2">
    <w:name w:val="List Alpha 2"/>
    <w:basedOn w:val="List2"/>
    <w:rsid w:val="000E2233"/>
    <w:pPr>
      <w:numPr>
        <w:numId w:val="8"/>
      </w:numPr>
    </w:pPr>
  </w:style>
  <w:style w:type="paragraph" w:styleId="List3">
    <w:name w:val="List 3"/>
    <w:basedOn w:val="BodyText"/>
    <w:rsid w:val="000E2233"/>
    <w:pPr>
      <w:tabs>
        <w:tab w:val="left" w:pos="1021"/>
      </w:tabs>
      <w:spacing w:before="60" w:after="60"/>
      <w:ind w:left="1020" w:hanging="340"/>
    </w:pPr>
  </w:style>
  <w:style w:type="paragraph" w:styleId="List4">
    <w:name w:val="List 4"/>
    <w:basedOn w:val="BodyText"/>
    <w:rsid w:val="000E2233"/>
    <w:pPr>
      <w:tabs>
        <w:tab w:val="left" w:pos="1361"/>
      </w:tabs>
      <w:spacing w:before="60" w:after="60"/>
      <w:ind w:left="1361" w:hanging="340"/>
    </w:pPr>
  </w:style>
  <w:style w:type="paragraph" w:styleId="List5">
    <w:name w:val="List 5"/>
    <w:basedOn w:val="BodyText"/>
    <w:rsid w:val="000E2233"/>
    <w:pPr>
      <w:tabs>
        <w:tab w:val="left" w:pos="1701"/>
      </w:tabs>
      <w:spacing w:before="60" w:after="60"/>
      <w:ind w:left="1701" w:hanging="340"/>
    </w:pPr>
  </w:style>
  <w:style w:type="paragraph" w:styleId="ListBullet3">
    <w:name w:val="List Bullet 3"/>
    <w:basedOn w:val="List3"/>
    <w:rsid w:val="000E2233"/>
    <w:pPr>
      <w:numPr>
        <w:numId w:val="15"/>
      </w:numPr>
      <w:tabs>
        <w:tab w:val="clear" w:pos="1021"/>
      </w:tabs>
      <w:ind w:left="1037" w:hanging="357"/>
    </w:pPr>
  </w:style>
  <w:style w:type="paragraph" w:styleId="ListBullet4">
    <w:name w:val="List Bullet 4"/>
    <w:basedOn w:val="List4"/>
    <w:rsid w:val="000E2233"/>
    <w:pPr>
      <w:numPr>
        <w:numId w:val="3"/>
      </w:numPr>
    </w:pPr>
  </w:style>
  <w:style w:type="paragraph" w:styleId="ListBullet5">
    <w:name w:val="List Bullet 5"/>
    <w:basedOn w:val="List5"/>
    <w:rsid w:val="000E2233"/>
    <w:pPr>
      <w:numPr>
        <w:numId w:val="4"/>
      </w:numPr>
    </w:pPr>
  </w:style>
  <w:style w:type="paragraph" w:styleId="ListContinue2">
    <w:name w:val="List Continue 2"/>
    <w:basedOn w:val="List2"/>
    <w:rsid w:val="000E2233"/>
    <w:pPr>
      <w:ind w:firstLine="0"/>
    </w:pPr>
  </w:style>
  <w:style w:type="paragraph" w:styleId="ListContinue3">
    <w:name w:val="List Continue 3"/>
    <w:basedOn w:val="List3"/>
    <w:rsid w:val="000E2233"/>
    <w:pPr>
      <w:ind w:left="1021" w:firstLine="0"/>
    </w:pPr>
  </w:style>
  <w:style w:type="paragraph" w:styleId="ListContinue4">
    <w:name w:val="List Continue 4"/>
    <w:basedOn w:val="List4"/>
    <w:rsid w:val="000E2233"/>
    <w:pPr>
      <w:ind w:firstLine="0"/>
    </w:pPr>
  </w:style>
  <w:style w:type="paragraph" w:styleId="ListContinue5">
    <w:name w:val="List Continue 5"/>
    <w:basedOn w:val="List5"/>
    <w:rsid w:val="000E2233"/>
    <w:pPr>
      <w:ind w:firstLine="0"/>
    </w:pPr>
  </w:style>
  <w:style w:type="paragraph" w:styleId="ListNumber3">
    <w:name w:val="List Number 3"/>
    <w:basedOn w:val="List3"/>
    <w:rsid w:val="000E2233"/>
    <w:pPr>
      <w:numPr>
        <w:numId w:val="5"/>
      </w:numPr>
    </w:pPr>
  </w:style>
  <w:style w:type="paragraph" w:styleId="ListNumber4">
    <w:name w:val="List Number 4"/>
    <w:basedOn w:val="List4"/>
    <w:rsid w:val="000E2233"/>
    <w:pPr>
      <w:numPr>
        <w:numId w:val="6"/>
      </w:numPr>
    </w:pPr>
  </w:style>
  <w:style w:type="paragraph" w:styleId="ListNumber5">
    <w:name w:val="List Number 5"/>
    <w:basedOn w:val="List5"/>
    <w:rsid w:val="000E2233"/>
    <w:pPr>
      <w:numPr>
        <w:numId w:val="7"/>
      </w:numPr>
    </w:pPr>
  </w:style>
  <w:style w:type="paragraph" w:styleId="BlockText">
    <w:name w:val="Block Text"/>
    <w:basedOn w:val="Normal"/>
    <w:rsid w:val="000E2233"/>
    <w:pPr>
      <w:spacing w:after="120"/>
      <w:ind w:left="1440" w:right="1440"/>
    </w:pPr>
  </w:style>
  <w:style w:type="character" w:customStyle="1" w:styleId="Subscript">
    <w:name w:val="Subscript"/>
    <w:basedOn w:val="DefaultParagraphFont"/>
    <w:rsid w:val="000E2233"/>
    <w:rPr>
      <w:sz w:val="16"/>
      <w:vertAlign w:val="subscript"/>
    </w:rPr>
  </w:style>
  <w:style w:type="character" w:customStyle="1" w:styleId="Superscript">
    <w:name w:val="Superscript"/>
    <w:basedOn w:val="DefaultParagraphFont"/>
    <w:rsid w:val="000E2233"/>
    <w:rPr>
      <w:sz w:val="16"/>
      <w:vertAlign w:val="superscript"/>
    </w:rPr>
  </w:style>
  <w:style w:type="character" w:customStyle="1" w:styleId="Symbols">
    <w:name w:val="Symbols"/>
    <w:basedOn w:val="DefaultParagraphFont"/>
    <w:rsid w:val="000E2233"/>
    <w:rPr>
      <w:rFonts w:ascii="Symbol" w:hAnsi="Symbol"/>
    </w:rPr>
  </w:style>
  <w:style w:type="character" w:customStyle="1" w:styleId="MenuOptions">
    <w:name w:val="Menu Options"/>
    <w:basedOn w:val="DefaultParagraphFont"/>
    <w:rsid w:val="000E2233"/>
    <w:rPr>
      <w:rFonts w:ascii="Arial Narrow" w:hAnsi="Arial Narrow"/>
      <w:smallCaps/>
    </w:rPr>
  </w:style>
  <w:style w:type="character" w:customStyle="1" w:styleId="Buttons">
    <w:name w:val="Buttons"/>
    <w:basedOn w:val="DefaultParagraphFont"/>
    <w:rsid w:val="000E2233"/>
    <w:rPr>
      <w:b/>
    </w:rPr>
  </w:style>
  <w:style w:type="character" w:customStyle="1" w:styleId="Underlined">
    <w:name w:val="Underlined"/>
    <w:basedOn w:val="DefaultParagraphFont"/>
    <w:rsid w:val="000E2233"/>
    <w:rPr>
      <w:u w:val="single"/>
    </w:rPr>
  </w:style>
  <w:style w:type="paragraph" w:customStyle="1" w:styleId="TableBodyTextRight">
    <w:name w:val="Table Body Text Right"/>
    <w:basedOn w:val="TableBodyText"/>
    <w:rsid w:val="000E2233"/>
    <w:pPr>
      <w:widowControl w:val="0"/>
      <w:autoSpaceDE w:val="0"/>
      <w:autoSpaceDN w:val="0"/>
      <w:adjustRightInd w:val="0"/>
      <w:jc w:val="right"/>
    </w:pPr>
    <w:rPr>
      <w:rFonts w:cs="Arial"/>
      <w:szCs w:val="18"/>
    </w:rPr>
  </w:style>
  <w:style w:type="paragraph" w:customStyle="1" w:styleId="CopyrightText">
    <w:name w:val="Copyright Text"/>
    <w:basedOn w:val="BodyText"/>
    <w:rsid w:val="000E2233"/>
    <w:rPr>
      <w:sz w:val="18"/>
    </w:rPr>
  </w:style>
  <w:style w:type="paragraph" w:customStyle="1" w:styleId="BodySmallRight">
    <w:name w:val="Body Small Right"/>
    <w:basedOn w:val="BodyTextRight"/>
    <w:rsid w:val="000E2233"/>
    <w:rPr>
      <w:sz w:val="18"/>
      <w:szCs w:val="18"/>
    </w:rPr>
  </w:style>
  <w:style w:type="paragraph" w:customStyle="1" w:styleId="MarginEdition">
    <w:name w:val="Margin Edition"/>
    <w:basedOn w:val="MarginNote"/>
    <w:rsid w:val="000E2233"/>
    <w:pPr>
      <w:spacing w:before="0" w:after="0"/>
    </w:pPr>
    <w:rPr>
      <w:rFonts w:ascii="Times New Roman" w:hAnsi="Times New Roman"/>
      <w:color w:val="999999"/>
    </w:rPr>
  </w:style>
  <w:style w:type="paragraph" w:customStyle="1" w:styleId="Spacer">
    <w:name w:val="Spacer"/>
    <w:basedOn w:val="Normal"/>
    <w:rsid w:val="000E2233"/>
    <w:rPr>
      <w:sz w:val="2"/>
      <w:szCs w:val="2"/>
    </w:rPr>
  </w:style>
  <w:style w:type="character" w:customStyle="1" w:styleId="Small">
    <w:name w:val="Small"/>
    <w:basedOn w:val="DefaultParagraphFont"/>
    <w:rsid w:val="000E2233"/>
    <w:rPr>
      <w:sz w:val="16"/>
    </w:rPr>
  </w:style>
  <w:style w:type="paragraph" w:customStyle="1" w:styleId="WideTable">
    <w:name w:val="Wide Table"/>
    <w:basedOn w:val="Normal"/>
    <w:rsid w:val="000E2233"/>
    <w:pPr>
      <w:ind w:left="-1418"/>
    </w:pPr>
    <w:rPr>
      <w:sz w:val="2"/>
      <w:szCs w:val="2"/>
    </w:rPr>
  </w:style>
  <w:style w:type="character" w:styleId="PageNumber">
    <w:name w:val="page number"/>
    <w:basedOn w:val="DefaultParagraphFont"/>
    <w:rsid w:val="000E2233"/>
  </w:style>
  <w:style w:type="paragraph" w:styleId="Quote">
    <w:name w:val="Quote"/>
    <w:basedOn w:val="Heading1"/>
    <w:link w:val="QuoteChar"/>
    <w:qFormat/>
    <w:rsid w:val="000E2233"/>
    <w:rPr>
      <w:b w:val="0"/>
      <w:sz w:val="72"/>
      <w:szCs w:val="72"/>
      <w:lang w:val="en-NZ"/>
    </w:rPr>
  </w:style>
  <w:style w:type="character" w:customStyle="1" w:styleId="QuoteChar">
    <w:name w:val="Quote Char"/>
    <w:basedOn w:val="DefaultParagraphFont"/>
    <w:link w:val="Quote"/>
    <w:rsid w:val="000E2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233"/>
    <w:pPr>
      <w:pageBreakBefore/>
    </w:pPr>
  </w:style>
  <w:style w:type="paragraph" w:customStyle="1" w:styleId="Border">
    <w:name w:val="Border"/>
    <w:basedOn w:val="Normal"/>
    <w:qFormat/>
    <w:rsid w:val="000E22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233"/>
    <w:rPr>
      <w:b/>
      <w:bCs/>
      <w:i/>
      <w:iCs/>
      <w:color w:val="auto"/>
    </w:rPr>
  </w:style>
  <w:style w:type="paragraph" w:styleId="IntenseQuote">
    <w:name w:val="Intense Quote"/>
    <w:basedOn w:val="Normal"/>
    <w:next w:val="Normal"/>
    <w:link w:val="IntenseQuoteChar"/>
    <w:uiPriority w:val="30"/>
    <w:qFormat/>
    <w:rsid w:val="000E22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2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2233"/>
    <w:rPr>
      <w:smallCaps/>
      <w:color w:val="auto"/>
      <w:u w:val="single"/>
    </w:rPr>
  </w:style>
  <w:style w:type="character" w:styleId="IntenseReference">
    <w:name w:val="Intense Reference"/>
    <w:basedOn w:val="DefaultParagraphFont"/>
    <w:uiPriority w:val="32"/>
    <w:qFormat/>
    <w:rsid w:val="000E2233"/>
    <w:rPr>
      <w:b/>
      <w:bCs/>
      <w:smallCaps/>
      <w:color w:val="auto"/>
      <w:spacing w:val="5"/>
      <w:u w:val="single"/>
    </w:rPr>
  </w:style>
  <w:style w:type="paragraph" w:customStyle="1" w:styleId="2ColumnHeading">
    <w:name w:val="2Column Heading"/>
    <w:basedOn w:val="BodyText"/>
    <w:qFormat/>
    <w:rsid w:val="000E2233"/>
    <w:pPr>
      <w:spacing w:after="60"/>
      <w:ind w:left="-2268"/>
    </w:pPr>
    <w:rPr>
      <w:b/>
    </w:rPr>
  </w:style>
  <w:style w:type="paragraph" w:customStyle="1" w:styleId="Heading1TOC">
    <w:name w:val="Heading1 TOC"/>
    <w:basedOn w:val="Normal"/>
    <w:qFormat/>
    <w:rsid w:val="000E2233"/>
    <w:pPr>
      <w:spacing w:before="240" w:after="120"/>
    </w:pPr>
    <w:rPr>
      <w:rFonts w:ascii="Times New Roman" w:hAnsi="Times New Roman"/>
      <w:b/>
      <w:sz w:val="32"/>
    </w:rPr>
  </w:style>
  <w:style w:type="paragraph" w:customStyle="1" w:styleId="Heading2TOC">
    <w:name w:val="Heading2 TOC"/>
    <w:basedOn w:val="Normal"/>
    <w:qFormat/>
    <w:rsid w:val="000E2233"/>
    <w:pPr>
      <w:spacing w:before="240" w:after="60"/>
    </w:pPr>
    <w:rPr>
      <w:rFonts w:ascii="Times New Roman" w:hAnsi="Times New Roman"/>
      <w:b/>
      <w:sz w:val="28"/>
    </w:rPr>
  </w:style>
  <w:style w:type="character" w:customStyle="1" w:styleId="Underline">
    <w:name w:val="Underline"/>
    <w:basedOn w:val="DefaultParagraphFont"/>
    <w:qFormat/>
    <w:rsid w:val="000E2233"/>
    <w:rPr>
      <w:u w:val="single"/>
    </w:rPr>
  </w:style>
  <w:style w:type="paragraph" w:styleId="BalloonText">
    <w:name w:val="Balloon Text"/>
    <w:basedOn w:val="Normal"/>
    <w:link w:val="BalloonTextChar"/>
    <w:rsid w:val="000E2233"/>
    <w:rPr>
      <w:rFonts w:ascii="Tahoma" w:hAnsi="Tahoma" w:cs="Tahoma"/>
      <w:sz w:val="16"/>
      <w:szCs w:val="16"/>
    </w:rPr>
  </w:style>
  <w:style w:type="character" w:customStyle="1" w:styleId="BalloonTextChar">
    <w:name w:val="Balloon Text Char"/>
    <w:basedOn w:val="DefaultParagraphFont"/>
    <w:link w:val="BalloonText"/>
    <w:rsid w:val="000E22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22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22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1579</Words>
  <Characters>9964</Characters>
  <Application>Microsoft Office Word</Application>
  <DocSecurity>0</DocSecurity>
  <Lines>379</Lines>
  <Paragraphs>228</Paragraphs>
  <ScaleCrop>false</ScaleCrop>
  <Company>Author-it Software Corporation Ltd.</Company>
  <LinksUpToDate>false</LinksUpToDate>
  <CharactersWithSpaces>11502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RIIPSM307A Control molten metal in holding furnace/vessel</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2012-05-26T21:18:00Z</dcterms:created>
  <dcterms:modified xsi:type="dcterms:W3CDTF">2012-05-26T21:18:00Z</dcterms:modified>
</cp:coreProperties>
</file>