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143" w:rsidP="00B86143">
      <w:pPr>
        <w:pStyle w:val="Title"/>
      </w:pPr>
      <w:r>
        <w:fldChar w:fldCharType="begin"/>
      </w:r>
      <w:r>
        <w:instrText xml:space="preserve"> TITLE   \* MERGEFORMAT </w:instrText>
      </w:r>
      <w:r>
        <w:fldChar w:fldCharType="separate"/>
      </w:r>
      <w:r>
        <w:t>RIIPSM305A Operate converters</w:t>
      </w:r>
      <w:r>
        <w:fldChar w:fldCharType="end"/>
      </w:r>
    </w:p>
    <w:p w:rsidR="00B86143" w:rsidP="00B86143">
      <w:pPr>
        <w:pStyle w:val="Version"/>
        <w:sectPr w:rsidSect="00DB6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4A3" w:rsidP="00DB64A3">
      <w:pPr>
        <w:pStyle w:val="SuperHeading"/>
      </w:pPr>
      <w:r w:rsidRPr="00DB64A3">
        <w:t>RIIPSM305A Operate converters</w:t>
      </w:r>
    </w:p>
    <w:p w:rsidR="00000000" w:rsidRPr="00DB64A3" w:rsidP="00DB64A3">
      <w:pPr>
        <w:pStyle w:val="Heading1"/>
      </w:pPr>
      <w:bookmarkStart w:id="1" w:name="O_133551"/>
      <w:bookmarkEnd w:id="1"/>
      <w:r w:rsidRPr="00DB64A3">
        <w:t>Modification History</w:t>
      </w:r>
    </w:p>
    <w:p w:rsidR="00000000" w:rsidRPr="00DB64A3" w:rsidP="00DB64A3">
      <w:pPr>
        <w:pStyle w:val="BodyText"/>
      </w:pPr>
      <w:r w:rsidRPr="00DB64A3">
        <w:t>Not applicable.</w:t>
      </w:r>
    </w:p>
    <w:p w:rsidR="00000000" w:rsidRPr="00DB64A3" w:rsidP="00DB64A3">
      <w:pPr>
        <w:pStyle w:val="AllowPageBreak"/>
      </w:pPr>
    </w:p>
    <w:p w:rsidR="00000000" w:rsidRPr="00DB64A3" w:rsidP="00DB64A3">
      <w:pPr>
        <w:pStyle w:val="Heading1"/>
      </w:pPr>
      <w:bookmarkStart w:id="2" w:name="O_133552"/>
      <w:bookmarkEnd w:id="2"/>
      <w:r w:rsidRPr="00DB64A3">
        <w:t>Unit Descriptor</w:t>
      </w:r>
    </w:p>
    <w:p w:rsidR="00000000" w:rsidRPr="00DB64A3" w:rsidP="00DB64A3">
      <w:pPr>
        <w:pStyle w:val="BodyText"/>
      </w:pPr>
      <w:r w:rsidRPr="00DB64A3">
        <w:t>This unit covers the operation of converters in the metalliferous mining industry. It includes planning and preparing for converter oper</w:t>
      </w:r>
      <w:r w:rsidRPr="00DB64A3">
        <w:t>ations, starting up converters, monitoring and controlling the process, maintaining plant availability, and shutting down the converter. Licensing, legislative, regulatory and certification requirements that apply to this unit can vary between states, terr</w:t>
      </w:r>
      <w:r w:rsidRPr="00DB64A3">
        <w:t>itories, and industry sectors. Relevant information must be sourced prior to application of the unit.</w:t>
      </w:r>
    </w:p>
    <w:p w:rsidR="00000000" w:rsidRPr="00DB64A3" w:rsidP="00DB64A3">
      <w:pPr>
        <w:pStyle w:val="AllowPageBreak"/>
      </w:pPr>
    </w:p>
    <w:p w:rsidR="00000000" w:rsidRPr="00DB64A3" w:rsidP="00DB64A3">
      <w:pPr>
        <w:pStyle w:val="Heading1"/>
      </w:pPr>
      <w:bookmarkStart w:id="3" w:name="O_133553"/>
      <w:bookmarkEnd w:id="3"/>
      <w:r w:rsidRPr="00DB64A3">
        <w:t>Application of the Unit</w:t>
      </w:r>
    </w:p>
    <w:p w:rsidR="00000000" w:rsidRPr="00DB64A3" w:rsidP="00DB64A3">
      <w:pPr>
        <w:pStyle w:val="BodyText"/>
      </w:pPr>
      <w:r w:rsidRPr="00DB64A3">
        <w:t>This unit is appropriate for those working in an operational role at worksites within:</w:t>
      </w:r>
    </w:p>
    <w:p w:rsidR="00000000" w:rsidRPr="00DB64A3" w:rsidP="00DB64A3">
      <w:pPr>
        <w:pStyle w:val="BodyText"/>
      </w:pPr>
      <w:r w:rsidRPr="00DB64A3">
        <w:t xml:space="preserve">Metalliferous mining </w:t>
      </w:r>
    </w:p>
    <w:p w:rsidR="00000000" w:rsidRPr="00DB64A3" w:rsidP="00DB64A3">
      <w:pPr>
        <w:pStyle w:val="AllowPageBreak"/>
      </w:pPr>
    </w:p>
    <w:p w:rsidR="00000000" w:rsidRPr="00DB64A3" w:rsidP="00DB64A3">
      <w:pPr>
        <w:pStyle w:val="Heading1"/>
      </w:pPr>
      <w:bookmarkStart w:id="4" w:name="O_133554"/>
      <w:bookmarkEnd w:id="4"/>
      <w:r w:rsidRPr="00DB64A3">
        <w:t>Licensing/Regulatory Information</w:t>
      </w:r>
    </w:p>
    <w:p w:rsidR="00000000" w:rsidRPr="00DB64A3" w:rsidP="00DB64A3">
      <w:pPr>
        <w:pStyle w:val="BodyText"/>
      </w:pPr>
      <w:r w:rsidRPr="00DB64A3">
        <w:t>Refer to Unit Descriptor.</w:t>
      </w:r>
    </w:p>
    <w:p w:rsidR="00000000" w:rsidRPr="00DB64A3" w:rsidP="00DB64A3">
      <w:pPr>
        <w:pStyle w:val="AllowPageBreak"/>
      </w:pPr>
    </w:p>
    <w:p w:rsidR="00000000" w:rsidRPr="00DB64A3" w:rsidP="00DB64A3">
      <w:pPr>
        <w:pStyle w:val="Heading1"/>
      </w:pPr>
      <w:bookmarkStart w:id="5" w:name="O_133555"/>
      <w:bookmarkEnd w:id="5"/>
      <w:r w:rsidRPr="00DB64A3">
        <w:t>Pre-Requisites</w:t>
      </w:r>
    </w:p>
    <w:p w:rsidR="00000000" w:rsidRPr="00DB64A3" w:rsidP="00DB64A3">
      <w:pPr>
        <w:pStyle w:val="BodyText"/>
      </w:pPr>
      <w:r w:rsidRPr="00DB64A3">
        <w:t>Not applicable.</w:t>
      </w:r>
    </w:p>
    <w:p w:rsidR="00000000" w:rsidRPr="00DB64A3" w:rsidP="00DB64A3">
      <w:pPr>
        <w:pStyle w:val="AllowPageBreak"/>
      </w:pPr>
    </w:p>
    <w:p w:rsidR="00000000" w:rsidRPr="00DB64A3" w:rsidP="00DB64A3">
      <w:pPr>
        <w:pStyle w:val="Heading1"/>
      </w:pPr>
      <w:bookmarkStart w:id="6" w:name="O_133556"/>
      <w:bookmarkEnd w:id="6"/>
      <w:r w:rsidRPr="00DB64A3">
        <w:t>Employability Skills Information</w:t>
      </w:r>
    </w:p>
    <w:p w:rsidR="00000000" w:rsidRPr="00DB64A3" w:rsidP="00DB64A3">
      <w:pPr>
        <w:pStyle w:val="BodyText"/>
      </w:pPr>
      <w:r w:rsidRPr="00DB64A3">
        <w:t>This unit contains employability skills.</w:t>
      </w:r>
    </w:p>
    <w:p w:rsidR="00000000" w:rsidRPr="00DB64A3" w:rsidP="00DB64A3">
      <w:pPr>
        <w:pStyle w:val="AllowPageBreak"/>
      </w:pPr>
    </w:p>
    <w:p w:rsidR="00000000" w:rsidRPr="00DB64A3" w:rsidP="00DB64A3">
      <w:pPr>
        <w:pStyle w:val="Heading1"/>
      </w:pPr>
      <w:bookmarkStart w:id="7" w:name="O_133557"/>
      <w:bookmarkEnd w:id="7"/>
      <w:r w:rsidRPr="00DB64A3">
        <w:t>Elements and Performance Criteria Pre-Content</w:t>
      </w:r>
    </w:p>
    <w:tbl>
      <w:tblPr>
        <w:tblW w:w="0" w:type="auto"/>
        <w:tblLayout w:type="fixed"/>
        <w:tblCellMar>
          <w:left w:w="62" w:type="dxa"/>
          <w:right w:w="62" w:type="dxa"/>
        </w:tblCellMar>
        <w:tblLook w:val="0000"/>
      </w:tblPr>
      <w:tblGrid>
        <w:gridCol w:w="2570"/>
        <w:gridCol w:w="5952"/>
      </w:tblGrid>
      <w:tr w:rsidTr="00B8614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Performance criteria describe the performance needed to demonstrate achievement of the element. Where bold italicised text is used, further info</w:t>
            </w:r>
            <w:r w:rsidRPr="00DB64A3">
              <w:t>rmation is detailed in the required skills and knowledge section and the range statement. Assessment of performance is to be consistent with the evidence guide.</w:t>
            </w:r>
          </w:p>
        </w:tc>
      </w:tr>
    </w:tbl>
    <w:p w:rsidR="00000000" w:rsidRPr="00DB64A3" w:rsidP="00DB64A3">
      <w:pPr>
        <w:pStyle w:val="BodyText"/>
      </w:pPr>
    </w:p>
    <w:p w:rsidR="00000000" w:rsidRPr="00DB64A3" w:rsidP="00DB64A3">
      <w:pPr>
        <w:pStyle w:val="AllowPageBreak"/>
      </w:pPr>
    </w:p>
    <w:p w:rsidR="00000000" w:rsidRPr="00DB64A3" w:rsidP="00DB64A3">
      <w:pPr>
        <w:pStyle w:val="Heading1"/>
      </w:pPr>
      <w:bookmarkStart w:id="8" w:name="O_133558"/>
      <w:bookmarkEnd w:id="8"/>
      <w:r w:rsidRPr="00DB64A3">
        <w:t>Elements and Performance Criteria</w:t>
      </w:r>
    </w:p>
    <w:tbl>
      <w:tblPr>
        <w:tblW w:w="0" w:type="auto"/>
        <w:tblLayout w:type="fixed"/>
        <w:tblCellMar>
          <w:left w:w="62" w:type="dxa"/>
          <w:right w:w="62" w:type="dxa"/>
        </w:tblCellMar>
        <w:tblLook w:val="0000"/>
      </w:tblPr>
      <w:tblGrid>
        <w:gridCol w:w="3471"/>
        <w:gridCol w:w="5051"/>
      </w:tblGrid>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PERFORMANCE CRITERIA</w:t>
            </w:r>
          </w:p>
        </w:tc>
      </w:tr>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
              <w:rPr>
                <w:lang w:val="en-NZ"/>
              </w:rPr>
            </w:pPr>
            <w:r w:rsidRPr="00DB64A3">
              <w:t>1.</w:t>
            </w:r>
            <w:r w:rsidRPr="00DB64A3">
              <w:tab/>
            </w:r>
            <w:r w:rsidRPr="00DB64A3">
              <w:t>Plan and prepare for converter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2"/>
            </w:pPr>
            <w:r w:rsidRPr="00DB64A3">
              <w:t>1.1.</w:t>
            </w:r>
            <w:r w:rsidRPr="00DB64A3">
              <w:tab/>
              <w:t xml:space="preserve">Access, interpret and apply </w:t>
            </w:r>
            <w:r w:rsidRPr="00DB64A3">
              <w:rPr>
                <w:rStyle w:val="BoldandItalics"/>
              </w:rPr>
              <w:t>compliance documentation</w:t>
            </w:r>
            <w:r w:rsidRPr="00DB64A3">
              <w:t xml:space="preserve"> relevant to the work activity</w:t>
            </w:r>
          </w:p>
          <w:p w:rsidR="00000000" w:rsidRPr="00DB64A3" w:rsidP="00DB64A3">
            <w:pPr>
              <w:pStyle w:val="List2"/>
            </w:pPr>
            <w:r w:rsidRPr="00DB64A3">
              <w:t>1.2.</w:t>
            </w:r>
            <w:r w:rsidRPr="00DB64A3">
              <w:tab/>
              <w:t xml:space="preserve">Receive, interpret and clarify shift changeover details </w:t>
            </w:r>
          </w:p>
          <w:p w:rsidR="00000000" w:rsidRPr="00DB64A3" w:rsidP="00DB64A3">
            <w:pPr>
              <w:pStyle w:val="List2"/>
            </w:pPr>
            <w:r w:rsidRPr="00DB64A3">
              <w:t>1.3.</w:t>
            </w:r>
            <w:r w:rsidRPr="00DB64A3">
              <w:tab/>
              <w:t xml:space="preserve">Establish and maintain </w:t>
            </w:r>
            <w:r w:rsidRPr="00DB64A3">
              <w:rPr>
                <w:rStyle w:val="BoldandItalics"/>
              </w:rPr>
              <w:t>communications</w:t>
            </w:r>
            <w:r w:rsidRPr="00DB64A3">
              <w:t xml:space="preserve"> with other personnel u</w:t>
            </w:r>
            <w:r w:rsidRPr="00DB64A3">
              <w:t xml:space="preserve">sing approved communication methods </w:t>
            </w:r>
          </w:p>
          <w:p w:rsidR="00000000" w:rsidRPr="00DB64A3" w:rsidP="00DB64A3">
            <w:pPr>
              <w:pStyle w:val="List2"/>
            </w:pPr>
            <w:r w:rsidRPr="00DB64A3">
              <w:t>1.4.</w:t>
            </w:r>
            <w:r w:rsidRPr="00DB64A3">
              <w:tab/>
              <w:t xml:space="preserve">Select </w:t>
            </w:r>
            <w:r w:rsidRPr="00DB64A3">
              <w:rPr>
                <w:rStyle w:val="BoldandItalics"/>
              </w:rPr>
              <w:t>personal protective equipment</w:t>
            </w:r>
            <w:r w:rsidRPr="00DB64A3">
              <w:t xml:space="preserve"> appropriate for work activities</w:t>
            </w:r>
          </w:p>
          <w:p w:rsidR="00000000" w:rsidRPr="00DB64A3" w:rsidP="00DB64A3">
            <w:pPr>
              <w:pStyle w:val="List2"/>
            </w:pPr>
            <w:r w:rsidRPr="00DB64A3">
              <w:t>1.5.</w:t>
            </w:r>
            <w:r w:rsidRPr="00DB64A3">
              <w:tab/>
              <w:t>Check and test control and monitoring systems for correct operation</w:t>
            </w:r>
          </w:p>
          <w:p w:rsidR="00000000" w:rsidRPr="00DB64A3" w:rsidP="00DB64A3">
            <w:pPr>
              <w:pStyle w:val="List2"/>
            </w:pPr>
            <w:r w:rsidRPr="00DB64A3">
              <w:t>1.6.</w:t>
            </w:r>
            <w:r w:rsidRPr="00DB64A3">
              <w:tab/>
              <w:t xml:space="preserve">Select appropriate type of </w:t>
            </w:r>
            <w:r w:rsidRPr="00DB64A3">
              <w:rPr>
                <w:rStyle w:val="BoldandItalics"/>
              </w:rPr>
              <w:t>auxiliary equipment</w:t>
            </w:r>
            <w:r w:rsidRPr="00DB64A3">
              <w:t xml:space="preserve"> for work activities </w:t>
            </w:r>
            <w:r w:rsidRPr="00DB64A3">
              <w:t>and check for availability</w:t>
            </w:r>
          </w:p>
          <w:p w:rsidR="00000000" w:rsidRPr="00DB64A3" w:rsidP="00DB64A3">
            <w:pPr>
              <w:pStyle w:val="List2"/>
            </w:pPr>
            <w:r w:rsidRPr="00DB64A3">
              <w:t>1.7.</w:t>
            </w:r>
            <w:r w:rsidRPr="00DB64A3">
              <w:tab/>
              <w:t xml:space="preserve">Carry out computer systems and equipment </w:t>
            </w:r>
            <w:r w:rsidRPr="00DB64A3">
              <w:rPr>
                <w:rStyle w:val="BoldandItalics"/>
              </w:rPr>
              <w:t>pre</w:t>
            </w:r>
            <w:r w:rsidRPr="00DB64A3">
              <w:t>-</w:t>
            </w:r>
            <w:r w:rsidRPr="00DB64A3">
              <w:rPr>
                <w:rStyle w:val="BoldandItalics"/>
              </w:rPr>
              <w:t>start checks</w:t>
            </w:r>
            <w:r w:rsidRPr="00DB64A3">
              <w:t xml:space="preserve"> to ensure equipment is ready for operation</w:t>
            </w:r>
          </w:p>
          <w:p w:rsidR="00000000" w:rsidRPr="00DB64A3" w:rsidP="00DB64A3">
            <w:pPr>
              <w:pStyle w:val="List2"/>
            </w:pPr>
            <w:r w:rsidRPr="00DB64A3">
              <w:t>1.8.</w:t>
            </w:r>
            <w:r w:rsidRPr="00DB64A3">
              <w:tab/>
              <w:t xml:space="preserve">Identify, address and report potential risks and </w:t>
            </w:r>
            <w:r w:rsidRPr="00DB64A3">
              <w:rPr>
                <w:rStyle w:val="BoldandItalics"/>
              </w:rPr>
              <w:t>hazards</w:t>
            </w:r>
          </w:p>
          <w:p w:rsidR="00000000" w:rsidRPr="00DB64A3" w:rsidP="00DB64A3">
            <w:pPr>
              <w:pStyle w:val="List2"/>
            </w:pPr>
            <w:r w:rsidRPr="00DB64A3">
              <w:t>1.9.</w:t>
            </w:r>
            <w:r w:rsidRPr="00DB64A3">
              <w:tab/>
              <w:t xml:space="preserve">Identify, address and report </w:t>
            </w:r>
            <w:r w:rsidRPr="00DB64A3">
              <w:rPr>
                <w:rStyle w:val="BoldandItalics"/>
              </w:rPr>
              <w:t>environmental issues</w:t>
            </w:r>
          </w:p>
          <w:p w:rsidR="00000000" w:rsidRPr="00DB64A3" w:rsidP="00DB64A3">
            <w:pPr>
              <w:pStyle w:val="List2"/>
            </w:pPr>
            <w:r w:rsidRPr="00DB64A3">
              <w:t>1.10.</w:t>
            </w:r>
            <w:r w:rsidRPr="00DB64A3">
              <w:tab/>
            </w:r>
            <w:r w:rsidRPr="00DB64A3">
              <w:t>Follow emergency procedures to ensure safety of personnel and plant</w:t>
            </w:r>
          </w:p>
          <w:p w:rsidR="00000000" w:rsidRPr="00DB64A3" w:rsidP="00DB64A3">
            <w:pPr>
              <w:pStyle w:val="List2"/>
            </w:pPr>
            <w:r w:rsidRPr="00DB64A3">
              <w:t>1.11.</w:t>
            </w:r>
            <w:r w:rsidRPr="00DB64A3">
              <w:tab/>
              <w:t>Ensure approved dust suppression and extraction methods are in place</w:t>
            </w:r>
          </w:p>
          <w:p w:rsidR="00000000" w:rsidP="00DB64A3">
            <w:pPr>
              <w:pStyle w:val="List2"/>
              <w:rPr>
                <w:lang w:val="en-NZ"/>
              </w:rPr>
            </w:pPr>
            <w:r w:rsidRPr="00DB64A3">
              <w:t>1.12.</w:t>
            </w:r>
            <w:r w:rsidRPr="00DB64A3">
              <w:tab/>
              <w:t>Ensure work area is adequately ventilated</w:t>
            </w:r>
          </w:p>
        </w:tc>
      </w:tr>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
              <w:rPr>
                <w:lang w:val="en-NZ"/>
              </w:rPr>
            </w:pPr>
            <w:r w:rsidRPr="00DB64A3">
              <w:t>2.</w:t>
            </w:r>
            <w:r w:rsidRPr="00DB64A3">
              <w:tab/>
              <w:t>Start-up converter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2"/>
            </w:pPr>
            <w:r w:rsidRPr="00DB64A3">
              <w:t>2.1.</w:t>
            </w:r>
            <w:r w:rsidRPr="00DB64A3">
              <w:tab/>
              <w:t xml:space="preserve">Perform pre-start checks </w:t>
            </w:r>
          </w:p>
          <w:p w:rsidR="00000000" w:rsidRPr="00DB64A3" w:rsidP="00DB64A3">
            <w:pPr>
              <w:pStyle w:val="List2"/>
            </w:pPr>
            <w:r w:rsidRPr="00DB64A3">
              <w:t>2.2.</w:t>
            </w:r>
            <w:r w:rsidRPr="00DB64A3">
              <w:tab/>
              <w:t xml:space="preserve">Carry </w:t>
            </w:r>
            <w:r w:rsidRPr="00DB64A3">
              <w:t xml:space="preserve">out </w:t>
            </w:r>
            <w:r w:rsidRPr="00DB64A3">
              <w:rPr>
                <w:rStyle w:val="BoldandItalics"/>
              </w:rPr>
              <w:t>start</w:t>
            </w:r>
            <w:r w:rsidRPr="00DB64A3">
              <w:t>-</w:t>
            </w:r>
            <w:r w:rsidRPr="00DB64A3">
              <w:rPr>
                <w:rStyle w:val="BoldandItalics"/>
              </w:rPr>
              <w:t>ups</w:t>
            </w:r>
            <w:r w:rsidRPr="00DB64A3">
              <w:t xml:space="preserve"> from standby and after </w:t>
            </w:r>
            <w:r w:rsidRPr="00DB64A3">
              <w:rPr>
                <w:rStyle w:val="BoldandItalics"/>
              </w:rPr>
              <w:t>maintenance</w:t>
            </w:r>
            <w:r w:rsidRPr="00DB64A3">
              <w:t xml:space="preserve"> according to established operating procedures</w:t>
            </w:r>
          </w:p>
          <w:p w:rsidR="00000000" w:rsidRPr="00DB64A3" w:rsidP="00DB64A3">
            <w:pPr>
              <w:pStyle w:val="List2"/>
            </w:pPr>
            <w:r w:rsidRPr="00DB64A3">
              <w:t>2.3.</w:t>
            </w:r>
            <w:r w:rsidRPr="00DB64A3">
              <w:tab/>
              <w:t xml:space="preserve">Carry out </w:t>
            </w:r>
            <w:r w:rsidRPr="00DB64A3">
              <w:rPr>
                <w:rStyle w:val="BoldandItalics"/>
              </w:rPr>
              <w:t>first charge</w:t>
            </w:r>
            <w:r w:rsidRPr="00DB64A3">
              <w:t xml:space="preserve"> to established procedures to protect personnel and plant</w:t>
            </w:r>
          </w:p>
          <w:p w:rsidR="00000000" w:rsidP="00DB64A3">
            <w:pPr>
              <w:pStyle w:val="List2"/>
              <w:rPr>
                <w:lang w:val="en-NZ"/>
              </w:rPr>
            </w:pPr>
            <w:r w:rsidRPr="00DB64A3">
              <w:t>2.4.</w:t>
            </w:r>
            <w:r w:rsidRPr="00DB64A3">
              <w:tab/>
              <w:t>Stabilise the system within operating parameters</w:t>
            </w:r>
          </w:p>
        </w:tc>
      </w:tr>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
              <w:rPr>
                <w:lang w:val="en-NZ"/>
              </w:rPr>
            </w:pPr>
            <w:r w:rsidRPr="00DB64A3">
              <w:t>3.</w:t>
            </w:r>
            <w:r w:rsidRPr="00DB64A3">
              <w:tab/>
            </w:r>
            <w:r w:rsidRPr="00DB64A3">
              <w:t>Monitor and control the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2"/>
            </w:pPr>
            <w:r w:rsidRPr="00DB64A3">
              <w:t>3.1.</w:t>
            </w:r>
            <w:r w:rsidRPr="00DB64A3">
              <w:tab/>
              <w:t xml:space="preserve">Complete routine checks, logs and paperwork </w:t>
            </w:r>
          </w:p>
          <w:p w:rsidR="00000000" w:rsidRPr="00DB64A3" w:rsidP="00DB64A3">
            <w:pPr>
              <w:pStyle w:val="List2"/>
            </w:pPr>
            <w:r w:rsidRPr="00DB64A3">
              <w:t>3.2.</w:t>
            </w:r>
            <w:r w:rsidRPr="00DB64A3">
              <w:tab/>
              <w:t xml:space="preserve">Recognise and respond to signs of potential and actual </w:t>
            </w:r>
            <w:r w:rsidRPr="00DB64A3">
              <w:rPr>
                <w:rStyle w:val="BoldandItalics"/>
              </w:rPr>
              <w:t>problems</w:t>
            </w:r>
          </w:p>
          <w:p w:rsidR="00000000" w:rsidRPr="00DB64A3" w:rsidP="00DB64A3">
            <w:pPr>
              <w:pStyle w:val="List2"/>
            </w:pPr>
            <w:r w:rsidRPr="00DB64A3">
              <w:t>3.3.</w:t>
            </w:r>
            <w:r w:rsidRPr="00DB64A3">
              <w:tab/>
              <w:t xml:space="preserve">Monitor condition of metal and take action </w:t>
            </w:r>
            <w:r w:rsidRPr="00DB64A3">
              <w:t>to maintain production schedule and quality</w:t>
            </w:r>
          </w:p>
          <w:p w:rsidR="00000000" w:rsidRPr="00DB64A3" w:rsidP="00DB64A3">
            <w:pPr>
              <w:pStyle w:val="List2"/>
            </w:pPr>
            <w:r w:rsidRPr="00DB64A3">
              <w:t>3.4.</w:t>
            </w:r>
            <w:r w:rsidRPr="00DB64A3">
              <w:tab/>
              <w:t xml:space="preserve">Monitor </w:t>
            </w:r>
            <w:r w:rsidRPr="00DB64A3">
              <w:t>availability of feeds and take action to maintain production schedule and quality</w:t>
            </w:r>
          </w:p>
          <w:p w:rsidR="00000000" w:rsidRPr="00DB64A3" w:rsidP="00DB64A3">
            <w:pPr>
              <w:pStyle w:val="List2"/>
            </w:pPr>
            <w:r w:rsidRPr="00DB64A3">
              <w:t>3.5.</w:t>
            </w:r>
            <w:r w:rsidRPr="00DB64A3">
              <w:tab/>
              <w:t>Monitor and maintain blast air flow to converter at optimum level</w:t>
            </w:r>
          </w:p>
          <w:p w:rsidR="00000000" w:rsidRPr="00DB64A3" w:rsidP="00DB64A3">
            <w:pPr>
              <w:pStyle w:val="List2"/>
            </w:pPr>
            <w:r w:rsidRPr="00DB64A3">
              <w:t>3.6.</w:t>
            </w:r>
            <w:r w:rsidRPr="00DB64A3">
              <w:tab/>
              <w:t xml:space="preserve">Monitor and maintain </w:t>
            </w:r>
            <w:r w:rsidRPr="00DB64A3">
              <w:rPr>
                <w:rStyle w:val="BoldandItalics"/>
              </w:rPr>
              <w:t>converter</w:t>
            </w:r>
            <w:r w:rsidRPr="00DB64A3">
              <w:t xml:space="preserve"> oxygen at optimum level</w:t>
            </w:r>
          </w:p>
          <w:p w:rsidR="00000000" w:rsidRPr="00DB64A3" w:rsidP="00DB64A3">
            <w:pPr>
              <w:pStyle w:val="List2"/>
            </w:pPr>
            <w:r w:rsidRPr="00DB64A3">
              <w:t>3.7.</w:t>
            </w:r>
            <w:r w:rsidRPr="00DB64A3">
              <w:tab/>
              <w:t xml:space="preserve">Monitor </w:t>
            </w:r>
            <w:r w:rsidRPr="00DB64A3">
              <w:rPr>
                <w:rStyle w:val="BoldandItalics"/>
              </w:rPr>
              <w:t>cooling medium</w:t>
            </w:r>
            <w:r w:rsidRPr="00DB64A3">
              <w:t xml:space="preserve"> flow to convert</w:t>
            </w:r>
            <w:r w:rsidRPr="00DB64A3">
              <w:t>er to maintain safe converter temperatures</w:t>
            </w:r>
          </w:p>
          <w:p w:rsidR="00000000" w:rsidRPr="00DB64A3" w:rsidP="00DB64A3">
            <w:pPr>
              <w:pStyle w:val="List2"/>
            </w:pPr>
            <w:r w:rsidRPr="00DB64A3">
              <w:t>3.8.</w:t>
            </w:r>
            <w:r w:rsidRPr="00DB64A3">
              <w:tab/>
              <w:t>Maintain metal and gas temperatures at safe levels</w:t>
            </w:r>
          </w:p>
          <w:p w:rsidR="00000000" w:rsidRPr="00DB64A3" w:rsidP="00DB64A3">
            <w:pPr>
              <w:pStyle w:val="List2"/>
            </w:pPr>
            <w:r w:rsidRPr="00DB64A3">
              <w:t>3.9.</w:t>
            </w:r>
            <w:r w:rsidRPr="00DB64A3">
              <w:tab/>
              <w:t xml:space="preserve">Control and monitor converter movement </w:t>
            </w:r>
          </w:p>
          <w:p w:rsidR="00000000" w:rsidRPr="00DB64A3" w:rsidP="00DB64A3">
            <w:pPr>
              <w:pStyle w:val="List2"/>
            </w:pPr>
            <w:r w:rsidRPr="00DB64A3">
              <w:t>3.10.</w:t>
            </w:r>
            <w:r w:rsidRPr="00DB64A3">
              <w:tab/>
              <w:t xml:space="preserve">Monitor and control rate and amount of additives to molten metal </w:t>
            </w:r>
          </w:p>
          <w:p w:rsidR="00000000" w:rsidRPr="00DB64A3" w:rsidP="00DB64A3">
            <w:pPr>
              <w:pStyle w:val="List2"/>
            </w:pPr>
            <w:r w:rsidRPr="00DB64A3">
              <w:t>3.11.</w:t>
            </w:r>
            <w:r w:rsidRPr="00DB64A3">
              <w:tab/>
              <w:t>Respond to warning alarms and ligh</w:t>
            </w:r>
            <w:r w:rsidRPr="00DB64A3">
              <w:t xml:space="preserve">ts and take action to rectify </w:t>
            </w:r>
          </w:p>
          <w:p w:rsidR="00000000" w:rsidRPr="00DB64A3" w:rsidP="00DB64A3">
            <w:pPr>
              <w:pStyle w:val="List2"/>
            </w:pPr>
            <w:r w:rsidRPr="00DB64A3">
              <w:t>3.12.</w:t>
            </w:r>
            <w:r w:rsidRPr="00DB64A3">
              <w:tab/>
              <w:t xml:space="preserve">Control and monitor metal and slag blow process and pouring </w:t>
            </w:r>
          </w:p>
          <w:p w:rsidR="00000000" w:rsidP="00DB64A3">
            <w:pPr>
              <w:pStyle w:val="List2"/>
              <w:rPr>
                <w:lang w:val="en-NZ"/>
              </w:rPr>
            </w:pPr>
            <w:r w:rsidRPr="00DB64A3">
              <w:t>3.13.</w:t>
            </w:r>
            <w:r w:rsidRPr="00DB64A3">
              <w:tab/>
              <w:t>Complete log sheets</w:t>
            </w:r>
          </w:p>
        </w:tc>
      </w:tr>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
              <w:rPr>
                <w:lang w:val="en-NZ"/>
              </w:rPr>
            </w:pPr>
            <w:r w:rsidRPr="00DB64A3">
              <w:t>4.</w:t>
            </w:r>
            <w:r w:rsidRPr="00DB64A3">
              <w:tab/>
              <w:t>Maintain plant availability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2"/>
            </w:pPr>
            <w:r w:rsidRPr="00DB64A3">
              <w:t>4.1.</w:t>
            </w:r>
            <w:r w:rsidRPr="00DB64A3">
              <w:tab/>
              <w:t>Monitor plant throughout shift</w:t>
            </w:r>
          </w:p>
          <w:p w:rsidR="00000000" w:rsidRPr="00DB64A3" w:rsidP="00DB64A3">
            <w:pPr>
              <w:pStyle w:val="List2"/>
            </w:pPr>
            <w:r w:rsidRPr="00DB64A3">
              <w:t>4.2.</w:t>
            </w:r>
            <w:r w:rsidRPr="00DB64A3">
              <w:tab/>
              <w:t xml:space="preserve">Use measured/indicated data and sight e to identify issues </w:t>
            </w:r>
            <w:r w:rsidRPr="00DB64A3">
              <w:t>likely to impact on plant availability</w:t>
            </w:r>
          </w:p>
          <w:p w:rsidR="00000000" w:rsidRPr="00DB64A3" w:rsidP="00DB64A3">
            <w:pPr>
              <w:pStyle w:val="List2"/>
            </w:pPr>
            <w:r w:rsidRPr="00DB64A3">
              <w:t>4.3.</w:t>
            </w:r>
            <w:r w:rsidRPr="00DB64A3">
              <w:tab/>
              <w:t>Predict impact of change in one unit/area on other plant unit/areas and communicate to relevant people</w:t>
            </w:r>
          </w:p>
          <w:p w:rsidR="00000000" w:rsidRPr="00DB64A3" w:rsidP="00DB64A3">
            <w:pPr>
              <w:pStyle w:val="List2"/>
            </w:pPr>
            <w:r w:rsidRPr="00DB64A3">
              <w:t>4.4.</w:t>
            </w:r>
            <w:r w:rsidRPr="00DB64A3">
              <w:tab/>
              <w:t xml:space="preserve">Test trips and alarms </w:t>
            </w:r>
          </w:p>
          <w:p w:rsidR="00000000" w:rsidRPr="00DB64A3" w:rsidP="00DB64A3">
            <w:pPr>
              <w:pStyle w:val="List2"/>
            </w:pPr>
            <w:r w:rsidRPr="00DB64A3">
              <w:t>4.5.</w:t>
            </w:r>
            <w:r w:rsidRPr="00DB64A3">
              <w:tab/>
              <w:t>Inspect converter plant and rectify and/or report faults</w:t>
            </w:r>
          </w:p>
          <w:p w:rsidR="00000000" w:rsidRPr="00DB64A3" w:rsidP="00DB64A3">
            <w:pPr>
              <w:pStyle w:val="List2"/>
            </w:pPr>
            <w:r w:rsidRPr="00DB64A3">
              <w:t>4.6.</w:t>
            </w:r>
            <w:r w:rsidRPr="00DB64A3">
              <w:tab/>
            </w:r>
            <w:r w:rsidRPr="00DB64A3">
              <w:t>Maintain furnace temperature during non-operating periods</w:t>
            </w:r>
          </w:p>
          <w:p w:rsidR="00000000" w:rsidRPr="00DB64A3" w:rsidP="00DB64A3">
            <w:pPr>
              <w:pStyle w:val="List2"/>
            </w:pPr>
            <w:r w:rsidRPr="00DB64A3">
              <w:t>4.7.</w:t>
            </w:r>
            <w:r w:rsidRPr="00DB64A3">
              <w:tab/>
              <w:t xml:space="preserve">Operate Tuyere punching </w:t>
            </w:r>
          </w:p>
          <w:p w:rsidR="00000000" w:rsidP="00DB64A3">
            <w:pPr>
              <w:pStyle w:val="List2"/>
              <w:rPr>
                <w:lang w:val="en-NZ"/>
              </w:rPr>
            </w:pPr>
            <w:r w:rsidRPr="00DB64A3">
              <w:t>4.8.</w:t>
            </w:r>
            <w:r w:rsidRPr="00DB64A3">
              <w:tab/>
              <w:t>Prepare plant for maintenance as required</w:t>
            </w:r>
          </w:p>
        </w:tc>
      </w:tr>
      <w:tr w:rsidTr="00B861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
              <w:rPr>
                <w:lang w:val="en-NZ"/>
              </w:rPr>
            </w:pPr>
            <w:r w:rsidRPr="00DB64A3">
              <w:t>5.</w:t>
            </w:r>
            <w:r w:rsidRPr="00DB64A3">
              <w:tab/>
              <w:t>Shutdown converter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2"/>
            </w:pPr>
            <w:r w:rsidRPr="00DB64A3">
              <w:t>5.1.</w:t>
            </w:r>
            <w:r w:rsidRPr="00DB64A3">
              <w:tab/>
              <w:t xml:space="preserve">Determine </w:t>
            </w:r>
            <w:r w:rsidRPr="00DB64A3">
              <w:rPr>
                <w:rStyle w:val="BoldandItalics"/>
              </w:rPr>
              <w:t>type of shutdown</w:t>
            </w:r>
            <w:r w:rsidRPr="00DB64A3">
              <w:t xml:space="preserve"> required and give warning </w:t>
            </w:r>
          </w:p>
          <w:p w:rsidR="00000000" w:rsidRPr="00DB64A3" w:rsidP="00DB64A3">
            <w:pPr>
              <w:pStyle w:val="List2"/>
            </w:pPr>
            <w:r w:rsidRPr="00DB64A3">
              <w:t>5.2.</w:t>
            </w:r>
            <w:r w:rsidRPr="00DB64A3">
              <w:tab/>
              <w:t>Shutdown furnace in required seque</w:t>
            </w:r>
            <w:r w:rsidRPr="00DB64A3">
              <w:t>nce according to established procedures</w:t>
            </w:r>
          </w:p>
          <w:p w:rsidR="00000000" w:rsidRPr="00DB64A3" w:rsidP="00DB64A3">
            <w:pPr>
              <w:pStyle w:val="List2"/>
            </w:pPr>
            <w:r w:rsidRPr="00DB64A3">
              <w:t>5.3.</w:t>
            </w:r>
            <w:r w:rsidRPr="00DB64A3">
              <w:tab/>
              <w:t>Leave plant in a condition ready to restart</w:t>
            </w:r>
          </w:p>
        </w:tc>
      </w:tr>
    </w:tbl>
    <w:p w:rsidR="00000000" w:rsidRPr="00DB64A3" w:rsidP="00DB64A3">
      <w:pPr>
        <w:pStyle w:val="BodyText"/>
      </w:pPr>
    </w:p>
    <w:p w:rsidR="00000000" w:rsidRPr="00DB64A3" w:rsidP="00DB64A3">
      <w:pPr>
        <w:pStyle w:val="AllowPageBreak"/>
      </w:pPr>
    </w:p>
    <w:p w:rsidR="00000000" w:rsidRPr="00DB64A3" w:rsidP="00DB64A3">
      <w:pPr>
        <w:pStyle w:val="Heading1"/>
      </w:pPr>
      <w:bookmarkStart w:id="9" w:name="O_133559"/>
      <w:bookmarkEnd w:id="9"/>
      <w:r w:rsidRPr="00DB64A3">
        <w:t>Required Skills and Knowledge</w:t>
      </w:r>
    </w:p>
    <w:tbl>
      <w:tblPr>
        <w:tblW w:w="0" w:type="auto"/>
        <w:tblLayout w:type="fixed"/>
        <w:tblCellMar>
          <w:left w:w="62" w:type="dxa"/>
          <w:right w:w="62" w:type="dxa"/>
        </w:tblCellMar>
        <w:tblLook w:val="0000"/>
      </w:tblPr>
      <w:tblGrid>
        <w:gridCol w:w="8522"/>
      </w:tblGrid>
      <w:tr w:rsidTr="00B861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t>This section describes the skills and knowledge required for this unit.</w:t>
            </w:r>
          </w:p>
        </w:tc>
      </w:tr>
      <w:tr w:rsidTr="00B861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Required skills</w:t>
            </w:r>
          </w:p>
        </w:tc>
      </w:tr>
      <w:tr w:rsidTr="00B861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Specific skills are required to achieve the Performance Criteria of this unit, particularly for its application in the various circumstances in which this unit may be used. This includes the ability to carry out the following, as required to operate conver</w:t>
            </w:r>
            <w:r w:rsidRPr="00DB64A3">
              <w:t>ters:</w:t>
            </w:r>
          </w:p>
          <w:p w:rsidR="00000000" w:rsidRPr="00DB64A3" w:rsidP="00DB64A3">
            <w:pPr>
              <w:pStyle w:val="ListBullet"/>
            </w:pPr>
            <w:r w:rsidRPr="00DB64A3">
              <w:t>apply legislative, organisation and site requirements and procedures for operating converters</w:t>
            </w:r>
          </w:p>
          <w:p w:rsidR="00000000" w:rsidRPr="00DB64A3" w:rsidP="00DB64A3">
            <w:pPr>
              <w:pStyle w:val="ListBullet"/>
            </w:pPr>
            <w:r w:rsidRPr="00DB64A3">
              <w:t>troubleshoot</w:t>
            </w:r>
          </w:p>
          <w:p w:rsidR="00000000" w:rsidRPr="00DB64A3" w:rsidP="00DB64A3">
            <w:pPr>
              <w:pStyle w:val="ListBullet"/>
            </w:pPr>
            <w:r w:rsidRPr="00DB64A3">
              <w:t>apply precautions necessary for safe working</w:t>
            </w:r>
          </w:p>
          <w:p w:rsidR="00000000" w:rsidRPr="00DB64A3" w:rsidP="00DB64A3">
            <w:pPr>
              <w:pStyle w:val="ListBullet"/>
            </w:pPr>
            <w:r w:rsidRPr="00DB64A3">
              <w:t>use protective clothing and equipment</w:t>
            </w:r>
          </w:p>
          <w:p w:rsidR="00000000" w:rsidRPr="00DB64A3" w:rsidP="00DB64A3">
            <w:pPr>
              <w:pStyle w:val="ListBullet"/>
            </w:pPr>
            <w:r w:rsidRPr="00DB64A3">
              <w:t>apply operating procedures</w:t>
            </w:r>
          </w:p>
          <w:p w:rsidR="00000000" w:rsidRPr="00DB64A3" w:rsidP="00DB64A3">
            <w:pPr>
              <w:pStyle w:val="ListBullet"/>
            </w:pPr>
            <w:r w:rsidRPr="00DB64A3">
              <w:t>report faults</w:t>
            </w:r>
          </w:p>
          <w:p w:rsidR="00000000" w:rsidRPr="00DB64A3" w:rsidP="00DB64A3">
            <w:pPr>
              <w:pStyle w:val="ListBullet"/>
            </w:pPr>
            <w:r w:rsidRPr="00DB64A3">
              <w:t>recognise limits o</w:t>
            </w:r>
            <w:r w:rsidRPr="00DB64A3">
              <w:t>f authority</w:t>
            </w:r>
          </w:p>
          <w:p w:rsidR="00000000" w:rsidRPr="00DB64A3" w:rsidP="00DB64A3">
            <w:pPr>
              <w:pStyle w:val="ListBullet"/>
            </w:pPr>
            <w:r w:rsidRPr="00DB64A3">
              <w:t>apply team working practices</w:t>
            </w:r>
          </w:p>
          <w:p w:rsidR="00000000" w:rsidRPr="00DB64A3" w:rsidP="00DB64A3">
            <w:pPr>
              <w:pStyle w:val="ListBullet"/>
            </w:pPr>
            <w:r w:rsidRPr="00DB64A3">
              <w:t xml:space="preserve">communicate information </w:t>
            </w:r>
          </w:p>
          <w:p w:rsidR="00000000" w:rsidP="00DB64A3">
            <w:pPr>
              <w:pStyle w:val="ListBullet"/>
              <w:rPr>
                <w:lang w:val="en-NZ"/>
              </w:rPr>
            </w:pPr>
            <w:r w:rsidRPr="00DB64A3">
              <w:t>use hand and power tools</w:t>
            </w:r>
          </w:p>
        </w:tc>
      </w:tr>
      <w:tr w:rsidTr="00B861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Required knowledge</w:t>
            </w:r>
          </w:p>
        </w:tc>
      </w:tr>
      <w:tr w:rsidTr="00B861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 xml:space="preserve">Specific knowledge is required to achieve the Performance Criteria of this unit, particularly for its application in the various circumstances </w:t>
            </w:r>
            <w:r w:rsidRPr="00DB64A3">
              <w:t>in which this unit may be used. This includes knowledge of the following, as required to operate converters:</w:t>
            </w:r>
          </w:p>
          <w:p w:rsidR="00000000" w:rsidRPr="00DB64A3" w:rsidP="00DB64A3">
            <w:pPr>
              <w:pStyle w:val="ListBullet"/>
            </w:pPr>
            <w:r w:rsidRPr="00DB64A3">
              <w:t>principles of converter operation</w:t>
            </w:r>
          </w:p>
          <w:p w:rsidR="00000000" w:rsidRPr="00DB64A3" w:rsidP="00DB64A3">
            <w:pPr>
              <w:pStyle w:val="ListBullet"/>
            </w:pPr>
            <w:r w:rsidRPr="00DB64A3">
              <w:t>first charge procedures</w:t>
            </w:r>
          </w:p>
          <w:p w:rsidR="00000000" w:rsidRPr="00DB64A3" w:rsidP="00DB64A3">
            <w:pPr>
              <w:pStyle w:val="ListBullet"/>
            </w:pPr>
            <w:r w:rsidRPr="00DB64A3">
              <w:t>conversion process</w:t>
            </w:r>
          </w:p>
          <w:p w:rsidR="00000000" w:rsidRPr="00DB64A3" w:rsidP="00DB64A3">
            <w:pPr>
              <w:pStyle w:val="ListBullet"/>
            </w:pPr>
            <w:r w:rsidRPr="00DB64A3">
              <w:t>converter configuration, components and operation</w:t>
            </w:r>
          </w:p>
          <w:p w:rsidR="00000000" w:rsidRPr="00DB64A3" w:rsidP="00DB64A3">
            <w:pPr>
              <w:pStyle w:val="ListBullet"/>
            </w:pPr>
            <w:r w:rsidRPr="00DB64A3">
              <w:t>auxiliary equipment</w:t>
            </w:r>
            <w:r w:rsidRPr="00DB64A3">
              <w:t xml:space="preserve"> type, purpose operation</w:t>
            </w:r>
          </w:p>
          <w:p w:rsidR="00000000" w:rsidRPr="00DB64A3" w:rsidP="00DB64A3">
            <w:pPr>
              <w:pStyle w:val="ListBullet"/>
            </w:pPr>
            <w:r w:rsidRPr="00DB64A3">
              <w:t>air, water and oxygen systems and purpose</w:t>
            </w:r>
          </w:p>
          <w:p w:rsidR="00000000" w:rsidRPr="00DB64A3" w:rsidP="00DB64A3">
            <w:pPr>
              <w:pStyle w:val="ListBullet"/>
            </w:pPr>
            <w:r w:rsidRPr="00DB64A3">
              <w:t>personal protective equipment</w:t>
            </w:r>
          </w:p>
          <w:p w:rsidR="00000000" w:rsidRPr="00DB64A3" w:rsidP="00DB64A3">
            <w:pPr>
              <w:pStyle w:val="ListBullet"/>
            </w:pPr>
            <w:r w:rsidRPr="00DB64A3">
              <w:t>additives</w:t>
            </w:r>
          </w:p>
          <w:p w:rsidR="00000000" w:rsidRPr="00DB64A3" w:rsidP="00DB64A3">
            <w:pPr>
              <w:pStyle w:val="ListBullet"/>
            </w:pPr>
            <w:r w:rsidRPr="00DB64A3">
              <w:t>metal and slag blow purpose and method</w:t>
            </w:r>
          </w:p>
          <w:p w:rsidR="00000000" w:rsidRPr="00DB64A3" w:rsidP="00DB64A3">
            <w:pPr>
              <w:pStyle w:val="ListBullet"/>
            </w:pPr>
            <w:r w:rsidRPr="00DB64A3">
              <w:t>combustion principles</w:t>
            </w:r>
          </w:p>
          <w:p w:rsidR="00000000" w:rsidRPr="00DB64A3" w:rsidP="00DB64A3">
            <w:pPr>
              <w:pStyle w:val="ListBullet"/>
            </w:pPr>
            <w:r w:rsidRPr="00DB64A3">
              <w:t>trouble shooting of converter problems</w:t>
            </w:r>
          </w:p>
          <w:p w:rsidR="00000000" w:rsidRPr="00DB64A3" w:rsidP="00DB64A3">
            <w:pPr>
              <w:pStyle w:val="ListBullet"/>
            </w:pPr>
            <w:r w:rsidRPr="00DB64A3">
              <w:t>safe working</w:t>
            </w:r>
          </w:p>
        </w:tc>
      </w:tr>
    </w:tbl>
    <w:p w:rsidR="00000000" w:rsidRPr="00DB64A3" w:rsidP="00DB64A3">
      <w:pPr>
        <w:pStyle w:val="BodyText"/>
      </w:pPr>
    </w:p>
    <w:p w:rsidR="00000000" w:rsidRPr="00DB64A3" w:rsidP="00DB64A3">
      <w:pPr>
        <w:pStyle w:val="AllowPageBreak"/>
      </w:pPr>
    </w:p>
    <w:p w:rsidR="00000000" w:rsidRPr="00DB64A3" w:rsidP="00DB64A3">
      <w:pPr>
        <w:pStyle w:val="Heading1"/>
      </w:pPr>
      <w:bookmarkStart w:id="10" w:name="O_133560"/>
      <w:bookmarkEnd w:id="10"/>
      <w:r w:rsidRPr="00DB64A3">
        <w:t>Evidence Guide</w:t>
      </w:r>
    </w:p>
    <w:tbl>
      <w:tblPr>
        <w:tblW w:w="0" w:type="auto"/>
        <w:tblLayout w:type="fixed"/>
        <w:tblCellMar>
          <w:left w:w="62" w:type="dxa"/>
          <w:right w:w="62" w:type="dxa"/>
        </w:tblCellMar>
        <w:tblLook w:val="0000"/>
      </w:tblPr>
      <w:tblGrid>
        <w:gridCol w:w="3448"/>
        <w:gridCol w:w="5074"/>
      </w:tblGrid>
      <w:tr w:rsidTr="00B861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t>The evidence guide provides advice on assessment and must be read in conjunction with the performance criteria, required skills and knowledge, range statement and the Assessment Guidelines for the Training Package.</w:t>
            </w:r>
          </w:p>
        </w:tc>
      </w:tr>
      <w:tr w:rsidTr="00B861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p>
        </w:tc>
      </w:tr>
      <w:tr w:rsidTr="00B861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Critical aspec</w:t>
            </w:r>
            <w:r w:rsidRPr="00DB64A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 xml:space="preserve">The evidence required to demonstrate competency in this unit must be relevant to worksite operations and satisfy all of the requirements of </w:t>
            </w:r>
            <w:r w:rsidRPr="00DB64A3">
              <w:t>the performance criteria, required skills and knowledge and the range statement of this unit and include evidence of the following:</w:t>
            </w:r>
          </w:p>
          <w:p w:rsidR="00000000" w:rsidRPr="00DB64A3" w:rsidP="00DB64A3">
            <w:pPr>
              <w:pStyle w:val="ListBullet"/>
            </w:pPr>
            <w:r w:rsidRPr="00DB64A3">
              <w:t>knowledge of the requirements, procedures and instructions for operating converters</w:t>
            </w:r>
          </w:p>
          <w:p w:rsidR="00000000" w:rsidRPr="00DB64A3" w:rsidP="00DB64A3">
            <w:pPr>
              <w:pStyle w:val="ListBullet"/>
            </w:pPr>
            <w:r w:rsidRPr="00DB64A3">
              <w:t>implementation of requirements, procedu</w:t>
            </w:r>
            <w:r w:rsidRPr="00DB64A3">
              <w:t>res and techniques for the safe, effective and efficient completion of converter operations</w:t>
            </w:r>
          </w:p>
          <w:p w:rsidR="00000000" w:rsidRPr="00DB64A3" w:rsidP="00DB64A3">
            <w:pPr>
              <w:pStyle w:val="ListBullet"/>
            </w:pPr>
            <w:r w:rsidRPr="00DB64A3">
              <w:t>working with others to undertake and complete the converter operations in a way that meets all of the required outcomes</w:t>
            </w:r>
          </w:p>
          <w:p w:rsidR="00000000" w:rsidP="00DB64A3">
            <w:pPr>
              <w:pStyle w:val="ListBullet"/>
              <w:rPr>
                <w:lang w:val="en-NZ"/>
              </w:rPr>
            </w:pPr>
            <w:r w:rsidRPr="00DB64A3">
              <w:t>consistent timely completion of converter op</w:t>
            </w:r>
            <w:r w:rsidRPr="00DB64A3">
              <w:t>erations that safely, effectively and efficiently meets the required outcomes</w:t>
            </w:r>
          </w:p>
        </w:tc>
      </w:tr>
      <w:tr w:rsidTr="00B861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This unit must be assessed in the context of the work environment. Where personal safety or environmental damage are limiting f</w:t>
            </w:r>
            <w:r w:rsidRPr="00DB64A3">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DB64A3">
              <w:t xml:space="preserve">skills. </w:t>
            </w:r>
          </w:p>
          <w:p w:rsidR="00000000" w:rsidRPr="00DB64A3" w:rsidP="00DB64A3">
            <w:pPr>
              <w:pStyle w:val="ListBullet"/>
            </w:pPr>
            <w:r w:rsidRPr="00DB64A3">
              <w:t>Assessment of this competency requires typical resources normally used in a resources and infrastructure sector environment. Selection and use of resources for particular worksites may differ due to the site circumstances.</w:t>
            </w:r>
          </w:p>
          <w:p w:rsidR="00000000" w:rsidRPr="00DB64A3" w:rsidP="00DB64A3">
            <w:pPr>
              <w:pStyle w:val="ListBullet"/>
            </w:pPr>
            <w:r w:rsidRPr="00DB64A3">
              <w:t>The assessment environme</w:t>
            </w:r>
            <w:r w:rsidRPr="00DB64A3">
              <w:t>nt should not disadvantage the participant. For example, language, literacy and numeracy demands of assessment should not be greater than those required on the job.</w:t>
            </w:r>
          </w:p>
          <w:p w:rsidR="00000000" w:rsidRPr="00DB64A3" w:rsidP="00DB64A3">
            <w:pPr>
              <w:pStyle w:val="ListBullet"/>
            </w:pPr>
            <w:r w:rsidRPr="00DB64A3">
              <w:t>Customisation of assessment and delivery environment to sensitively accommodate cultural di</w:t>
            </w:r>
            <w:r w:rsidRPr="00DB64A3">
              <w:t>versity.</w:t>
            </w:r>
          </w:p>
          <w:p w:rsidR="00000000" w:rsidRPr="00DB64A3" w:rsidP="00DB64A3">
            <w:pPr>
              <w:pStyle w:val="ListBullet"/>
            </w:pPr>
            <w:r w:rsidRPr="00DB64A3">
              <w:t>Aboriginal people and other people from a non English speaking background may have second language issues.</w:t>
            </w:r>
          </w:p>
          <w:p w:rsidR="00000000" w:rsidP="00DB64A3">
            <w:pPr>
              <w:pStyle w:val="ListBullet"/>
              <w:rPr>
                <w:lang w:val="en-NZ"/>
              </w:rPr>
            </w:pPr>
            <w:r w:rsidRPr="00DB64A3">
              <w:t xml:space="preserve">Where applicable, physical resources should include equipment modified for people with disabilities. Access must be provided to appropriate </w:t>
            </w:r>
            <w:r w:rsidRPr="00DB64A3">
              <w:t>learning and/or assessment support when required.</w:t>
            </w:r>
          </w:p>
        </w:tc>
      </w:tr>
      <w:tr w:rsidTr="00B861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 xml:space="preserve">This unit may be assessed in a holistic way with other units of competency.  The assessment strategy for this unit must verify required knowledge </w:t>
            </w:r>
            <w:r w:rsidRPr="00DB64A3">
              <w:t xml:space="preserve">and skill and practical application using more than one of the following assessment methods: </w:t>
            </w:r>
          </w:p>
          <w:p w:rsidR="00000000" w:rsidRPr="00DB64A3" w:rsidP="00DB64A3">
            <w:pPr>
              <w:pStyle w:val="ListBullet"/>
            </w:pPr>
            <w:r w:rsidRPr="00DB64A3">
              <w:t>written and/or oral assessment of the candidate's required knowledge</w:t>
            </w:r>
          </w:p>
          <w:p w:rsidR="00000000" w:rsidRPr="00DB64A3" w:rsidP="00DB64A3">
            <w:pPr>
              <w:pStyle w:val="ListBullet"/>
            </w:pPr>
            <w:r w:rsidRPr="00DB64A3">
              <w:t>observed, documented and/or first hand testimonial evidence of the candidate's:</w:t>
            </w:r>
          </w:p>
          <w:p w:rsidR="00000000" w:rsidRPr="00DB64A3" w:rsidP="00DB64A3">
            <w:pPr>
              <w:pStyle w:val="ListBullet2"/>
            </w:pPr>
            <w:r w:rsidRPr="00DB64A3">
              <w:t>implementat</w:t>
            </w:r>
            <w:r w:rsidRPr="00DB64A3">
              <w:t>ion of appropriate requirement, procedures and techniques for the safe, effective and efficient achievement of required outcomes</w:t>
            </w:r>
          </w:p>
          <w:p w:rsidR="00000000" w:rsidRPr="00DB64A3" w:rsidP="00DB64A3">
            <w:pPr>
              <w:pStyle w:val="ListBullet2"/>
            </w:pPr>
            <w:r w:rsidRPr="00DB64A3">
              <w:t>consistent achievement of required outcomes</w:t>
            </w:r>
          </w:p>
          <w:p w:rsidR="00000000" w:rsidRPr="00DB64A3" w:rsidP="00DB64A3">
            <w:pPr>
              <w:pStyle w:val="ListBullet"/>
            </w:pPr>
            <w:r w:rsidRPr="00DB64A3">
              <w:t>first hand testimonial evidence of the candidate's:</w:t>
            </w:r>
          </w:p>
          <w:p w:rsidR="00000000" w:rsidP="00DB64A3">
            <w:pPr>
              <w:pStyle w:val="ListBullet2"/>
              <w:rPr>
                <w:lang w:val="en-NZ"/>
              </w:rPr>
            </w:pPr>
            <w:r w:rsidRPr="00DB64A3">
              <w:t>working with others to undert</w:t>
            </w:r>
            <w:r w:rsidRPr="00DB64A3">
              <w:t>ake and complete the converter operations</w:t>
            </w:r>
          </w:p>
        </w:tc>
      </w:tr>
      <w:tr w:rsidTr="00B861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BodyText"/>
            </w:pPr>
            <w:r w:rsidRPr="00DB64A3">
              <w:t>Consult the SkillsDMC User Guide for further information on assessment including access and equity issues.</w:t>
            </w:r>
          </w:p>
        </w:tc>
      </w:tr>
    </w:tbl>
    <w:p w:rsidR="00000000" w:rsidRPr="00DB64A3" w:rsidP="00DB64A3">
      <w:pPr>
        <w:pStyle w:val="BodyText"/>
      </w:pPr>
    </w:p>
    <w:p w:rsidR="00000000" w:rsidRPr="00DB64A3" w:rsidP="00DB64A3">
      <w:pPr>
        <w:pStyle w:val="AllowPageBreak"/>
      </w:pPr>
    </w:p>
    <w:p w:rsidR="00000000" w:rsidRPr="00DB64A3" w:rsidP="00DB64A3">
      <w:pPr>
        <w:pStyle w:val="Heading1"/>
      </w:pPr>
      <w:bookmarkStart w:id="11" w:name="O_133561"/>
      <w:bookmarkEnd w:id="11"/>
      <w:r w:rsidRPr="00DB64A3">
        <w:t>Range Statement</w:t>
      </w:r>
    </w:p>
    <w:tbl>
      <w:tblPr>
        <w:tblW w:w="0" w:type="auto"/>
        <w:tblLayout w:type="fixed"/>
        <w:tblCellMar>
          <w:left w:w="62" w:type="dxa"/>
          <w:right w:w="62" w:type="dxa"/>
        </w:tblCellMar>
        <w:tblLook w:val="0000"/>
      </w:tblPr>
      <w:tblGrid>
        <w:gridCol w:w="3499"/>
        <w:gridCol w:w="5023"/>
      </w:tblGrid>
      <w:tr w:rsidTr="00B861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t>The range statement relates to the unit of competency as a whole. It allows for different work environments and situations that may affect performance. Bold italicised wording, if used in the performance criteria, is detailed below. Essential operating con</w:t>
            </w:r>
            <w:r w:rsidRPr="00DB64A3">
              <w:t>ditions that may be present with training and assessment (depending on the work situation, needs of the candidate, accessibility of the item, and local industry and regional contexts) may also be included.</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Relevant compliance documentation</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legislative, organisational and site requirements and procedures</w:t>
            </w:r>
          </w:p>
          <w:p w:rsidR="00000000" w:rsidRPr="00DB64A3" w:rsidP="00DB64A3">
            <w:pPr>
              <w:pStyle w:val="ListBullet"/>
            </w:pPr>
            <w:r w:rsidRPr="00DB64A3">
              <w:t>manufacturer's guidelines and specifications</w:t>
            </w:r>
          </w:p>
          <w:p w:rsidR="00000000" w:rsidRPr="00DB64A3" w:rsidP="00DB64A3">
            <w:pPr>
              <w:pStyle w:val="ListBullet"/>
            </w:pPr>
            <w:r w:rsidRPr="00DB64A3">
              <w:t>Australian standards</w:t>
            </w:r>
          </w:p>
          <w:p w:rsidR="00000000" w:rsidRPr="00DB64A3" w:rsidP="00DB64A3">
            <w:pPr>
              <w:pStyle w:val="ListBullet"/>
            </w:pPr>
            <w:r w:rsidRPr="00DB64A3">
              <w:t>Employment and workplace relations legislation</w:t>
            </w:r>
          </w:p>
          <w:p w:rsidR="00000000" w:rsidP="00DB64A3">
            <w:pPr>
              <w:pStyle w:val="ListBullet"/>
              <w:rPr>
                <w:lang w:val="en-NZ"/>
              </w:rPr>
            </w:pPr>
            <w:r w:rsidRPr="00DB64A3">
              <w:t>Equal Employment Opportunity and Disability Discrimination legislation</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Legislation</w:t>
            </w:r>
            <w:r w:rsidRPr="00DB64A3">
              <w:t xml:space="preserve"> may include Acts and regulations dealing with:</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mining safety and health</w:t>
            </w:r>
          </w:p>
          <w:p w:rsidR="00000000" w:rsidRPr="00DB64A3" w:rsidP="00DB64A3">
            <w:pPr>
              <w:pStyle w:val="ListBullet"/>
            </w:pPr>
            <w:r w:rsidRPr="00DB64A3">
              <w:t>mine inspection</w:t>
            </w:r>
          </w:p>
          <w:p w:rsidR="00000000" w:rsidRPr="00DB64A3" w:rsidP="00DB64A3">
            <w:pPr>
              <w:pStyle w:val="ListBullet"/>
            </w:pPr>
            <w:r w:rsidRPr="00DB64A3">
              <w:t>OHS</w:t>
            </w:r>
          </w:p>
          <w:p w:rsidR="00000000" w:rsidP="00DB64A3">
            <w:pPr>
              <w:pStyle w:val="ListBullet"/>
              <w:rPr>
                <w:lang w:val="en-NZ"/>
              </w:rPr>
            </w:pPr>
            <w:r w:rsidRPr="00DB64A3">
              <w:t>explosives</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Communications</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radio</w:t>
            </w:r>
          </w:p>
          <w:p w:rsidR="00000000" w:rsidRPr="00DB64A3" w:rsidP="00DB64A3">
            <w:pPr>
              <w:pStyle w:val="ListBullet"/>
            </w:pPr>
            <w:r w:rsidRPr="00DB64A3">
              <w:t>telephone</w:t>
            </w:r>
          </w:p>
          <w:p w:rsidR="00000000" w:rsidRPr="00DB64A3" w:rsidP="00DB64A3">
            <w:pPr>
              <w:pStyle w:val="ListBullet"/>
            </w:pPr>
            <w:r w:rsidRPr="00DB64A3">
              <w:t>PA system</w:t>
            </w:r>
          </w:p>
          <w:p w:rsidR="00000000" w:rsidRPr="00DB64A3" w:rsidP="00DB64A3">
            <w:pPr>
              <w:pStyle w:val="ListBullet"/>
            </w:pPr>
            <w:r w:rsidRPr="00DB64A3">
              <w:t>charging sirens</w:t>
            </w:r>
          </w:p>
          <w:p w:rsidR="00000000" w:rsidRPr="00DB64A3" w:rsidP="00DB64A3">
            <w:pPr>
              <w:pStyle w:val="ListBullet"/>
            </w:pPr>
            <w:r w:rsidRPr="00DB64A3">
              <w:t>alarms</w:t>
            </w:r>
          </w:p>
          <w:p w:rsidR="00000000" w:rsidP="00DB64A3">
            <w:pPr>
              <w:pStyle w:val="ListBullet"/>
              <w:rPr>
                <w:lang w:val="en-NZ"/>
              </w:rPr>
            </w:pPr>
            <w:r w:rsidRPr="00DB64A3">
              <w:t>clear calls</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Personal protective equipment</w:t>
            </w:r>
            <w:r w:rsidRPr="00DB64A3">
              <w:t xml:space="preserve"> may include: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 xml:space="preserve">helmet </w:t>
            </w:r>
          </w:p>
          <w:p w:rsidR="00000000" w:rsidRPr="00DB64A3" w:rsidP="00DB64A3">
            <w:pPr>
              <w:pStyle w:val="ListBullet"/>
            </w:pPr>
            <w:r w:rsidRPr="00DB64A3">
              <w:t xml:space="preserve">safety footwear </w:t>
            </w:r>
          </w:p>
          <w:p w:rsidR="00000000" w:rsidRPr="00DB64A3" w:rsidP="00DB64A3">
            <w:pPr>
              <w:pStyle w:val="ListBullet"/>
            </w:pPr>
            <w:r w:rsidRPr="00DB64A3">
              <w:t xml:space="preserve">hearing protection </w:t>
            </w:r>
          </w:p>
          <w:p w:rsidR="00000000" w:rsidRPr="00DB64A3" w:rsidP="00DB64A3">
            <w:pPr>
              <w:pStyle w:val="ListBullet"/>
            </w:pPr>
            <w:r w:rsidRPr="00DB64A3">
              <w:t xml:space="preserve">gloves </w:t>
            </w:r>
          </w:p>
          <w:p w:rsidR="00000000" w:rsidRPr="00DB64A3" w:rsidP="00DB64A3">
            <w:pPr>
              <w:pStyle w:val="ListBullet"/>
            </w:pPr>
            <w:r w:rsidRPr="00DB64A3">
              <w:t xml:space="preserve">eye/face protection </w:t>
            </w:r>
          </w:p>
          <w:p w:rsidR="00000000" w:rsidRPr="00DB64A3" w:rsidP="00DB64A3">
            <w:pPr>
              <w:pStyle w:val="ListBullet"/>
            </w:pPr>
            <w:r w:rsidRPr="00DB64A3">
              <w:t xml:space="preserve">respiratory protection </w:t>
            </w:r>
          </w:p>
          <w:p w:rsidR="00000000" w:rsidP="00DB64A3">
            <w:pPr>
              <w:pStyle w:val="ListBullet"/>
              <w:rPr>
                <w:lang w:val="en-NZ"/>
              </w:rPr>
            </w:pPr>
            <w:r w:rsidRPr="00DB64A3">
              <w:t>heat resistant clothing</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Auxiliary equipment</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belts</w:t>
            </w:r>
          </w:p>
          <w:p w:rsidR="00000000" w:rsidRPr="00DB64A3" w:rsidP="00DB64A3">
            <w:pPr>
              <w:pStyle w:val="ListBullet"/>
            </w:pPr>
            <w:r w:rsidRPr="00DB64A3">
              <w:t>compressors</w:t>
            </w:r>
          </w:p>
          <w:p w:rsidR="00000000" w:rsidRPr="00DB64A3" w:rsidP="00DB64A3">
            <w:pPr>
              <w:pStyle w:val="ListBullet"/>
            </w:pPr>
            <w:r w:rsidRPr="00DB64A3">
              <w:t>distribution control systems</w:t>
            </w:r>
          </w:p>
          <w:p w:rsidR="00000000" w:rsidRPr="00DB64A3" w:rsidP="00DB64A3">
            <w:pPr>
              <w:pStyle w:val="ListBullet"/>
            </w:pPr>
            <w:r w:rsidRPr="00DB64A3">
              <w:t>gantry cranes and attachments and other mobile equipment</w:t>
            </w:r>
          </w:p>
          <w:p w:rsidR="00000000" w:rsidRPr="00DB64A3" w:rsidP="00DB64A3">
            <w:pPr>
              <w:pStyle w:val="ListBullet"/>
            </w:pPr>
            <w:r w:rsidRPr="00DB64A3">
              <w:t>hand and power tools</w:t>
            </w:r>
          </w:p>
          <w:p w:rsidR="00000000" w:rsidRPr="00DB64A3" w:rsidP="00DB64A3">
            <w:pPr>
              <w:pStyle w:val="ListBullet"/>
            </w:pPr>
            <w:r w:rsidRPr="00DB64A3">
              <w:t>hoses (water and air)</w:t>
            </w:r>
          </w:p>
          <w:p w:rsidR="00000000" w:rsidRPr="00DB64A3" w:rsidP="00DB64A3">
            <w:pPr>
              <w:pStyle w:val="ListBullet"/>
            </w:pPr>
            <w:r w:rsidRPr="00DB64A3">
              <w:t>pump systems</w:t>
            </w:r>
          </w:p>
          <w:p w:rsidR="00000000" w:rsidRPr="00DB64A3" w:rsidP="00DB64A3">
            <w:pPr>
              <w:pStyle w:val="ListBullet"/>
            </w:pPr>
            <w:r w:rsidRPr="00DB64A3">
              <w:t>conveyors</w:t>
            </w:r>
          </w:p>
          <w:p w:rsidR="00000000" w:rsidP="00DB64A3">
            <w:pPr>
              <w:pStyle w:val="ListBullet"/>
              <w:rPr>
                <w:lang w:val="en-NZ"/>
              </w:rPr>
            </w:pPr>
            <w:r w:rsidRPr="00DB64A3">
              <w:t>cranes</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Pre-start checks</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computer systems and equipment</w:t>
            </w:r>
          </w:p>
          <w:p w:rsidR="00000000" w:rsidRPr="00DB64A3" w:rsidP="00DB64A3">
            <w:pPr>
              <w:pStyle w:val="ListBullet"/>
            </w:pPr>
            <w:r w:rsidRPr="00DB64A3">
              <w:t>availability of equipment</w:t>
            </w:r>
          </w:p>
          <w:p w:rsidR="00000000" w:rsidRPr="00DB64A3" w:rsidP="00DB64A3">
            <w:pPr>
              <w:pStyle w:val="ListBullet"/>
            </w:pPr>
            <w:r w:rsidRPr="00DB64A3">
              <w:t xml:space="preserve">detection of unusual conditions </w:t>
            </w:r>
          </w:p>
          <w:p w:rsidR="00000000" w:rsidRPr="00DB64A3" w:rsidP="00DB64A3">
            <w:pPr>
              <w:pStyle w:val="ListBullet"/>
            </w:pPr>
            <w:r w:rsidRPr="00DB64A3">
              <w:t xml:space="preserve">job </w:t>
            </w:r>
            <w:r w:rsidRPr="00DB64A3">
              <w:t>requirements</w:t>
            </w:r>
          </w:p>
          <w:p w:rsidR="00000000" w:rsidRPr="00DB64A3" w:rsidP="00DB64A3">
            <w:pPr>
              <w:pStyle w:val="ListBullet"/>
            </w:pPr>
            <w:r w:rsidRPr="00DB64A3">
              <w:t>personnel availability</w:t>
            </w:r>
          </w:p>
          <w:p w:rsidR="00000000" w:rsidRPr="00DB64A3" w:rsidP="00DB64A3">
            <w:pPr>
              <w:pStyle w:val="ListBullet"/>
            </w:pPr>
            <w:r w:rsidRPr="00DB64A3">
              <w:t>walk through plant</w:t>
            </w:r>
          </w:p>
          <w:p w:rsidR="00000000" w:rsidRPr="00DB64A3" w:rsidP="00DB64A3">
            <w:pPr>
              <w:pStyle w:val="ListBullet"/>
            </w:pPr>
            <w:r w:rsidRPr="00DB64A3">
              <w:t>communications</w:t>
            </w:r>
          </w:p>
          <w:p w:rsidR="00000000" w:rsidP="00DB64A3">
            <w:pPr>
              <w:pStyle w:val="ListBullet"/>
              <w:rPr>
                <w:lang w:val="en-NZ"/>
              </w:rPr>
            </w:pPr>
            <w:r w:rsidRPr="00DB64A3">
              <w:t>feed supply</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Hazards</w:t>
            </w:r>
            <w:r w:rsidRPr="00DB64A3">
              <w:t xml:space="preserve"> may include: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 xml:space="preserve">cranes </w:t>
            </w:r>
          </w:p>
          <w:p w:rsidR="00000000" w:rsidRPr="00DB64A3" w:rsidP="00DB64A3">
            <w:pPr>
              <w:pStyle w:val="ListBullet"/>
            </w:pPr>
            <w:r w:rsidRPr="00DB64A3">
              <w:t xml:space="preserve">molten metal </w:t>
            </w:r>
          </w:p>
          <w:p w:rsidR="00000000" w:rsidRPr="00DB64A3" w:rsidP="00DB64A3">
            <w:pPr>
              <w:pStyle w:val="ListBullet"/>
            </w:pPr>
            <w:r w:rsidRPr="00DB64A3">
              <w:t xml:space="preserve">hot materials </w:t>
            </w:r>
          </w:p>
          <w:p w:rsidR="00000000" w:rsidRPr="00DB64A3" w:rsidP="00DB64A3">
            <w:pPr>
              <w:pStyle w:val="ListBullet"/>
            </w:pPr>
            <w:r w:rsidRPr="00DB64A3">
              <w:t xml:space="preserve">noise </w:t>
            </w:r>
          </w:p>
          <w:p w:rsidR="00000000" w:rsidRPr="00DB64A3" w:rsidP="00DB64A3">
            <w:pPr>
              <w:pStyle w:val="ListBullet"/>
            </w:pPr>
            <w:r w:rsidRPr="00DB64A3">
              <w:t xml:space="preserve">air pollution </w:t>
            </w:r>
          </w:p>
          <w:p w:rsidR="00000000" w:rsidRPr="00DB64A3" w:rsidP="00DB64A3">
            <w:pPr>
              <w:pStyle w:val="ListBullet"/>
            </w:pPr>
            <w:r w:rsidRPr="00DB64A3">
              <w:t xml:space="preserve">sharp objects </w:t>
            </w:r>
          </w:p>
          <w:p w:rsidR="00000000" w:rsidRPr="00DB64A3" w:rsidP="00DB64A3">
            <w:pPr>
              <w:pStyle w:val="ListBullet"/>
            </w:pPr>
            <w:r w:rsidRPr="00DB64A3">
              <w:t xml:space="preserve">moving machinery </w:t>
            </w:r>
          </w:p>
          <w:p w:rsidR="00000000" w:rsidRPr="00DB64A3" w:rsidP="00DB64A3">
            <w:pPr>
              <w:pStyle w:val="ListBullet"/>
            </w:pPr>
            <w:r w:rsidRPr="00DB64A3">
              <w:t xml:space="preserve">heights </w:t>
            </w:r>
          </w:p>
          <w:p w:rsidR="00000000" w:rsidRPr="00DB64A3" w:rsidP="00DB64A3">
            <w:pPr>
              <w:pStyle w:val="ListBullet"/>
            </w:pPr>
            <w:r w:rsidRPr="00DB64A3">
              <w:t xml:space="preserve">falling objects </w:t>
            </w:r>
          </w:p>
          <w:p w:rsidR="00000000" w:rsidRPr="00DB64A3" w:rsidP="00DB64A3">
            <w:pPr>
              <w:pStyle w:val="ListBullet"/>
            </w:pPr>
            <w:r w:rsidRPr="00DB64A3">
              <w:t xml:space="preserve">gases </w:t>
            </w:r>
          </w:p>
          <w:p w:rsidR="00000000" w:rsidP="00DB64A3">
            <w:pPr>
              <w:pStyle w:val="ListBullet"/>
              <w:rPr>
                <w:lang w:val="en-NZ"/>
              </w:rPr>
            </w:pPr>
            <w:r w:rsidRPr="00DB64A3">
              <w:t>automatic equipment start-up</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Site environmental issues</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drainage</w:t>
            </w:r>
          </w:p>
          <w:p w:rsidR="00000000" w:rsidRPr="00DB64A3" w:rsidP="00DB64A3">
            <w:pPr>
              <w:pStyle w:val="ListBullet"/>
            </w:pPr>
            <w:r w:rsidRPr="00DB64A3">
              <w:t>dust (dump)</w:t>
            </w:r>
          </w:p>
          <w:p w:rsidR="00000000" w:rsidRPr="00DB64A3" w:rsidP="00DB64A3">
            <w:pPr>
              <w:pStyle w:val="ListBullet"/>
            </w:pPr>
            <w:r w:rsidRPr="00DB64A3">
              <w:t>emissions</w:t>
            </w:r>
          </w:p>
          <w:p w:rsidR="00000000" w:rsidRPr="00DB64A3" w:rsidP="00DB64A3">
            <w:pPr>
              <w:pStyle w:val="ListBullet"/>
            </w:pPr>
            <w:r w:rsidRPr="00DB64A3">
              <w:t>flora and fauna</w:t>
            </w:r>
          </w:p>
          <w:p w:rsidR="00000000" w:rsidRPr="00DB64A3" w:rsidP="00DB64A3">
            <w:pPr>
              <w:pStyle w:val="ListBullet"/>
            </w:pPr>
            <w:r w:rsidRPr="00DB64A3">
              <w:t>hazardous chemicals</w:t>
            </w:r>
          </w:p>
          <w:p w:rsidR="00000000" w:rsidRPr="00DB64A3" w:rsidP="00DB64A3">
            <w:pPr>
              <w:pStyle w:val="ListBullet"/>
            </w:pPr>
            <w:r w:rsidRPr="00DB64A3">
              <w:t>noise</w:t>
            </w:r>
          </w:p>
          <w:p w:rsidR="00000000" w:rsidRPr="00DB64A3" w:rsidP="00DB64A3">
            <w:pPr>
              <w:pStyle w:val="ListBullet"/>
            </w:pPr>
            <w:r w:rsidRPr="00DB64A3">
              <w:t>recycling</w:t>
            </w:r>
          </w:p>
          <w:p w:rsidR="00000000" w:rsidRPr="00DB64A3" w:rsidP="00DB64A3">
            <w:pPr>
              <w:pStyle w:val="ListBullet"/>
            </w:pPr>
            <w:r w:rsidRPr="00DB64A3">
              <w:t>run-off</w:t>
            </w:r>
          </w:p>
          <w:p w:rsidR="00000000" w:rsidRPr="00DB64A3" w:rsidP="00DB64A3">
            <w:pPr>
              <w:pStyle w:val="ListBullet"/>
            </w:pPr>
            <w:r w:rsidRPr="00DB64A3">
              <w:t>spills</w:t>
            </w:r>
          </w:p>
          <w:p w:rsidR="00000000" w:rsidRPr="00DB64A3" w:rsidP="00DB64A3">
            <w:pPr>
              <w:pStyle w:val="ListBullet"/>
            </w:pPr>
            <w:r w:rsidRPr="00DB64A3">
              <w:t>waste management and disposal</w:t>
            </w:r>
          </w:p>
          <w:p w:rsidR="00000000" w:rsidP="00DB64A3">
            <w:pPr>
              <w:pStyle w:val="ListBullet"/>
              <w:rPr>
                <w:lang w:val="en-NZ"/>
              </w:rPr>
            </w:pPr>
            <w:r w:rsidRPr="00DB64A3">
              <w:t>water quality</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Start-ups</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air systems</w:t>
            </w:r>
          </w:p>
          <w:p w:rsidR="00000000" w:rsidRPr="00DB64A3" w:rsidP="00DB64A3">
            <w:pPr>
              <w:pStyle w:val="ListBullet"/>
            </w:pPr>
            <w:r w:rsidRPr="00DB64A3">
              <w:t>cameras and monitors</w:t>
            </w:r>
          </w:p>
          <w:p w:rsidR="00000000" w:rsidRPr="00DB64A3" w:rsidP="00DB64A3">
            <w:pPr>
              <w:pStyle w:val="ListBullet"/>
            </w:pPr>
            <w:r w:rsidRPr="00DB64A3">
              <w:t>checking interlocks</w:t>
            </w:r>
          </w:p>
          <w:p w:rsidR="00000000" w:rsidRPr="00DB64A3" w:rsidP="00DB64A3">
            <w:pPr>
              <w:pStyle w:val="ListBullet"/>
            </w:pPr>
            <w:r w:rsidRPr="00DB64A3">
              <w:t>checking distribution control system (DCS)</w:t>
            </w:r>
          </w:p>
          <w:p w:rsidR="00000000" w:rsidRPr="00DB64A3" w:rsidP="00DB64A3">
            <w:pPr>
              <w:pStyle w:val="ListBullet"/>
            </w:pPr>
            <w:r w:rsidRPr="00DB64A3">
              <w:t>display instruments, lights and gauges</w:t>
            </w:r>
          </w:p>
          <w:p w:rsidR="00000000" w:rsidRPr="00DB64A3" w:rsidP="00DB64A3">
            <w:pPr>
              <w:pStyle w:val="ListBullet"/>
            </w:pPr>
            <w:r w:rsidRPr="00DB64A3">
              <w:t>isolations</w:t>
            </w:r>
          </w:p>
          <w:p w:rsidR="00000000" w:rsidRPr="00DB64A3" w:rsidP="00DB64A3">
            <w:pPr>
              <w:pStyle w:val="ListBullet"/>
            </w:pPr>
            <w:r w:rsidRPr="00DB64A3">
              <w:t>lighting</w:t>
            </w:r>
          </w:p>
          <w:p w:rsidR="00000000" w:rsidRPr="00DB64A3" w:rsidP="00DB64A3">
            <w:pPr>
              <w:pStyle w:val="ListBullet"/>
            </w:pPr>
            <w:r w:rsidRPr="00DB64A3">
              <w:t>suppression systems</w:t>
            </w:r>
          </w:p>
          <w:p w:rsidR="00000000" w:rsidRPr="00DB64A3" w:rsidP="00DB64A3">
            <w:pPr>
              <w:pStyle w:val="ListBullet"/>
            </w:pPr>
            <w:r w:rsidRPr="00DB64A3">
              <w:t>valves</w:t>
            </w:r>
          </w:p>
          <w:p w:rsidR="00000000" w:rsidP="00DB64A3">
            <w:pPr>
              <w:pStyle w:val="ListBullet"/>
              <w:rPr>
                <w:lang w:val="en-NZ"/>
              </w:rPr>
            </w:pPr>
            <w:r w:rsidRPr="00DB64A3">
              <w:t>visual and audio warning devices and lights</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Maintenance</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minor adjustmen</w:t>
            </w:r>
            <w:r w:rsidRPr="00DB64A3">
              <w:t>ts to operational plant</w:t>
            </w:r>
          </w:p>
          <w:p w:rsidR="00000000" w:rsidRPr="00DB64A3" w:rsidP="00DB64A3">
            <w:pPr>
              <w:pStyle w:val="ListBullet"/>
            </w:pPr>
            <w:r w:rsidRPr="00DB64A3">
              <w:t>cleaning plant, equipment and work area</w:t>
            </w:r>
          </w:p>
          <w:p w:rsidR="00000000" w:rsidP="00DB64A3">
            <w:pPr>
              <w:pStyle w:val="ListBullet"/>
              <w:rPr>
                <w:lang w:val="en-NZ"/>
              </w:rPr>
            </w:pPr>
            <w:r w:rsidRPr="00DB64A3">
              <w:t>installation/removal of devices to allow safe maintenance</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First charge</w:t>
            </w:r>
            <w:r w:rsidRPr="00DB64A3">
              <w:t xml:space="preserve"> procedures refers to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ListBullet"/>
              <w:rPr>
                <w:lang w:val="en-NZ"/>
              </w:rPr>
            </w:pPr>
            <w:r w:rsidRPr="00DB64A3">
              <w:t>the initial start-up of new and refurbished vessels</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Converter problems</w:t>
            </w:r>
            <w:r w:rsidRPr="00DB64A3">
              <w:t xml:space="preserve"> can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uncontrolled emissions (gas or metal)</w:t>
            </w:r>
          </w:p>
          <w:p w:rsidR="00000000" w:rsidRPr="00DB64A3" w:rsidP="00DB64A3">
            <w:pPr>
              <w:pStyle w:val="ListBullet"/>
            </w:pPr>
            <w:r w:rsidRPr="00DB64A3">
              <w:t>electrical/mechanical failures</w:t>
            </w:r>
          </w:p>
          <w:p w:rsidR="00000000" w:rsidRPr="00DB64A3" w:rsidP="00DB64A3">
            <w:pPr>
              <w:pStyle w:val="ListBullet"/>
            </w:pPr>
            <w:r w:rsidRPr="00DB64A3">
              <w:t>standard of product received</w:t>
            </w:r>
          </w:p>
          <w:p w:rsidR="00000000" w:rsidP="00DB64A3">
            <w:pPr>
              <w:pStyle w:val="ListBullet"/>
              <w:rPr>
                <w:lang w:val="en-NZ"/>
              </w:rPr>
            </w:pPr>
            <w:r w:rsidRPr="00DB64A3">
              <w:t>additives not up to standard</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Cooling media</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water</w:t>
            </w:r>
          </w:p>
          <w:p w:rsidR="00000000" w:rsidP="00DB64A3">
            <w:pPr>
              <w:pStyle w:val="ListBullet"/>
              <w:rPr>
                <w:lang w:val="en-NZ"/>
              </w:rPr>
            </w:pPr>
            <w:r w:rsidRPr="00DB64A3">
              <w:t>air</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Type of shutdown</w:t>
            </w:r>
            <w:r w:rsidRPr="00DB64A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hot shutdown for scheduled on-line maintenance</w:t>
            </w:r>
          </w:p>
          <w:p w:rsidR="00000000" w:rsidP="00DB64A3">
            <w:pPr>
              <w:pStyle w:val="ListBullet"/>
              <w:rPr>
                <w:lang w:val="en-NZ"/>
              </w:rPr>
            </w:pPr>
            <w:r w:rsidRPr="00DB64A3">
              <w:t>cool shutdown to minimise temperature for refurbishment</w:t>
            </w:r>
          </w:p>
        </w:tc>
      </w:tr>
      <w:tr w:rsidTr="00B8614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4A3">
            <w:pPr>
              <w:pStyle w:val="BodyText"/>
              <w:rPr>
                <w:lang w:val="en-NZ"/>
              </w:rPr>
            </w:pPr>
            <w:r w:rsidRPr="00DB64A3">
              <w:rPr>
                <w:rStyle w:val="SpecialBold"/>
              </w:rPr>
              <w:t>Burners</w:t>
            </w:r>
            <w:r w:rsidRPr="00DB64A3">
              <w:t xml:space="preserve"> may be: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4A3" w:rsidP="00DB64A3">
            <w:pPr>
              <w:pStyle w:val="ListBullet"/>
            </w:pPr>
            <w:r w:rsidRPr="00DB64A3">
              <w:t>diesel</w:t>
            </w:r>
          </w:p>
          <w:p w:rsidR="00000000" w:rsidRPr="00DB64A3" w:rsidP="00DB64A3">
            <w:pPr>
              <w:pStyle w:val="ListBullet"/>
            </w:pPr>
            <w:r w:rsidRPr="00DB64A3">
              <w:t>natural gas</w:t>
            </w:r>
          </w:p>
        </w:tc>
      </w:tr>
    </w:tbl>
    <w:p w:rsidR="00000000" w:rsidRPr="00DB64A3" w:rsidP="00DB64A3">
      <w:pPr>
        <w:pStyle w:val="BodyText"/>
      </w:pPr>
    </w:p>
    <w:p w:rsidR="00000000" w:rsidRPr="00DB64A3" w:rsidP="00DB64A3">
      <w:pPr>
        <w:pStyle w:val="AllowPageBreak"/>
      </w:pPr>
    </w:p>
    <w:p w:rsidR="00000000" w:rsidRPr="00DB64A3" w:rsidP="00DB64A3">
      <w:pPr>
        <w:pStyle w:val="Heading1"/>
      </w:pPr>
      <w:bookmarkStart w:id="12" w:name="O_133562"/>
      <w:bookmarkEnd w:id="12"/>
      <w:r w:rsidRPr="00DB64A3">
        <w:t>Unit Sector(s)</w:t>
      </w:r>
    </w:p>
    <w:p w:rsidR="00000000" w:rsidRPr="00DB64A3" w:rsidP="00DB64A3">
      <w:pPr>
        <w:pStyle w:val="BodyText"/>
      </w:pPr>
      <w:r w:rsidRPr="00DB64A3">
        <w:t>Smelting</w:t>
      </w:r>
    </w:p>
    <w:p w:rsidR="00000000" w:rsidRPr="00DB64A3" w:rsidP="00DB64A3">
      <w:pPr>
        <w:pStyle w:val="AllowPageBreak"/>
      </w:pPr>
    </w:p>
    <w:p w:rsidR="00000000" w:rsidRPr="00DB64A3" w:rsidP="00DB64A3">
      <w:pPr>
        <w:pStyle w:val="Heading1"/>
      </w:pPr>
      <w:bookmarkStart w:id="13" w:name="O_162047"/>
      <w:bookmarkEnd w:id="13"/>
      <w:r w:rsidRPr="00DB64A3">
        <w:t>Competency field</w:t>
      </w:r>
    </w:p>
    <w:p w:rsidR="00000000" w:rsidRPr="00DB64A3" w:rsidP="00DB64A3">
      <w:pPr>
        <w:pStyle w:val="BodyText"/>
      </w:pPr>
      <w:r w:rsidRPr="00DB64A3">
        <w:t>Refer to Unit Sector(s).</w:t>
      </w:r>
    </w:p>
    <w:p w:rsidR="00000000" w:rsidRPr="00DB64A3" w:rsidP="00DB64A3">
      <w:pPr>
        <w:pStyle w:val="AllowPageBreak"/>
      </w:pPr>
    </w:p>
    <w:p w:rsidR="00000000" w:rsidRPr="00DB64A3" w:rsidP="00DB64A3">
      <w:pPr>
        <w:pStyle w:val="Heading1"/>
      </w:pPr>
      <w:bookmarkStart w:id="14" w:name="O_162046"/>
      <w:bookmarkEnd w:id="14"/>
      <w:r w:rsidRPr="00DB64A3">
        <w:t>Co-requisite units</w:t>
      </w:r>
    </w:p>
    <w:p w:rsidR="00000000" w:rsidRPr="00DB64A3" w:rsidP="00DB64A3">
      <w:pPr>
        <w:pStyle w:val="BodyText"/>
      </w:pPr>
      <w:r w:rsidRPr="00DB64A3">
        <w:t>Not applicable.</w:t>
      </w:r>
    </w:p>
    <w:p w:rsidR="00000000" w:rsidRPr="00DB64A3" w:rsidP="00DB64A3"/>
    <w:sectPr w:rsidSect="00DB6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143" w:rsidP="00B86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43" w:rsidP="00DB6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6143" w:rsidP="00DB6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6143" w:rsidP="00DB6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6143" w:rsidP="00B861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43" w:rsidP="00DB64A3">
    <w:pPr>
      <w:pStyle w:val="Header"/>
      <w:framePr w:wrap="around"/>
    </w:pPr>
    <w:r>
      <w:fldChar w:fldCharType="begin"/>
    </w:r>
    <w:r>
      <w:instrText xml:space="preserve"> TITLE   \* MERGEFORMAT </w:instrText>
    </w:r>
    <w:r>
      <w:fldChar w:fldCharType="separate"/>
    </w:r>
    <w:r>
      <w:t>RIIPSM305A Operate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6143" w:rsidP="00DB64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89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2A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4D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4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64A3"/>
    <w:pPr>
      <w:spacing w:before="360" w:after="60"/>
      <w:outlineLvl w:val="0"/>
    </w:pPr>
    <w:rPr>
      <w:sz w:val="32"/>
    </w:rPr>
  </w:style>
  <w:style w:type="paragraph" w:styleId="Heading2">
    <w:name w:val="heading 2"/>
    <w:basedOn w:val="HeadingBase"/>
    <w:next w:val="BodyText"/>
    <w:link w:val="Heading2Char"/>
    <w:qFormat/>
    <w:rsid w:val="00DB64A3"/>
    <w:pPr>
      <w:keepLines/>
      <w:spacing w:before="240" w:after="120"/>
      <w:outlineLvl w:val="1"/>
    </w:pPr>
    <w:rPr>
      <w:sz w:val="28"/>
      <w:szCs w:val="40"/>
    </w:rPr>
  </w:style>
  <w:style w:type="paragraph" w:styleId="Heading3">
    <w:name w:val="heading 3"/>
    <w:basedOn w:val="HeadingBase"/>
    <w:next w:val="BodyText"/>
    <w:link w:val="Heading3Char"/>
    <w:qFormat/>
    <w:rsid w:val="00DB64A3"/>
    <w:pPr>
      <w:spacing w:before="180" w:after="120"/>
      <w:outlineLvl w:val="2"/>
    </w:pPr>
    <w:rPr>
      <w:spacing w:val="-10"/>
      <w:kern w:val="32"/>
    </w:rPr>
  </w:style>
  <w:style w:type="paragraph" w:styleId="Heading4">
    <w:name w:val="heading 4"/>
    <w:basedOn w:val="HeadingBase"/>
    <w:next w:val="BodyText"/>
    <w:link w:val="Heading4Char"/>
    <w:qFormat/>
    <w:rsid w:val="00DB64A3"/>
    <w:pPr>
      <w:spacing w:before="160" w:after="120"/>
      <w:outlineLvl w:val="3"/>
    </w:pPr>
    <w:rPr>
      <w:sz w:val="22"/>
    </w:rPr>
  </w:style>
  <w:style w:type="paragraph" w:styleId="Heading5">
    <w:name w:val="heading 5"/>
    <w:basedOn w:val="HeadingBase"/>
    <w:next w:val="Normal"/>
    <w:link w:val="Heading5Char"/>
    <w:qFormat/>
    <w:rsid w:val="00DB64A3"/>
    <w:pPr>
      <w:spacing w:before="80"/>
      <w:outlineLvl w:val="4"/>
    </w:pPr>
    <w:rPr>
      <w:color w:val="918585"/>
      <w:sz w:val="20"/>
    </w:rPr>
  </w:style>
  <w:style w:type="paragraph" w:styleId="Heading6">
    <w:name w:val="heading 6"/>
    <w:basedOn w:val="HeadingBase"/>
    <w:next w:val="Normal"/>
    <w:link w:val="Heading6Char"/>
    <w:qFormat/>
    <w:rsid w:val="00DB64A3"/>
    <w:pPr>
      <w:spacing w:before="60"/>
      <w:outlineLvl w:val="5"/>
    </w:pPr>
    <w:rPr>
      <w:color w:val="918585"/>
      <w:sz w:val="20"/>
    </w:rPr>
  </w:style>
  <w:style w:type="paragraph" w:styleId="Heading7">
    <w:name w:val="heading 7"/>
    <w:basedOn w:val="Normal"/>
    <w:next w:val="Normal"/>
    <w:link w:val="Heading7Char"/>
    <w:qFormat/>
    <w:rsid w:val="00DB64A3"/>
    <w:pPr>
      <w:ind w:left="720"/>
      <w:outlineLvl w:val="6"/>
    </w:pPr>
    <w:rPr>
      <w:i/>
    </w:rPr>
  </w:style>
  <w:style w:type="paragraph" w:styleId="Heading8">
    <w:name w:val="heading 8"/>
    <w:basedOn w:val="Normal"/>
    <w:next w:val="Normal"/>
    <w:link w:val="Heading8Char"/>
    <w:qFormat/>
    <w:rsid w:val="00DB64A3"/>
    <w:pPr>
      <w:ind w:left="720"/>
      <w:outlineLvl w:val="7"/>
    </w:pPr>
    <w:rPr>
      <w:i/>
    </w:rPr>
  </w:style>
  <w:style w:type="paragraph" w:styleId="Heading9">
    <w:name w:val="heading 9"/>
    <w:basedOn w:val="Normal"/>
    <w:next w:val="Normal"/>
    <w:link w:val="Heading9Char"/>
    <w:qFormat/>
    <w:rsid w:val="00DB64A3"/>
    <w:pPr>
      <w:ind w:left="720"/>
      <w:outlineLvl w:val="8"/>
    </w:pPr>
    <w:rPr>
      <w:i/>
    </w:rPr>
  </w:style>
  <w:style w:type="character" w:default="1" w:styleId="DefaultParagraphFont">
    <w:name w:val="Default Paragraph Font"/>
    <w:uiPriority w:val="1"/>
    <w:unhideWhenUsed/>
    <w:rsid w:val="00DB6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4A3"/>
  </w:style>
  <w:style w:type="character" w:customStyle="1" w:styleId="Heading1Char">
    <w:name w:val="Heading 1 Char"/>
    <w:basedOn w:val="DefaultParagraphFont"/>
    <w:link w:val="Heading1"/>
    <w:rsid w:val="00DB64A3"/>
    <w:rPr>
      <w:rFonts w:ascii="Times New Roman" w:eastAsia="Times New Roman" w:hAnsi="Times New Roman" w:cs="Times New Roman"/>
      <w:b/>
      <w:sz w:val="32"/>
      <w:szCs w:val="20"/>
      <w:lang w:eastAsia="en-US"/>
    </w:rPr>
  </w:style>
  <w:style w:type="paragraph" w:styleId="BodyText">
    <w:name w:val="Body Text"/>
    <w:basedOn w:val="Normal"/>
    <w:link w:val="BodyTextChar"/>
    <w:rsid w:val="00DB6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4A3"/>
    <w:rPr>
      <w:rFonts w:ascii="Times New Roman" w:eastAsia="Times New Roman" w:hAnsi="Times New Roman" w:cs="Times New Roman"/>
      <w:sz w:val="24"/>
      <w:lang w:val="en-US" w:eastAsia="en-US"/>
    </w:rPr>
  </w:style>
  <w:style w:type="paragraph" w:styleId="Footer">
    <w:name w:val="footer"/>
    <w:basedOn w:val="Normal"/>
    <w:link w:val="FooterChar"/>
    <w:rsid w:val="00DB6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4A3"/>
    <w:rPr>
      <w:rFonts w:ascii="Times New Roman" w:eastAsia="Times New Roman" w:hAnsi="Times New Roman" w:cs="Times New Roman"/>
      <w:sz w:val="16"/>
      <w:lang w:val="en-US" w:eastAsia="en-US"/>
    </w:rPr>
  </w:style>
  <w:style w:type="paragraph" w:styleId="List">
    <w:name w:val="List"/>
    <w:basedOn w:val="BodyText"/>
    <w:next w:val="BodyText"/>
    <w:rsid w:val="00DB64A3"/>
    <w:pPr>
      <w:tabs>
        <w:tab w:val="left" w:pos="340"/>
      </w:tabs>
      <w:spacing w:before="60" w:after="60"/>
      <w:ind w:left="340" w:hanging="340"/>
    </w:pPr>
  </w:style>
  <w:style w:type="paragraph" w:styleId="ListBullet">
    <w:name w:val="List Bullet"/>
    <w:basedOn w:val="List"/>
    <w:rsid w:val="00DB64A3"/>
    <w:pPr>
      <w:numPr>
        <w:numId w:val="13"/>
      </w:numPr>
      <w:tabs>
        <w:tab w:val="clear" w:pos="340"/>
      </w:tabs>
      <w:spacing w:before="40" w:after="40"/>
    </w:pPr>
  </w:style>
  <w:style w:type="character" w:customStyle="1" w:styleId="SpecialBold">
    <w:name w:val="Special Bold"/>
    <w:basedOn w:val="DefaultParagraphFont"/>
    <w:rsid w:val="00DB64A3"/>
    <w:rPr>
      <w:b/>
      <w:spacing w:val="0"/>
    </w:rPr>
  </w:style>
  <w:style w:type="paragraph" w:styleId="ListBullet2">
    <w:name w:val="List Bullet 2"/>
    <w:basedOn w:val="List2"/>
    <w:rsid w:val="00DB64A3"/>
    <w:pPr>
      <w:numPr>
        <w:numId w:val="14"/>
      </w:numPr>
      <w:tabs>
        <w:tab w:val="clear" w:pos="680"/>
      </w:tabs>
    </w:pPr>
  </w:style>
  <w:style w:type="paragraph" w:styleId="Header">
    <w:name w:val="header"/>
    <w:basedOn w:val="Normal"/>
    <w:link w:val="HeaderChar"/>
    <w:rsid w:val="00DB6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4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64A3"/>
    <w:pPr>
      <w:spacing w:before="240" w:after="120"/>
      <w:outlineLvl w:val="0"/>
    </w:pPr>
    <w:rPr>
      <w:rFonts w:ascii="Times New Roman" w:hAnsi="Times New Roman"/>
      <w:b/>
      <w:sz w:val="28"/>
    </w:rPr>
  </w:style>
  <w:style w:type="paragraph" w:customStyle="1" w:styleId="AllowPageBreak">
    <w:name w:val="AllowPageBreak"/>
    <w:rsid w:val="00DB64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64A3"/>
    <w:pPr>
      <w:tabs>
        <w:tab w:val="left" w:pos="680"/>
      </w:tabs>
      <w:spacing w:before="60" w:after="60"/>
      <w:ind w:left="680" w:hanging="340"/>
    </w:pPr>
  </w:style>
  <w:style w:type="character" w:customStyle="1" w:styleId="BoldandItalics">
    <w:name w:val="Bold and Italics"/>
    <w:qFormat/>
    <w:rsid w:val="00DB64A3"/>
    <w:rPr>
      <w:b/>
      <w:i/>
      <w:u w:val="none"/>
    </w:rPr>
  </w:style>
  <w:style w:type="character" w:customStyle="1" w:styleId="Heading2Char">
    <w:name w:val="Heading 2 Char"/>
    <w:basedOn w:val="DefaultParagraphFont"/>
    <w:link w:val="Heading2"/>
    <w:rsid w:val="00DB6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4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64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64A3"/>
    <w:rPr>
      <w:rFonts w:ascii="Courier New" w:eastAsia="Times New Roman" w:hAnsi="Courier New" w:cs="Times New Roman"/>
      <w:i/>
      <w:szCs w:val="20"/>
      <w:lang w:val="en-US" w:eastAsia="en-US"/>
    </w:rPr>
  </w:style>
  <w:style w:type="paragraph" w:customStyle="1" w:styleId="HeadingBase">
    <w:name w:val="Heading Base"/>
    <w:rsid w:val="00DB6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4A3"/>
    <w:pPr>
      <w:tabs>
        <w:tab w:val="right" w:leader="dot" w:pos="9072"/>
      </w:tabs>
      <w:ind w:left="567"/>
    </w:pPr>
    <w:rPr>
      <w:szCs w:val="22"/>
    </w:rPr>
  </w:style>
  <w:style w:type="paragraph" w:customStyle="1" w:styleId="TOCBase">
    <w:name w:val="TOC Base"/>
    <w:rsid w:val="00DB6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4A3"/>
    <w:pPr>
      <w:tabs>
        <w:tab w:val="right" w:leader="dot" w:pos="9072"/>
      </w:tabs>
      <w:spacing w:before="40" w:after="40"/>
      <w:ind w:left="284"/>
    </w:pPr>
    <w:rPr>
      <w:rFonts w:ascii="Times New Roman" w:hAnsi="Times New Roman"/>
    </w:rPr>
  </w:style>
  <w:style w:type="paragraph" w:styleId="TOC1">
    <w:name w:val="toc 1"/>
    <w:basedOn w:val="TOCBase"/>
    <w:next w:val="Normal"/>
    <w:rsid w:val="00DB6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4A3"/>
    <w:pPr>
      <w:spacing w:before="5040"/>
      <w:jc w:val="center"/>
    </w:pPr>
    <w:rPr>
      <w:sz w:val="48"/>
      <w:szCs w:val="72"/>
      <w:lang w:val="en-US"/>
    </w:rPr>
  </w:style>
  <w:style w:type="character" w:customStyle="1" w:styleId="TitleChar">
    <w:name w:val="Title Char"/>
    <w:basedOn w:val="DefaultParagraphFont"/>
    <w:link w:val="Title"/>
    <w:rsid w:val="00DB6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4A3"/>
    <w:pPr>
      <w:tabs>
        <w:tab w:val="left" w:pos="3600"/>
        <w:tab w:val="left" w:pos="3958"/>
      </w:tabs>
    </w:pPr>
  </w:style>
  <w:style w:type="paragraph" w:customStyle="1" w:styleId="Note">
    <w:name w:val="Note"/>
    <w:basedOn w:val="BodyText"/>
    <w:rsid w:val="00DB6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4A3"/>
    <w:pPr>
      <w:framePr w:wrap="auto" w:hAnchor="text" w:y="6049"/>
    </w:pPr>
    <w:rPr>
      <w:color w:val="000000"/>
      <w:sz w:val="40"/>
    </w:rPr>
  </w:style>
  <w:style w:type="paragraph" w:customStyle="1" w:styleId="TOCTitle">
    <w:name w:val="TOCTitle"/>
    <w:basedOn w:val="Heading1"/>
    <w:rsid w:val="00DB64A3"/>
    <w:pPr>
      <w:spacing w:after="240"/>
      <w:jc w:val="center"/>
      <w:outlineLvl w:val="9"/>
    </w:pPr>
    <w:rPr>
      <w:caps/>
    </w:rPr>
  </w:style>
  <w:style w:type="paragraph" w:customStyle="1" w:styleId="Version">
    <w:name w:val="Version"/>
    <w:rsid w:val="00DB6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4A3"/>
    <w:pPr>
      <w:keepNext w:val="0"/>
      <w:tabs>
        <w:tab w:val="right" w:pos="4176"/>
      </w:tabs>
      <w:ind w:left="198" w:hanging="198"/>
    </w:pPr>
    <w:rPr>
      <w:rFonts w:ascii="Garamond" w:hAnsi="Garamond"/>
    </w:rPr>
  </w:style>
  <w:style w:type="paragraph" w:styleId="IndexHeading">
    <w:name w:val="index heading"/>
    <w:basedOn w:val="Normal"/>
    <w:next w:val="Index1"/>
    <w:semiHidden/>
    <w:rsid w:val="00DB64A3"/>
    <w:pPr>
      <w:spacing w:before="120" w:after="120"/>
    </w:pPr>
    <w:rPr>
      <w:rFonts w:ascii="Arial" w:hAnsi="Arial"/>
      <w:b/>
      <w:color w:val="918585"/>
      <w:sz w:val="24"/>
    </w:rPr>
  </w:style>
  <w:style w:type="paragraph" w:customStyle="1" w:styleId="Chapter">
    <w:name w:val="Chapter"/>
    <w:basedOn w:val="Normal"/>
    <w:rsid w:val="00DB64A3"/>
    <w:pPr>
      <w:spacing w:before="240"/>
    </w:pPr>
    <w:rPr>
      <w:rFonts w:ascii="Times New Roman" w:hAnsi="Times New Roman"/>
      <w:smallCaps/>
      <w:spacing w:val="80"/>
      <w:sz w:val="28"/>
    </w:rPr>
  </w:style>
  <w:style w:type="paragraph" w:customStyle="1" w:styleId="InChapter">
    <w:name w:val="InChapter"/>
    <w:basedOn w:val="Heading3"/>
    <w:rsid w:val="00DB64A3"/>
    <w:pPr>
      <w:spacing w:after="240"/>
      <w:outlineLvl w:val="9"/>
    </w:pPr>
    <w:rPr>
      <w:noProof/>
    </w:rPr>
  </w:style>
  <w:style w:type="paragraph" w:styleId="Index2">
    <w:name w:val="index 2"/>
    <w:basedOn w:val="Normal"/>
    <w:next w:val="Normal"/>
    <w:semiHidden/>
    <w:rsid w:val="00DB64A3"/>
    <w:pPr>
      <w:tabs>
        <w:tab w:val="right" w:pos="4176"/>
      </w:tabs>
      <w:ind w:left="568" w:hanging="284"/>
    </w:pPr>
    <w:rPr>
      <w:rFonts w:ascii="Garamond" w:hAnsi="Garamond"/>
    </w:rPr>
  </w:style>
  <w:style w:type="paragraph" w:customStyle="1" w:styleId="Byline">
    <w:name w:val="Byline"/>
    <w:rsid w:val="00DB6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4A3"/>
    <w:pPr>
      <w:tabs>
        <w:tab w:val="clear" w:pos="3600"/>
        <w:tab w:val="clear" w:pos="3958"/>
      </w:tabs>
      <w:jc w:val="right"/>
    </w:pPr>
  </w:style>
  <w:style w:type="character" w:styleId="Emphasis">
    <w:name w:val="Emphasis"/>
    <w:basedOn w:val="DefaultParagraphFont"/>
    <w:qFormat/>
    <w:rsid w:val="00DB64A3"/>
    <w:rPr>
      <w:i/>
    </w:rPr>
  </w:style>
  <w:style w:type="paragraph" w:styleId="Caption">
    <w:name w:val="caption"/>
    <w:basedOn w:val="BodyText"/>
    <w:next w:val="Normal"/>
    <w:qFormat/>
    <w:rsid w:val="00DB64A3"/>
    <w:pPr>
      <w:framePr w:w="2268" w:hSpace="181" w:vSpace="181" w:wrap="around" w:vAnchor="text" w:hAnchor="page" w:x="1135" w:y="285" w:anchorLock="1"/>
    </w:pPr>
    <w:rPr>
      <w:i/>
    </w:rPr>
  </w:style>
  <w:style w:type="paragraph" w:customStyle="1" w:styleId="MiniTOCTitle">
    <w:name w:val="MiniTOCTitle"/>
    <w:basedOn w:val="Heading4"/>
    <w:rsid w:val="00DB64A3"/>
    <w:pPr>
      <w:spacing w:before="240"/>
      <w:outlineLvl w:val="9"/>
    </w:pPr>
    <w:rPr>
      <w:noProof/>
      <w:sz w:val="24"/>
    </w:rPr>
  </w:style>
  <w:style w:type="paragraph" w:customStyle="1" w:styleId="MiniTOCItem">
    <w:name w:val="MiniTOCItem"/>
    <w:basedOn w:val="ListBullet"/>
    <w:rsid w:val="00DB64A3"/>
    <w:pPr>
      <w:numPr>
        <w:numId w:val="0"/>
      </w:numPr>
      <w:tabs>
        <w:tab w:val="right" w:leader="dot" w:pos="6521"/>
      </w:tabs>
      <w:spacing w:before="0" w:after="0"/>
    </w:pPr>
  </w:style>
  <w:style w:type="paragraph" w:customStyle="1" w:styleId="TOFTitle">
    <w:name w:val="TOFTitle"/>
    <w:basedOn w:val="TOCTitle"/>
    <w:rsid w:val="00DB64A3"/>
  </w:style>
  <w:style w:type="paragraph" w:styleId="TableofFigures">
    <w:name w:val="table of figures"/>
    <w:basedOn w:val="Normal"/>
    <w:next w:val="Normal"/>
    <w:semiHidden/>
    <w:rsid w:val="00DB64A3"/>
    <w:pPr>
      <w:tabs>
        <w:tab w:val="right" w:leader="dot" w:pos="9072"/>
      </w:tabs>
      <w:ind w:left="970" w:hanging="403"/>
    </w:pPr>
    <w:rPr>
      <w:rFonts w:ascii="Times New Roman" w:hAnsi="Times New Roman"/>
      <w:b/>
    </w:rPr>
  </w:style>
  <w:style w:type="paragraph" w:styleId="ListNumber">
    <w:name w:val="List Number"/>
    <w:basedOn w:val="List"/>
    <w:rsid w:val="00DB64A3"/>
    <w:pPr>
      <w:numPr>
        <w:numId w:val="11"/>
      </w:numPr>
    </w:pPr>
  </w:style>
  <w:style w:type="character" w:customStyle="1" w:styleId="WingdingSymbols">
    <w:name w:val="Wingding Symbols"/>
    <w:rsid w:val="00DB64A3"/>
    <w:rPr>
      <w:rFonts w:ascii="Wingdings" w:hAnsi="Wingdings"/>
    </w:rPr>
  </w:style>
  <w:style w:type="paragraph" w:customStyle="1" w:styleId="TableHeading">
    <w:name w:val="Table Heading"/>
    <w:basedOn w:val="HeadingBase"/>
    <w:rsid w:val="00DB64A3"/>
    <w:pPr>
      <w:keepLines/>
      <w:pBdr>
        <w:bottom w:val="single" w:sz="6" w:space="1" w:color="918585"/>
      </w:pBdr>
      <w:spacing w:before="240"/>
    </w:pPr>
  </w:style>
  <w:style w:type="character" w:customStyle="1" w:styleId="HotSpot">
    <w:name w:val="HotSpot"/>
    <w:rsid w:val="00DB64A3"/>
    <w:rPr>
      <w:color w:val="0033CC"/>
      <w:u w:val="none"/>
    </w:rPr>
  </w:style>
  <w:style w:type="paragraph" w:customStyle="1" w:styleId="BodyTextRight">
    <w:name w:val="Body Text Right"/>
    <w:basedOn w:val="BodyText"/>
    <w:rsid w:val="00DB64A3"/>
    <w:pPr>
      <w:spacing w:before="0" w:after="0"/>
      <w:jc w:val="right"/>
    </w:pPr>
  </w:style>
  <w:style w:type="paragraph" w:styleId="Index3">
    <w:name w:val="index 3"/>
    <w:basedOn w:val="ListNumber2"/>
    <w:next w:val="Normal"/>
    <w:semiHidden/>
    <w:rsid w:val="00DB64A3"/>
    <w:pPr>
      <w:numPr>
        <w:numId w:val="0"/>
      </w:numPr>
      <w:tabs>
        <w:tab w:val="right" w:leader="dot" w:pos="4176"/>
      </w:tabs>
    </w:pPr>
  </w:style>
  <w:style w:type="paragraph" w:styleId="ListNumber2">
    <w:name w:val="List Number 2"/>
    <w:basedOn w:val="List2"/>
    <w:rsid w:val="00DB64A3"/>
    <w:pPr>
      <w:numPr>
        <w:numId w:val="10"/>
      </w:numPr>
      <w:tabs>
        <w:tab w:val="clear" w:pos="1060"/>
      </w:tabs>
    </w:pPr>
  </w:style>
  <w:style w:type="paragraph" w:customStyle="1" w:styleId="MarginNote">
    <w:name w:val="Margin Note"/>
    <w:basedOn w:val="BodyText"/>
    <w:rsid w:val="00DB6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4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64A3"/>
    <w:rPr>
      <w:sz w:val="32"/>
    </w:rPr>
  </w:style>
  <w:style w:type="paragraph" w:customStyle="1" w:styleId="HeadingProcedure">
    <w:name w:val="Heading Procedure"/>
    <w:basedOn w:val="HeadingBase"/>
    <w:next w:val="Normal"/>
    <w:rsid w:val="00DB64A3"/>
    <w:pPr>
      <w:tabs>
        <w:tab w:val="left" w:pos="0"/>
      </w:tabs>
      <w:spacing w:before="120" w:after="60"/>
    </w:pPr>
    <w:rPr>
      <w:i/>
      <w:color w:val="918585"/>
      <w:sz w:val="22"/>
    </w:rPr>
  </w:style>
  <w:style w:type="paragraph" w:customStyle="1" w:styleId="TableBodyText">
    <w:name w:val="Table Body Text"/>
    <w:basedOn w:val="BodyText"/>
    <w:rsid w:val="00DB64A3"/>
    <w:pPr>
      <w:spacing w:before="60" w:after="60"/>
    </w:pPr>
  </w:style>
  <w:style w:type="paragraph" w:styleId="ListContinue">
    <w:name w:val="List Continue"/>
    <w:basedOn w:val="List"/>
    <w:rsid w:val="00DB64A3"/>
    <w:pPr>
      <w:ind w:firstLine="0"/>
    </w:pPr>
  </w:style>
  <w:style w:type="paragraph" w:customStyle="1" w:styleId="ListNote">
    <w:name w:val="List Note"/>
    <w:basedOn w:val="List"/>
    <w:rsid w:val="00DB64A3"/>
    <w:pPr>
      <w:pBdr>
        <w:top w:val="single" w:sz="6" w:space="2" w:color="918585"/>
        <w:bottom w:val="single" w:sz="6" w:space="2" w:color="918585"/>
      </w:pBdr>
      <w:tabs>
        <w:tab w:val="left" w:pos="1021"/>
      </w:tabs>
      <w:ind w:firstLine="0"/>
    </w:pPr>
  </w:style>
  <w:style w:type="paragraph" w:customStyle="1" w:styleId="Warning">
    <w:name w:val="Warning"/>
    <w:basedOn w:val="BodyText"/>
    <w:rsid w:val="00DB64A3"/>
    <w:pPr>
      <w:shd w:val="clear" w:color="auto" w:fill="D9D9D9"/>
      <w:tabs>
        <w:tab w:val="left" w:pos="992"/>
      </w:tabs>
      <w:ind w:left="119" w:right="119"/>
    </w:pPr>
    <w:rPr>
      <w:sz w:val="20"/>
    </w:rPr>
  </w:style>
  <w:style w:type="paragraph" w:customStyle="1" w:styleId="MarginIcons">
    <w:name w:val="Margin Icons"/>
    <w:basedOn w:val="BodyText"/>
    <w:rsid w:val="00DB6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4A3"/>
    <w:rPr>
      <w:rFonts w:ascii="Courier New" w:hAnsi="Courier New"/>
    </w:rPr>
  </w:style>
  <w:style w:type="paragraph" w:customStyle="1" w:styleId="NoteBullet">
    <w:name w:val="Note Bullet"/>
    <w:basedOn w:val="Note"/>
    <w:rsid w:val="00DB64A3"/>
    <w:pPr>
      <w:tabs>
        <w:tab w:val="clear" w:pos="680"/>
      </w:tabs>
      <w:spacing w:before="60" w:after="60"/>
    </w:pPr>
  </w:style>
  <w:style w:type="paragraph" w:customStyle="1" w:styleId="SubHeading2">
    <w:name w:val="SubHeading2"/>
    <w:basedOn w:val="HeadingBase"/>
    <w:rsid w:val="00DB64A3"/>
    <w:pPr>
      <w:spacing w:before="240" w:after="60"/>
    </w:pPr>
    <w:rPr>
      <w:sz w:val="20"/>
    </w:rPr>
  </w:style>
  <w:style w:type="paragraph" w:customStyle="1" w:styleId="SubHeading1">
    <w:name w:val="SubHeading1"/>
    <w:basedOn w:val="HeadingBase"/>
    <w:rsid w:val="00DB64A3"/>
    <w:pPr>
      <w:spacing w:before="240" w:after="60"/>
    </w:pPr>
    <w:rPr>
      <w:color w:val="918585"/>
      <w:sz w:val="22"/>
    </w:rPr>
  </w:style>
  <w:style w:type="paragraph" w:customStyle="1" w:styleId="SideHeading">
    <w:name w:val="Side Heading"/>
    <w:basedOn w:val="HeadingBase"/>
    <w:rsid w:val="00DB6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4A3"/>
    <w:pPr>
      <w:numPr>
        <w:numId w:val="12"/>
      </w:numPr>
    </w:pPr>
  </w:style>
  <w:style w:type="paragraph" w:styleId="PlainText">
    <w:name w:val="Plain Text"/>
    <w:basedOn w:val="Normal"/>
    <w:link w:val="PlainTextChar"/>
    <w:rsid w:val="00DB64A3"/>
    <w:rPr>
      <w:sz w:val="20"/>
    </w:rPr>
  </w:style>
  <w:style w:type="character" w:customStyle="1" w:styleId="PlainTextChar">
    <w:name w:val="Plain Text Char"/>
    <w:basedOn w:val="DefaultParagraphFont"/>
    <w:link w:val="PlainText"/>
    <w:rsid w:val="00DB64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64A3"/>
    <w:rPr>
      <w:b/>
      <w:smallCaps/>
    </w:rPr>
  </w:style>
  <w:style w:type="paragraph" w:customStyle="1" w:styleId="TableListNumber">
    <w:name w:val="Table List Number"/>
    <w:basedOn w:val="ListNumber"/>
    <w:rsid w:val="00DB64A3"/>
    <w:pPr>
      <w:numPr>
        <w:numId w:val="0"/>
      </w:numPr>
    </w:pPr>
  </w:style>
  <w:style w:type="paragraph" w:styleId="TOC4">
    <w:name w:val="toc 4"/>
    <w:basedOn w:val="TOCBase"/>
    <w:next w:val="Normal"/>
    <w:semiHidden/>
    <w:rsid w:val="00DB64A3"/>
    <w:pPr>
      <w:tabs>
        <w:tab w:val="right" w:leader="dot" w:pos="9071"/>
      </w:tabs>
      <w:ind w:left="1701"/>
    </w:pPr>
  </w:style>
  <w:style w:type="paragraph" w:customStyle="1" w:styleId="ListAlpha">
    <w:name w:val="List Alpha"/>
    <w:basedOn w:val="List"/>
    <w:rsid w:val="00DB64A3"/>
    <w:pPr>
      <w:numPr>
        <w:numId w:val="9"/>
      </w:numPr>
    </w:pPr>
  </w:style>
  <w:style w:type="paragraph" w:customStyle="1" w:styleId="ListAlpha2">
    <w:name w:val="List Alpha 2"/>
    <w:basedOn w:val="List2"/>
    <w:rsid w:val="00DB64A3"/>
    <w:pPr>
      <w:numPr>
        <w:numId w:val="8"/>
      </w:numPr>
    </w:pPr>
  </w:style>
  <w:style w:type="paragraph" w:styleId="List3">
    <w:name w:val="List 3"/>
    <w:basedOn w:val="BodyText"/>
    <w:rsid w:val="00DB64A3"/>
    <w:pPr>
      <w:tabs>
        <w:tab w:val="left" w:pos="1021"/>
      </w:tabs>
      <w:spacing w:before="60" w:after="60"/>
      <w:ind w:left="1020" w:hanging="340"/>
    </w:pPr>
  </w:style>
  <w:style w:type="paragraph" w:styleId="List4">
    <w:name w:val="List 4"/>
    <w:basedOn w:val="BodyText"/>
    <w:rsid w:val="00DB64A3"/>
    <w:pPr>
      <w:tabs>
        <w:tab w:val="left" w:pos="1361"/>
      </w:tabs>
      <w:spacing w:before="60" w:after="60"/>
      <w:ind w:left="1361" w:hanging="340"/>
    </w:pPr>
  </w:style>
  <w:style w:type="paragraph" w:styleId="List5">
    <w:name w:val="List 5"/>
    <w:basedOn w:val="BodyText"/>
    <w:rsid w:val="00DB64A3"/>
    <w:pPr>
      <w:tabs>
        <w:tab w:val="left" w:pos="1701"/>
      </w:tabs>
      <w:spacing w:before="60" w:after="60"/>
      <w:ind w:left="1701" w:hanging="340"/>
    </w:pPr>
  </w:style>
  <w:style w:type="paragraph" w:styleId="ListBullet3">
    <w:name w:val="List Bullet 3"/>
    <w:basedOn w:val="List3"/>
    <w:rsid w:val="00DB64A3"/>
    <w:pPr>
      <w:numPr>
        <w:numId w:val="15"/>
      </w:numPr>
      <w:tabs>
        <w:tab w:val="clear" w:pos="1021"/>
      </w:tabs>
      <w:ind w:left="1037" w:hanging="357"/>
    </w:pPr>
  </w:style>
  <w:style w:type="paragraph" w:styleId="ListBullet4">
    <w:name w:val="List Bullet 4"/>
    <w:basedOn w:val="List4"/>
    <w:rsid w:val="00DB64A3"/>
    <w:pPr>
      <w:numPr>
        <w:numId w:val="3"/>
      </w:numPr>
    </w:pPr>
  </w:style>
  <w:style w:type="paragraph" w:styleId="ListBullet5">
    <w:name w:val="List Bullet 5"/>
    <w:basedOn w:val="List5"/>
    <w:rsid w:val="00DB64A3"/>
    <w:pPr>
      <w:numPr>
        <w:numId w:val="4"/>
      </w:numPr>
    </w:pPr>
  </w:style>
  <w:style w:type="paragraph" w:styleId="ListContinue2">
    <w:name w:val="List Continue 2"/>
    <w:basedOn w:val="List2"/>
    <w:rsid w:val="00DB64A3"/>
    <w:pPr>
      <w:ind w:firstLine="0"/>
    </w:pPr>
  </w:style>
  <w:style w:type="paragraph" w:styleId="ListContinue3">
    <w:name w:val="List Continue 3"/>
    <w:basedOn w:val="List3"/>
    <w:rsid w:val="00DB64A3"/>
    <w:pPr>
      <w:ind w:left="1021" w:firstLine="0"/>
    </w:pPr>
  </w:style>
  <w:style w:type="paragraph" w:styleId="ListContinue4">
    <w:name w:val="List Continue 4"/>
    <w:basedOn w:val="List4"/>
    <w:rsid w:val="00DB64A3"/>
    <w:pPr>
      <w:ind w:firstLine="0"/>
    </w:pPr>
  </w:style>
  <w:style w:type="paragraph" w:styleId="ListContinue5">
    <w:name w:val="List Continue 5"/>
    <w:basedOn w:val="List5"/>
    <w:rsid w:val="00DB64A3"/>
    <w:pPr>
      <w:ind w:firstLine="0"/>
    </w:pPr>
  </w:style>
  <w:style w:type="paragraph" w:styleId="ListNumber3">
    <w:name w:val="List Number 3"/>
    <w:basedOn w:val="List3"/>
    <w:rsid w:val="00DB64A3"/>
    <w:pPr>
      <w:numPr>
        <w:numId w:val="5"/>
      </w:numPr>
    </w:pPr>
  </w:style>
  <w:style w:type="paragraph" w:styleId="ListNumber4">
    <w:name w:val="List Number 4"/>
    <w:basedOn w:val="List4"/>
    <w:rsid w:val="00DB64A3"/>
    <w:pPr>
      <w:numPr>
        <w:numId w:val="6"/>
      </w:numPr>
    </w:pPr>
  </w:style>
  <w:style w:type="paragraph" w:styleId="ListNumber5">
    <w:name w:val="List Number 5"/>
    <w:basedOn w:val="List5"/>
    <w:rsid w:val="00DB64A3"/>
    <w:pPr>
      <w:numPr>
        <w:numId w:val="7"/>
      </w:numPr>
    </w:pPr>
  </w:style>
  <w:style w:type="paragraph" w:styleId="BlockText">
    <w:name w:val="Block Text"/>
    <w:basedOn w:val="Normal"/>
    <w:rsid w:val="00DB64A3"/>
    <w:pPr>
      <w:spacing w:after="120"/>
      <w:ind w:left="1440" w:right="1440"/>
    </w:pPr>
  </w:style>
  <w:style w:type="character" w:customStyle="1" w:styleId="Subscript">
    <w:name w:val="Subscript"/>
    <w:basedOn w:val="DefaultParagraphFont"/>
    <w:rsid w:val="00DB64A3"/>
    <w:rPr>
      <w:sz w:val="16"/>
      <w:vertAlign w:val="subscript"/>
    </w:rPr>
  </w:style>
  <w:style w:type="character" w:customStyle="1" w:styleId="Superscript">
    <w:name w:val="Superscript"/>
    <w:basedOn w:val="DefaultParagraphFont"/>
    <w:rsid w:val="00DB64A3"/>
    <w:rPr>
      <w:sz w:val="16"/>
      <w:vertAlign w:val="superscript"/>
    </w:rPr>
  </w:style>
  <w:style w:type="character" w:customStyle="1" w:styleId="Symbols">
    <w:name w:val="Symbols"/>
    <w:basedOn w:val="DefaultParagraphFont"/>
    <w:rsid w:val="00DB64A3"/>
    <w:rPr>
      <w:rFonts w:ascii="Symbol" w:hAnsi="Symbol"/>
    </w:rPr>
  </w:style>
  <w:style w:type="character" w:customStyle="1" w:styleId="MenuOptions">
    <w:name w:val="Menu Options"/>
    <w:basedOn w:val="DefaultParagraphFont"/>
    <w:rsid w:val="00DB64A3"/>
    <w:rPr>
      <w:rFonts w:ascii="Arial Narrow" w:hAnsi="Arial Narrow"/>
      <w:smallCaps/>
    </w:rPr>
  </w:style>
  <w:style w:type="character" w:customStyle="1" w:styleId="Buttons">
    <w:name w:val="Buttons"/>
    <w:basedOn w:val="DefaultParagraphFont"/>
    <w:rsid w:val="00DB64A3"/>
    <w:rPr>
      <w:b/>
    </w:rPr>
  </w:style>
  <w:style w:type="character" w:customStyle="1" w:styleId="Underlined">
    <w:name w:val="Underlined"/>
    <w:basedOn w:val="DefaultParagraphFont"/>
    <w:rsid w:val="00DB64A3"/>
    <w:rPr>
      <w:u w:val="single"/>
    </w:rPr>
  </w:style>
  <w:style w:type="paragraph" w:customStyle="1" w:styleId="TableBodyTextRight">
    <w:name w:val="Table Body Text Right"/>
    <w:basedOn w:val="TableBodyText"/>
    <w:rsid w:val="00DB64A3"/>
    <w:pPr>
      <w:widowControl w:val="0"/>
      <w:autoSpaceDE w:val="0"/>
      <w:autoSpaceDN w:val="0"/>
      <w:adjustRightInd w:val="0"/>
      <w:jc w:val="right"/>
    </w:pPr>
    <w:rPr>
      <w:rFonts w:cs="Arial"/>
      <w:szCs w:val="18"/>
    </w:rPr>
  </w:style>
  <w:style w:type="paragraph" w:customStyle="1" w:styleId="CopyrightText">
    <w:name w:val="Copyright Text"/>
    <w:basedOn w:val="BodyText"/>
    <w:rsid w:val="00DB64A3"/>
    <w:rPr>
      <w:sz w:val="18"/>
    </w:rPr>
  </w:style>
  <w:style w:type="paragraph" w:customStyle="1" w:styleId="BodySmallRight">
    <w:name w:val="Body Small Right"/>
    <w:basedOn w:val="BodyTextRight"/>
    <w:rsid w:val="00DB64A3"/>
    <w:rPr>
      <w:sz w:val="18"/>
      <w:szCs w:val="18"/>
    </w:rPr>
  </w:style>
  <w:style w:type="paragraph" w:customStyle="1" w:styleId="MarginEdition">
    <w:name w:val="Margin Edition"/>
    <w:basedOn w:val="MarginNote"/>
    <w:rsid w:val="00DB64A3"/>
    <w:pPr>
      <w:spacing w:before="0" w:after="0"/>
    </w:pPr>
    <w:rPr>
      <w:rFonts w:ascii="Times New Roman" w:hAnsi="Times New Roman"/>
      <w:color w:val="999999"/>
    </w:rPr>
  </w:style>
  <w:style w:type="paragraph" w:customStyle="1" w:styleId="Spacer">
    <w:name w:val="Spacer"/>
    <w:basedOn w:val="Normal"/>
    <w:rsid w:val="00DB64A3"/>
    <w:rPr>
      <w:sz w:val="2"/>
      <w:szCs w:val="2"/>
    </w:rPr>
  </w:style>
  <w:style w:type="character" w:customStyle="1" w:styleId="Small">
    <w:name w:val="Small"/>
    <w:basedOn w:val="DefaultParagraphFont"/>
    <w:rsid w:val="00DB64A3"/>
    <w:rPr>
      <w:sz w:val="16"/>
    </w:rPr>
  </w:style>
  <w:style w:type="paragraph" w:customStyle="1" w:styleId="WideTable">
    <w:name w:val="Wide Table"/>
    <w:basedOn w:val="Normal"/>
    <w:rsid w:val="00DB64A3"/>
    <w:pPr>
      <w:ind w:left="-1418"/>
    </w:pPr>
    <w:rPr>
      <w:sz w:val="2"/>
      <w:szCs w:val="2"/>
    </w:rPr>
  </w:style>
  <w:style w:type="character" w:styleId="PageNumber">
    <w:name w:val="page number"/>
    <w:basedOn w:val="DefaultParagraphFont"/>
    <w:rsid w:val="00DB64A3"/>
  </w:style>
  <w:style w:type="paragraph" w:styleId="Quote">
    <w:name w:val="Quote"/>
    <w:basedOn w:val="Heading1"/>
    <w:link w:val="QuoteChar"/>
    <w:qFormat/>
    <w:rsid w:val="00DB64A3"/>
    <w:rPr>
      <w:b w:val="0"/>
      <w:sz w:val="72"/>
      <w:szCs w:val="72"/>
      <w:lang w:val="en-NZ"/>
    </w:rPr>
  </w:style>
  <w:style w:type="character" w:customStyle="1" w:styleId="QuoteChar">
    <w:name w:val="Quote Char"/>
    <w:basedOn w:val="DefaultParagraphFont"/>
    <w:link w:val="Quote"/>
    <w:rsid w:val="00DB6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4A3"/>
    <w:pPr>
      <w:pageBreakBefore/>
    </w:pPr>
  </w:style>
  <w:style w:type="paragraph" w:customStyle="1" w:styleId="Border">
    <w:name w:val="Border"/>
    <w:basedOn w:val="Normal"/>
    <w:qFormat/>
    <w:rsid w:val="00DB6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4A3"/>
    <w:rPr>
      <w:b/>
      <w:bCs/>
      <w:i/>
      <w:iCs/>
      <w:color w:val="auto"/>
    </w:rPr>
  </w:style>
  <w:style w:type="paragraph" w:styleId="IntenseQuote">
    <w:name w:val="Intense Quote"/>
    <w:basedOn w:val="Normal"/>
    <w:next w:val="Normal"/>
    <w:link w:val="IntenseQuoteChar"/>
    <w:uiPriority w:val="30"/>
    <w:qFormat/>
    <w:rsid w:val="00DB6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4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64A3"/>
    <w:rPr>
      <w:smallCaps/>
      <w:color w:val="auto"/>
      <w:u w:val="single"/>
    </w:rPr>
  </w:style>
  <w:style w:type="character" w:styleId="IntenseReference">
    <w:name w:val="Intense Reference"/>
    <w:basedOn w:val="DefaultParagraphFont"/>
    <w:uiPriority w:val="32"/>
    <w:qFormat/>
    <w:rsid w:val="00DB64A3"/>
    <w:rPr>
      <w:b/>
      <w:bCs/>
      <w:smallCaps/>
      <w:color w:val="auto"/>
      <w:spacing w:val="5"/>
      <w:u w:val="single"/>
    </w:rPr>
  </w:style>
  <w:style w:type="paragraph" w:customStyle="1" w:styleId="2ColumnHeading">
    <w:name w:val="2Column Heading"/>
    <w:basedOn w:val="BodyText"/>
    <w:qFormat/>
    <w:rsid w:val="00DB64A3"/>
    <w:pPr>
      <w:spacing w:after="60"/>
      <w:ind w:left="-2268"/>
    </w:pPr>
    <w:rPr>
      <w:b/>
    </w:rPr>
  </w:style>
  <w:style w:type="paragraph" w:customStyle="1" w:styleId="Heading1TOC">
    <w:name w:val="Heading1 TOC"/>
    <w:basedOn w:val="Normal"/>
    <w:qFormat/>
    <w:rsid w:val="00DB64A3"/>
    <w:pPr>
      <w:spacing w:before="240" w:after="120"/>
    </w:pPr>
    <w:rPr>
      <w:rFonts w:ascii="Times New Roman" w:hAnsi="Times New Roman"/>
      <w:b/>
      <w:sz w:val="32"/>
    </w:rPr>
  </w:style>
  <w:style w:type="paragraph" w:customStyle="1" w:styleId="Heading2TOC">
    <w:name w:val="Heading2 TOC"/>
    <w:basedOn w:val="Normal"/>
    <w:qFormat/>
    <w:rsid w:val="00DB64A3"/>
    <w:pPr>
      <w:spacing w:before="240" w:after="60"/>
    </w:pPr>
    <w:rPr>
      <w:rFonts w:ascii="Times New Roman" w:hAnsi="Times New Roman"/>
      <w:b/>
      <w:sz w:val="28"/>
    </w:rPr>
  </w:style>
  <w:style w:type="character" w:customStyle="1" w:styleId="Underline">
    <w:name w:val="Underline"/>
    <w:basedOn w:val="DefaultParagraphFont"/>
    <w:qFormat/>
    <w:rsid w:val="00DB64A3"/>
    <w:rPr>
      <w:u w:val="single"/>
    </w:rPr>
  </w:style>
  <w:style w:type="paragraph" w:styleId="BalloonText">
    <w:name w:val="Balloon Text"/>
    <w:basedOn w:val="Normal"/>
    <w:link w:val="BalloonTextChar"/>
    <w:rsid w:val="00DB64A3"/>
    <w:rPr>
      <w:rFonts w:ascii="Tahoma" w:hAnsi="Tahoma" w:cs="Tahoma"/>
      <w:sz w:val="16"/>
      <w:szCs w:val="16"/>
    </w:rPr>
  </w:style>
  <w:style w:type="character" w:customStyle="1" w:styleId="BalloonTextChar">
    <w:name w:val="Balloon Text Char"/>
    <w:basedOn w:val="DefaultParagraphFont"/>
    <w:link w:val="BalloonText"/>
    <w:rsid w:val="00DB64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6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4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10168</Characters>
  <Application>Microsoft Office Word</Application>
  <DocSecurity>0</DocSecurity>
  <Lines>384</Lines>
  <Paragraphs>229</Paragraphs>
  <ScaleCrop>false</ScaleCrop>
  <Company>Author-it Software Corporation Ltd.</Company>
  <LinksUpToDate>false</LinksUpToDate>
  <CharactersWithSpaces>11705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RIIPSM305A Operate converters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