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5E7" w:rsidP="009A55E7">
      <w:pPr>
        <w:pStyle w:val="Title"/>
      </w:pPr>
      <w:r>
        <w:fldChar w:fldCharType="begin"/>
      </w:r>
      <w:r>
        <w:instrText xml:space="preserve"> TITLE   \* MERGEFORMAT </w:instrText>
      </w:r>
      <w:r>
        <w:fldChar w:fldCharType="separate"/>
      </w:r>
      <w:r>
        <w:t>RIIPSM304A Operate furnaces</w:t>
      </w:r>
      <w:r>
        <w:fldChar w:fldCharType="end"/>
      </w:r>
    </w:p>
    <w:p w:rsidR="009A55E7" w:rsidP="009A55E7">
      <w:pPr>
        <w:pStyle w:val="Version"/>
        <w:sectPr w:rsidSect="00BC4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136" w:rsidP="00BC4136">
      <w:pPr>
        <w:pStyle w:val="SuperHeading"/>
      </w:pPr>
      <w:r w:rsidRPr="00BC4136">
        <w:t>RIIPSM304A Operate furnaces</w:t>
      </w:r>
    </w:p>
    <w:p w:rsidR="00000000" w:rsidRPr="00BC4136" w:rsidP="00BC4136">
      <w:pPr>
        <w:pStyle w:val="Heading1"/>
      </w:pPr>
      <w:bookmarkStart w:id="1" w:name="O_133539"/>
      <w:bookmarkEnd w:id="1"/>
      <w:r w:rsidRPr="00BC4136">
        <w:t>Modification History</w:t>
      </w:r>
    </w:p>
    <w:p w:rsidR="00000000" w:rsidRPr="00BC4136" w:rsidP="00BC4136">
      <w:pPr>
        <w:pStyle w:val="BodyText"/>
      </w:pPr>
      <w:r w:rsidRPr="00BC4136">
        <w:t>Not applicable.</w:t>
      </w:r>
    </w:p>
    <w:p w:rsidR="00000000" w:rsidRPr="00BC4136" w:rsidP="00BC4136">
      <w:pPr>
        <w:pStyle w:val="AllowPageBreak"/>
      </w:pPr>
    </w:p>
    <w:p w:rsidR="00000000" w:rsidRPr="00BC4136" w:rsidP="00BC4136">
      <w:pPr>
        <w:pStyle w:val="Heading1"/>
      </w:pPr>
      <w:bookmarkStart w:id="2" w:name="O_133540"/>
      <w:bookmarkEnd w:id="2"/>
      <w:r w:rsidRPr="00BC4136">
        <w:t>Unit Descriptor</w:t>
      </w:r>
    </w:p>
    <w:p w:rsidR="00000000" w:rsidRPr="00BC4136" w:rsidP="00BC4136">
      <w:pPr>
        <w:pStyle w:val="BodyText"/>
      </w:pPr>
      <w:r w:rsidRPr="00BC4136">
        <w:t>This unit covers the operation of furnaces in the metalliferous mining industry.  It includes planning and preparing for furnace operations,</w:t>
      </w:r>
      <w:r w:rsidRPr="00BC4136">
        <w:t xml:space="preserve"> starting-up the furnace, monitoring and controlling the smelting process, and shutting down the furnace.  Licensing, legislative, regulatory and certification requirements that apply to this unit can vary between states, territories, and industry sectors.</w:t>
      </w:r>
      <w:r w:rsidRPr="00BC4136">
        <w:t xml:space="preserve">  Relevant information must be sourced prior to application of the unit.</w:t>
      </w:r>
    </w:p>
    <w:p w:rsidR="00000000" w:rsidRPr="00BC4136" w:rsidP="00BC4136">
      <w:pPr>
        <w:pStyle w:val="AllowPageBreak"/>
      </w:pPr>
    </w:p>
    <w:p w:rsidR="00000000" w:rsidRPr="00BC4136" w:rsidP="00BC4136">
      <w:pPr>
        <w:pStyle w:val="Heading1"/>
      </w:pPr>
      <w:bookmarkStart w:id="3" w:name="O_133541"/>
      <w:bookmarkEnd w:id="3"/>
      <w:r w:rsidRPr="00BC4136">
        <w:t>Application of the Unit</w:t>
      </w:r>
    </w:p>
    <w:p w:rsidR="00000000" w:rsidRPr="00BC4136" w:rsidP="00BC4136">
      <w:pPr>
        <w:pStyle w:val="BodyText"/>
      </w:pPr>
      <w:r w:rsidRPr="00BC4136">
        <w:t>This unit is appropriate for those working in an operational role at worksites within:</w:t>
      </w:r>
    </w:p>
    <w:p w:rsidR="00000000" w:rsidRPr="00BC4136" w:rsidP="00BC4136">
      <w:pPr>
        <w:pStyle w:val="ListBullet"/>
      </w:pPr>
      <w:r w:rsidRPr="00BC4136">
        <w:t>Metalliferous mining</w:t>
      </w:r>
    </w:p>
    <w:p w:rsidR="00000000" w:rsidRPr="00BC4136" w:rsidP="00BC4136">
      <w:pPr>
        <w:pStyle w:val="AllowPageBreak"/>
      </w:pPr>
    </w:p>
    <w:p w:rsidR="00000000" w:rsidRPr="00BC4136" w:rsidP="00BC4136">
      <w:pPr>
        <w:pStyle w:val="Heading1"/>
      </w:pPr>
      <w:bookmarkStart w:id="4" w:name="O_133542"/>
      <w:bookmarkEnd w:id="4"/>
      <w:r w:rsidRPr="00BC4136">
        <w:t>Licensing/Regulatory Information</w:t>
      </w:r>
    </w:p>
    <w:p w:rsidR="00000000" w:rsidRPr="00BC4136" w:rsidP="00BC4136">
      <w:pPr>
        <w:pStyle w:val="BodyText"/>
      </w:pPr>
      <w:r w:rsidRPr="00BC4136">
        <w:t>Refer to Unit Descriptor.</w:t>
      </w:r>
    </w:p>
    <w:p w:rsidR="00000000" w:rsidRPr="00BC4136" w:rsidP="00BC4136">
      <w:pPr>
        <w:pStyle w:val="AllowPageBreak"/>
      </w:pPr>
    </w:p>
    <w:p w:rsidR="00000000" w:rsidRPr="00BC4136" w:rsidP="00BC4136">
      <w:pPr>
        <w:pStyle w:val="Heading1"/>
      </w:pPr>
      <w:bookmarkStart w:id="5" w:name="O_133544"/>
      <w:bookmarkEnd w:id="5"/>
      <w:r w:rsidRPr="00BC4136">
        <w:t>Pre-Requisites</w:t>
      </w:r>
    </w:p>
    <w:p w:rsidR="00000000" w:rsidRPr="00BC4136" w:rsidP="00BC4136">
      <w:pPr>
        <w:pStyle w:val="BodyText"/>
      </w:pPr>
      <w:r w:rsidRPr="00BC4136">
        <w:t>Not applicable.</w:t>
      </w:r>
    </w:p>
    <w:p w:rsidR="00000000" w:rsidRPr="00BC4136" w:rsidP="00BC4136">
      <w:pPr>
        <w:pStyle w:val="AllowPageBreak"/>
      </w:pPr>
    </w:p>
    <w:p w:rsidR="00000000" w:rsidRPr="00BC4136" w:rsidP="00BC4136">
      <w:pPr>
        <w:pStyle w:val="Heading1"/>
      </w:pPr>
      <w:bookmarkStart w:id="6" w:name="O_133543"/>
      <w:bookmarkEnd w:id="6"/>
      <w:r w:rsidRPr="00BC4136">
        <w:t>Employability Skills Information</w:t>
      </w:r>
    </w:p>
    <w:p w:rsidR="00000000" w:rsidRPr="00BC4136" w:rsidP="00BC4136">
      <w:pPr>
        <w:pStyle w:val="BodyText"/>
      </w:pPr>
      <w:r w:rsidRPr="00BC4136">
        <w:t>This unit contains employability skills.</w:t>
      </w:r>
    </w:p>
    <w:p w:rsidR="00000000" w:rsidRPr="00BC4136" w:rsidP="00BC4136">
      <w:pPr>
        <w:pStyle w:val="AllowPageBreak"/>
      </w:pPr>
    </w:p>
    <w:p w:rsidR="00000000" w:rsidRPr="00BC4136" w:rsidP="00BC4136">
      <w:pPr>
        <w:pStyle w:val="Heading1"/>
      </w:pPr>
      <w:bookmarkStart w:id="7" w:name="O_133545"/>
      <w:bookmarkEnd w:id="7"/>
      <w:r w:rsidRPr="00BC4136">
        <w:t>Elements and Performance Criteria Pre-Content</w:t>
      </w:r>
    </w:p>
    <w:tbl>
      <w:tblPr>
        <w:tblW w:w="0" w:type="auto"/>
        <w:tblLayout w:type="fixed"/>
        <w:tblCellMar>
          <w:left w:w="62" w:type="dxa"/>
          <w:right w:w="62" w:type="dxa"/>
        </w:tblCellMar>
        <w:tblLook w:val="0000"/>
      </w:tblPr>
      <w:tblGrid>
        <w:gridCol w:w="2573"/>
        <w:gridCol w:w="5949"/>
      </w:tblGrid>
      <w:tr w:rsidTr="009A55E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BodyText"/>
            </w:pPr>
            <w:r w:rsidRPr="00BC4136">
              <w:t>Performance criteria describe the performance needed to demonstrate achievement of the element. Where bold italicised text is used, further info</w:t>
            </w:r>
            <w:r w:rsidRPr="00BC4136">
              <w:t>rmation is detailed in the required skills and knowledge section and the range statement. Assessment of performance is to be consistent with the evidence guide.</w:t>
            </w:r>
          </w:p>
        </w:tc>
      </w:tr>
    </w:tbl>
    <w:p w:rsidR="00000000" w:rsidRPr="00BC4136" w:rsidP="00BC4136">
      <w:pPr>
        <w:pStyle w:val="BodyText"/>
      </w:pPr>
    </w:p>
    <w:p w:rsidR="00000000" w:rsidRPr="00BC4136" w:rsidP="00BC4136">
      <w:pPr>
        <w:pStyle w:val="AllowPageBreak"/>
      </w:pPr>
    </w:p>
    <w:p w:rsidR="00000000" w:rsidRPr="00BC4136" w:rsidP="00BC4136">
      <w:pPr>
        <w:pStyle w:val="Heading1"/>
      </w:pPr>
      <w:bookmarkStart w:id="8" w:name="O_133546"/>
      <w:bookmarkEnd w:id="8"/>
      <w:r w:rsidRPr="00BC4136">
        <w:t>Elements and Performance Criteria</w:t>
      </w:r>
    </w:p>
    <w:tbl>
      <w:tblPr>
        <w:tblW w:w="0" w:type="auto"/>
        <w:tblLayout w:type="fixed"/>
        <w:tblCellMar>
          <w:left w:w="62" w:type="dxa"/>
          <w:right w:w="62" w:type="dxa"/>
        </w:tblCellMar>
        <w:tblLook w:val="0000"/>
      </w:tblPr>
      <w:tblGrid>
        <w:gridCol w:w="3471"/>
        <w:gridCol w:w="5051"/>
      </w:tblGrid>
      <w:tr w:rsidTr="009A55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BodyText"/>
            </w:pPr>
            <w:r w:rsidRPr="00BC413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PERFORMANCE CRITERIA</w:t>
            </w:r>
          </w:p>
        </w:tc>
      </w:tr>
      <w:tr w:rsidTr="009A55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List"/>
              <w:rPr>
                <w:lang w:val="en-NZ"/>
              </w:rPr>
            </w:pPr>
            <w:r w:rsidRPr="00BC4136">
              <w:t>1.</w:t>
            </w:r>
            <w:r w:rsidRPr="00BC4136">
              <w:tab/>
            </w:r>
            <w:r w:rsidRPr="00BC4136">
              <w:t>Plan and prepare for furnace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2"/>
            </w:pPr>
            <w:r w:rsidRPr="00BC4136">
              <w:t>1.1.</w:t>
            </w:r>
            <w:r w:rsidRPr="00BC4136">
              <w:tab/>
              <w:t xml:space="preserve">Access, interpret and apply </w:t>
            </w:r>
            <w:r w:rsidRPr="00BC4136">
              <w:rPr>
                <w:rStyle w:val="BoldandItalics"/>
              </w:rPr>
              <w:t>compliance documentation</w:t>
            </w:r>
            <w:r w:rsidRPr="00BC4136">
              <w:t xml:space="preserve"> relevant to the work activity</w:t>
            </w:r>
          </w:p>
          <w:p w:rsidR="00000000" w:rsidRPr="00BC4136" w:rsidP="00BC4136">
            <w:pPr>
              <w:pStyle w:val="List2"/>
            </w:pPr>
            <w:r w:rsidRPr="00BC4136">
              <w:t>1.2.</w:t>
            </w:r>
            <w:r w:rsidRPr="00BC4136">
              <w:tab/>
              <w:t xml:space="preserve">Receive, interpret and clarify shift changeover details </w:t>
            </w:r>
          </w:p>
          <w:p w:rsidR="00000000" w:rsidRPr="00BC4136" w:rsidP="00BC4136">
            <w:pPr>
              <w:pStyle w:val="List2"/>
            </w:pPr>
            <w:r w:rsidRPr="00BC4136">
              <w:t>1.3.</w:t>
            </w:r>
            <w:r w:rsidRPr="00BC4136">
              <w:tab/>
              <w:t>Establish and maintain communications with other personnel us</w:t>
            </w:r>
            <w:r w:rsidRPr="00BC4136">
              <w:t xml:space="preserve">ing approved communication methods </w:t>
            </w:r>
          </w:p>
          <w:p w:rsidR="00000000" w:rsidRPr="00BC4136" w:rsidP="00BC4136">
            <w:pPr>
              <w:pStyle w:val="List2"/>
            </w:pPr>
            <w:r w:rsidRPr="00BC4136">
              <w:t>1.4.</w:t>
            </w:r>
            <w:r w:rsidRPr="00BC4136">
              <w:tab/>
              <w:t>Select personal protective equipment appropriate for work activities</w:t>
            </w:r>
          </w:p>
          <w:p w:rsidR="00000000" w:rsidRPr="00BC4136" w:rsidP="00BC4136">
            <w:pPr>
              <w:pStyle w:val="List2"/>
            </w:pPr>
            <w:r w:rsidRPr="00BC4136">
              <w:t>1.5.</w:t>
            </w:r>
            <w:r w:rsidRPr="00BC4136">
              <w:tab/>
              <w:t>Identify, address and report potential risks and hazards</w:t>
            </w:r>
          </w:p>
          <w:p w:rsidR="00000000" w:rsidRPr="00BC4136" w:rsidP="00BC4136">
            <w:pPr>
              <w:pStyle w:val="List2"/>
            </w:pPr>
            <w:r w:rsidRPr="00BC4136">
              <w:t>1.6.</w:t>
            </w:r>
            <w:r w:rsidRPr="00BC4136">
              <w:tab/>
              <w:t xml:space="preserve">Identify, address and report </w:t>
            </w:r>
            <w:r w:rsidRPr="00BC4136">
              <w:rPr>
                <w:rStyle w:val="BoldandItalics"/>
              </w:rPr>
              <w:t>environmental issues</w:t>
            </w:r>
          </w:p>
          <w:p w:rsidR="00000000" w:rsidP="00BC4136">
            <w:pPr>
              <w:pStyle w:val="List2"/>
              <w:rPr>
                <w:lang w:val="en-NZ"/>
              </w:rPr>
            </w:pPr>
            <w:r w:rsidRPr="00BC4136">
              <w:t>1.7.</w:t>
            </w:r>
            <w:r w:rsidRPr="00BC4136">
              <w:tab/>
            </w:r>
            <w:r w:rsidRPr="00BC4136">
              <w:t>Check records and record outstanding maintenance inspections and identified defects</w:t>
            </w:r>
          </w:p>
        </w:tc>
      </w:tr>
      <w:tr w:rsidTr="009A55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List"/>
              <w:rPr>
                <w:lang w:val="en-NZ"/>
              </w:rPr>
            </w:pPr>
            <w:r w:rsidRPr="00BC4136">
              <w:t>2.</w:t>
            </w:r>
            <w:r w:rsidRPr="00BC4136">
              <w:tab/>
              <w:t>Start-up furnace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2"/>
            </w:pPr>
            <w:r w:rsidRPr="00BC4136">
              <w:t>2.1.</w:t>
            </w:r>
            <w:r w:rsidRPr="00BC4136">
              <w:tab/>
              <w:t xml:space="preserve">Complete computer systems and </w:t>
            </w:r>
            <w:r w:rsidRPr="00BC4136">
              <w:rPr>
                <w:rStyle w:val="BoldandItalics"/>
              </w:rPr>
              <w:t>equipment pre</w:t>
            </w:r>
            <w:r w:rsidRPr="00BC4136">
              <w:t>-</w:t>
            </w:r>
            <w:r w:rsidRPr="00BC4136">
              <w:rPr>
                <w:rStyle w:val="BoldandItalics"/>
              </w:rPr>
              <w:t>start checks</w:t>
            </w:r>
          </w:p>
          <w:p w:rsidR="00000000" w:rsidRPr="00BC4136" w:rsidP="00BC4136">
            <w:pPr>
              <w:pStyle w:val="List2"/>
            </w:pPr>
            <w:r w:rsidRPr="00BC4136">
              <w:t>2.2.</w:t>
            </w:r>
            <w:r w:rsidRPr="00BC4136">
              <w:tab/>
              <w:t xml:space="preserve">Start-up </w:t>
            </w:r>
            <w:r w:rsidRPr="00BC4136">
              <w:rPr>
                <w:rStyle w:val="BoldandItalics"/>
              </w:rPr>
              <w:t>furnace</w:t>
            </w:r>
            <w:r w:rsidRPr="00BC4136">
              <w:t xml:space="preserve"> according to operating procedures</w:t>
            </w:r>
          </w:p>
          <w:p w:rsidR="00000000" w:rsidP="00BC4136">
            <w:pPr>
              <w:pStyle w:val="List2"/>
              <w:rPr>
                <w:lang w:val="en-NZ"/>
              </w:rPr>
            </w:pPr>
            <w:r w:rsidRPr="00BC4136">
              <w:t>2.3.</w:t>
            </w:r>
            <w:r w:rsidRPr="00BC4136">
              <w:tab/>
              <w:t xml:space="preserve">Stabilise system to produce </w:t>
            </w:r>
            <w:r w:rsidRPr="00BC4136">
              <w:t>in-specification product at specified rates</w:t>
            </w:r>
          </w:p>
        </w:tc>
      </w:tr>
      <w:tr w:rsidTr="009A55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List"/>
              <w:rPr>
                <w:lang w:val="en-NZ"/>
              </w:rPr>
            </w:pPr>
            <w:r w:rsidRPr="00BC4136">
              <w:t>3.</w:t>
            </w:r>
            <w:r w:rsidRPr="00BC4136">
              <w:tab/>
              <w:t>Monitor and control the smelting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2"/>
            </w:pPr>
            <w:r w:rsidRPr="00BC4136">
              <w:t>3.1.</w:t>
            </w:r>
            <w:r w:rsidRPr="00BC4136">
              <w:tab/>
              <w:t>Complete routine checks, log and paper work</w:t>
            </w:r>
          </w:p>
          <w:p w:rsidR="00000000" w:rsidRPr="00BC4136" w:rsidP="00BC4136">
            <w:pPr>
              <w:pStyle w:val="List2"/>
            </w:pPr>
            <w:r w:rsidRPr="00BC4136">
              <w:t>3.2.</w:t>
            </w:r>
            <w:r w:rsidRPr="00BC4136">
              <w:tab/>
              <w:t>Recognise the signs of potential and actual problems</w:t>
            </w:r>
          </w:p>
          <w:p w:rsidR="00000000" w:rsidRPr="00BC4136" w:rsidP="00BC4136">
            <w:pPr>
              <w:pStyle w:val="List2"/>
            </w:pPr>
            <w:r w:rsidRPr="00BC4136">
              <w:t>3.3.</w:t>
            </w:r>
            <w:r w:rsidRPr="00BC4136">
              <w:tab/>
              <w:t>Take action to minimise the impact on safety, health, t</w:t>
            </w:r>
            <w:r w:rsidRPr="00BC4136">
              <w:t>he environment and business of potential and actual problems</w:t>
            </w:r>
          </w:p>
          <w:p w:rsidR="00000000" w:rsidRPr="00BC4136" w:rsidP="00BC4136">
            <w:pPr>
              <w:pStyle w:val="List2"/>
            </w:pPr>
            <w:r w:rsidRPr="00BC4136">
              <w:t>3.4.</w:t>
            </w:r>
            <w:r w:rsidRPr="00BC4136">
              <w:tab/>
            </w:r>
            <w:r w:rsidRPr="00BC4136">
              <w:rPr>
                <w:rStyle w:val="BoldandItalics"/>
              </w:rPr>
              <w:t>Monitor</w:t>
            </w:r>
            <w:r w:rsidRPr="00BC4136">
              <w:t xml:space="preserve"> and trim plant to achieve required rates and quality while maximising plant efficiency</w:t>
            </w:r>
          </w:p>
          <w:p w:rsidR="00000000" w:rsidP="00BC4136">
            <w:pPr>
              <w:pStyle w:val="List2"/>
              <w:rPr>
                <w:lang w:val="en-NZ"/>
              </w:rPr>
            </w:pPr>
            <w:r w:rsidRPr="00BC4136">
              <w:t>3.5.</w:t>
            </w:r>
            <w:r w:rsidRPr="00BC4136">
              <w:tab/>
              <w:t>Operate furnace according to operating requirements and procedures</w:t>
            </w:r>
          </w:p>
        </w:tc>
      </w:tr>
      <w:tr w:rsidTr="009A55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List"/>
              <w:rPr>
                <w:lang w:val="en-NZ"/>
              </w:rPr>
            </w:pPr>
            <w:r w:rsidRPr="00BC4136">
              <w:t>4.</w:t>
            </w:r>
            <w:r w:rsidRPr="00BC4136">
              <w:tab/>
              <w:t>Shutdown furnace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2"/>
            </w:pPr>
            <w:r w:rsidRPr="00BC4136">
              <w:t>4.</w:t>
            </w:r>
            <w:r w:rsidRPr="00BC4136">
              <w:t>1.</w:t>
            </w:r>
            <w:r w:rsidRPr="00BC4136">
              <w:tab/>
              <w:t xml:space="preserve">Determine </w:t>
            </w:r>
            <w:r w:rsidRPr="00BC4136">
              <w:rPr>
                <w:rStyle w:val="BoldandItalics"/>
              </w:rPr>
              <w:t>type of shutdown</w:t>
            </w:r>
            <w:r w:rsidRPr="00BC4136">
              <w:t xml:space="preserve"> required</w:t>
            </w:r>
          </w:p>
          <w:p w:rsidR="00000000" w:rsidRPr="00BC4136" w:rsidP="00BC4136">
            <w:pPr>
              <w:pStyle w:val="List2"/>
            </w:pPr>
            <w:r w:rsidRPr="00BC4136">
              <w:t>4.2.</w:t>
            </w:r>
            <w:r w:rsidRPr="00BC4136">
              <w:tab/>
              <w:t xml:space="preserve">Give warning of shutdown </w:t>
            </w:r>
          </w:p>
          <w:p w:rsidR="00000000" w:rsidRPr="00BC4136" w:rsidP="00BC4136">
            <w:pPr>
              <w:pStyle w:val="List2"/>
            </w:pPr>
            <w:r w:rsidRPr="00BC4136">
              <w:t>4.3.</w:t>
            </w:r>
            <w:r w:rsidRPr="00BC4136">
              <w:tab/>
              <w:t>Shutdown furnace system according to established operating procedures for type of shutdown</w:t>
            </w:r>
          </w:p>
        </w:tc>
      </w:tr>
    </w:tbl>
    <w:p w:rsidR="00000000" w:rsidRPr="00BC4136" w:rsidP="00BC4136">
      <w:pPr>
        <w:pStyle w:val="BodyText"/>
      </w:pPr>
    </w:p>
    <w:p w:rsidR="00000000" w:rsidRPr="00BC4136" w:rsidP="00BC4136">
      <w:pPr>
        <w:pStyle w:val="AllowPageBreak"/>
      </w:pPr>
    </w:p>
    <w:p w:rsidR="00000000" w:rsidRPr="00BC4136" w:rsidP="00BC4136">
      <w:pPr>
        <w:pStyle w:val="Heading1"/>
      </w:pPr>
      <w:bookmarkStart w:id="9" w:name="O_133547"/>
      <w:bookmarkEnd w:id="9"/>
      <w:r w:rsidRPr="00BC4136">
        <w:t>Required Skills and Knowledge</w:t>
      </w:r>
    </w:p>
    <w:tbl>
      <w:tblPr>
        <w:tblW w:w="0" w:type="auto"/>
        <w:tblLayout w:type="fixed"/>
        <w:tblCellMar>
          <w:left w:w="62" w:type="dxa"/>
          <w:right w:w="62" w:type="dxa"/>
        </w:tblCellMar>
        <w:tblLook w:val="0000"/>
      </w:tblPr>
      <w:tblGrid>
        <w:gridCol w:w="8522"/>
      </w:tblGrid>
      <w:tr w:rsidTr="009A55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t>This section describes the skills and knowledge required for this unit.</w:t>
            </w:r>
          </w:p>
        </w:tc>
      </w:tr>
      <w:tr w:rsidTr="009A55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Required skills</w:t>
            </w:r>
          </w:p>
        </w:tc>
      </w:tr>
      <w:tr w:rsidTr="009A55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BodyText"/>
            </w:pPr>
            <w:r w:rsidRPr="00BC4136">
              <w:t>Specific skills are required to achieve the Performance Criteria of this unit, particularly for its application in the various circumstances in which this unit may be</w:t>
            </w:r>
            <w:r w:rsidRPr="00BC4136">
              <w:t xml:space="preserve"> used. This includes the ability to carry out the following, as required to operate furnaces:</w:t>
            </w:r>
          </w:p>
          <w:p w:rsidR="00000000" w:rsidRPr="00BC4136" w:rsidP="00BC4136">
            <w:pPr>
              <w:pStyle w:val="ListBullet"/>
            </w:pPr>
            <w:r w:rsidRPr="00BC4136">
              <w:t>apply legislative, organisation and site requirements and procedures for operating furnaces</w:t>
            </w:r>
          </w:p>
          <w:p w:rsidR="00000000" w:rsidRPr="00BC4136" w:rsidP="00BC4136">
            <w:pPr>
              <w:pStyle w:val="ListBullet"/>
            </w:pPr>
            <w:r w:rsidRPr="00BC4136">
              <w:t xml:space="preserve">operate computers </w:t>
            </w:r>
          </w:p>
          <w:p w:rsidR="00000000" w:rsidRPr="00BC4136" w:rsidP="00BC4136">
            <w:pPr>
              <w:pStyle w:val="ListBullet"/>
            </w:pPr>
            <w:r w:rsidRPr="00BC4136">
              <w:t>apply precautions necessary for safe working</w:t>
            </w:r>
          </w:p>
          <w:p w:rsidR="00000000" w:rsidRPr="00BC4136" w:rsidP="00BC4136">
            <w:pPr>
              <w:pStyle w:val="ListBullet"/>
            </w:pPr>
            <w:r w:rsidRPr="00BC4136">
              <w:t>use protective clothing and equipment</w:t>
            </w:r>
          </w:p>
          <w:p w:rsidR="00000000" w:rsidRPr="00BC4136" w:rsidP="00BC4136">
            <w:pPr>
              <w:pStyle w:val="ListBullet"/>
            </w:pPr>
            <w:r w:rsidRPr="00BC4136">
              <w:t>apply operating procedures</w:t>
            </w:r>
          </w:p>
          <w:p w:rsidR="00000000" w:rsidRPr="00BC4136" w:rsidP="00BC4136">
            <w:pPr>
              <w:pStyle w:val="ListBullet"/>
            </w:pPr>
            <w:r w:rsidRPr="00BC4136">
              <w:t>report faults</w:t>
            </w:r>
          </w:p>
          <w:p w:rsidR="00000000" w:rsidRPr="00BC4136" w:rsidP="00BC4136">
            <w:pPr>
              <w:pStyle w:val="ListBullet"/>
            </w:pPr>
            <w:r w:rsidRPr="00BC4136">
              <w:t>recognise limits of authority</w:t>
            </w:r>
          </w:p>
          <w:p w:rsidR="00000000" w:rsidRPr="00BC4136" w:rsidP="00BC4136">
            <w:pPr>
              <w:pStyle w:val="ListBullet"/>
            </w:pPr>
            <w:r w:rsidRPr="00BC4136">
              <w:t>apply team working practices</w:t>
            </w:r>
          </w:p>
          <w:p w:rsidR="00000000" w:rsidRPr="00BC4136" w:rsidP="00BC4136">
            <w:pPr>
              <w:pStyle w:val="ListBullet"/>
            </w:pPr>
            <w:r w:rsidRPr="00BC4136">
              <w:t xml:space="preserve">communicate information </w:t>
            </w:r>
          </w:p>
          <w:p w:rsidR="00000000" w:rsidP="00BC4136">
            <w:pPr>
              <w:pStyle w:val="ListBullet"/>
              <w:rPr>
                <w:lang w:val="en-NZ"/>
              </w:rPr>
            </w:pPr>
            <w:r w:rsidRPr="00BC4136">
              <w:t>use hand and power tools</w:t>
            </w:r>
          </w:p>
        </w:tc>
      </w:tr>
      <w:tr w:rsidTr="009A55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Required knowledge</w:t>
            </w:r>
          </w:p>
        </w:tc>
      </w:tr>
      <w:tr w:rsidTr="009A55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BodyText"/>
            </w:pPr>
            <w:r w:rsidRPr="00BC4136">
              <w:t>Specific knowledge is required to achieve the P</w:t>
            </w:r>
            <w:r w:rsidRPr="00BC4136">
              <w:t>erformance Criteria of this unit, particularly for its application in the various circumstances in which this unit may be used. This includes knowledge of the following, as required to operate furnaces:</w:t>
            </w:r>
          </w:p>
          <w:p w:rsidR="00000000" w:rsidRPr="00BC4136" w:rsidP="00BC4136">
            <w:pPr>
              <w:pStyle w:val="ListBullet"/>
            </w:pPr>
            <w:r w:rsidRPr="00BC4136">
              <w:t>principles of operation</w:t>
            </w:r>
          </w:p>
          <w:p w:rsidR="00000000" w:rsidRPr="00BC4136" w:rsidP="00BC4136">
            <w:pPr>
              <w:pStyle w:val="ListBullet"/>
            </w:pPr>
            <w:r w:rsidRPr="00BC4136">
              <w:t>furnace components:</w:t>
            </w:r>
          </w:p>
          <w:p w:rsidR="00000000" w:rsidRPr="00BC4136" w:rsidP="00BC4136">
            <w:pPr>
              <w:pStyle w:val="ListBullet2"/>
            </w:pPr>
            <w:r w:rsidRPr="00BC4136">
              <w:t>insulation (refractory)</w:t>
            </w:r>
          </w:p>
          <w:p w:rsidR="00000000" w:rsidRPr="00BC4136" w:rsidP="00BC4136">
            <w:pPr>
              <w:pStyle w:val="ListBullet2"/>
            </w:pPr>
            <w:r w:rsidRPr="00BC4136">
              <w:t>physics of operation</w:t>
            </w:r>
          </w:p>
          <w:p w:rsidR="00000000" w:rsidRPr="00BC4136" w:rsidP="00BC4136">
            <w:pPr>
              <w:pStyle w:val="ListBullet2"/>
            </w:pPr>
            <w:r w:rsidRPr="00BC4136">
              <w:t>chemistry of operation</w:t>
            </w:r>
          </w:p>
          <w:p w:rsidR="00000000" w:rsidRPr="00BC4136" w:rsidP="00BC4136">
            <w:pPr>
              <w:pStyle w:val="ListBullet"/>
            </w:pPr>
            <w:r w:rsidRPr="00BC4136">
              <w:t>importance of flame patterns/flame impingement</w:t>
            </w:r>
          </w:p>
          <w:p w:rsidR="00000000" w:rsidRPr="00BC4136" w:rsidP="00BC4136">
            <w:pPr>
              <w:pStyle w:val="ListBullet"/>
            </w:pPr>
            <w:r w:rsidRPr="00BC4136">
              <w:t>methods of resolving problem</w:t>
            </w:r>
          </w:p>
        </w:tc>
      </w:tr>
    </w:tbl>
    <w:p w:rsidR="00000000" w:rsidRPr="00BC4136" w:rsidP="00BC4136">
      <w:pPr>
        <w:pStyle w:val="BodyText"/>
      </w:pPr>
    </w:p>
    <w:p w:rsidR="00000000" w:rsidRPr="00BC4136" w:rsidP="00BC4136">
      <w:pPr>
        <w:pStyle w:val="AllowPageBreak"/>
      </w:pPr>
    </w:p>
    <w:p w:rsidR="00000000" w:rsidRPr="00BC4136" w:rsidP="00BC4136">
      <w:pPr>
        <w:pStyle w:val="Heading1"/>
      </w:pPr>
      <w:bookmarkStart w:id="10" w:name="O_133548"/>
      <w:bookmarkEnd w:id="10"/>
      <w:r w:rsidRPr="00BC4136">
        <w:t>Evidence Guide</w:t>
      </w:r>
    </w:p>
    <w:tbl>
      <w:tblPr>
        <w:tblW w:w="0" w:type="auto"/>
        <w:tblLayout w:type="fixed"/>
        <w:tblCellMar>
          <w:left w:w="62" w:type="dxa"/>
          <w:right w:w="62" w:type="dxa"/>
        </w:tblCellMar>
        <w:tblLook w:val="0000"/>
      </w:tblPr>
      <w:tblGrid>
        <w:gridCol w:w="3448"/>
        <w:gridCol w:w="5074"/>
      </w:tblGrid>
      <w:tr w:rsidTr="009A55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t>The evidence guide provides advice on assessment and must be read in conjunction with the performance criteria, required skills and knowledge, range statement and the Assessment Guidelines for the Training Package.</w:t>
            </w:r>
          </w:p>
        </w:tc>
      </w:tr>
      <w:tr w:rsidTr="009A55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p>
        </w:tc>
      </w:tr>
      <w:tr w:rsidTr="009A55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Critical aspec</w:t>
            </w:r>
            <w:r w:rsidRPr="00BC4136">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BodyText"/>
            </w:pPr>
            <w:r w:rsidRPr="00BC4136">
              <w:t>The evidence required to demonstrate competency in this unit must be relevant to worksite operations and satisfy all of the requirements of the performance criteria, required sk</w:t>
            </w:r>
            <w:r w:rsidRPr="00BC4136">
              <w:t>ills and knowledge and the range statement of this unit and include evidence of the following:</w:t>
            </w:r>
          </w:p>
          <w:p w:rsidR="00000000" w:rsidRPr="00BC4136" w:rsidP="00BC4136">
            <w:pPr>
              <w:pStyle w:val="ListBullet"/>
            </w:pPr>
            <w:r w:rsidRPr="00BC4136">
              <w:t>knowledge of the requirements, procedures and instructions for operating furnaces</w:t>
            </w:r>
          </w:p>
          <w:p w:rsidR="00000000" w:rsidRPr="00BC4136" w:rsidP="00BC4136">
            <w:pPr>
              <w:pStyle w:val="ListBullet"/>
            </w:pPr>
            <w:r w:rsidRPr="00BC4136">
              <w:t>implementation of requirements, procedures and techniques for the safe, effect</w:t>
            </w:r>
            <w:r w:rsidRPr="00BC4136">
              <w:t>ive and efficient completion of furnace operations</w:t>
            </w:r>
          </w:p>
          <w:p w:rsidR="00000000" w:rsidRPr="00BC4136" w:rsidP="00BC4136">
            <w:pPr>
              <w:pStyle w:val="ListBullet"/>
            </w:pPr>
            <w:r w:rsidRPr="00BC4136">
              <w:t>working with others to undertake and complete the furnace operations in a way that meets all of the required outcomes</w:t>
            </w:r>
          </w:p>
          <w:p w:rsidR="00000000" w:rsidP="00BC4136">
            <w:pPr>
              <w:pStyle w:val="ListBullet"/>
              <w:rPr>
                <w:lang w:val="en-NZ"/>
              </w:rPr>
            </w:pPr>
            <w:r w:rsidRPr="00BC4136">
              <w:t>consistent timely completion of furnace operations that safely, effectively and efficie</w:t>
            </w:r>
            <w:r w:rsidRPr="00BC4136">
              <w:t>ntly meets the required outcomes</w:t>
            </w:r>
          </w:p>
        </w:tc>
      </w:tr>
      <w:tr w:rsidTr="009A55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This unit must be assessed in the context of the work environment. Where personal safety or environmental damage are limiting factors, assessment may occur in a simulated e</w:t>
            </w:r>
            <w:r w:rsidRPr="00BC4136">
              <w:t>nvironment provided it is realistic and sufficiently rigorous to cover all aspects of workplace performance, including task skills, task management skills, contingency management skills and job role environment skills.</w:t>
            </w:r>
          </w:p>
          <w:p w:rsidR="00000000" w:rsidRPr="00BC4136" w:rsidP="00BC4136">
            <w:pPr>
              <w:pStyle w:val="ListBullet"/>
            </w:pPr>
            <w:r w:rsidRPr="00BC4136">
              <w:t>Assessment of this competency require</w:t>
            </w:r>
            <w:r w:rsidRPr="00BC4136">
              <w:t>s typical resources normally used in a resources and infrastructure sector environment. Selection and use of resources for particular worksites may differ due to the site circumstances.</w:t>
            </w:r>
          </w:p>
          <w:p w:rsidR="00000000" w:rsidRPr="00BC4136" w:rsidP="00BC4136">
            <w:pPr>
              <w:pStyle w:val="ListBullet"/>
            </w:pPr>
            <w:r w:rsidRPr="00BC4136">
              <w:t>The assessment environment should not disadvantage the participant. Fo</w:t>
            </w:r>
            <w:r w:rsidRPr="00BC4136">
              <w:t>r example, language, literacy and numeracy demands of assessment should not be greater than those required on the job.</w:t>
            </w:r>
          </w:p>
          <w:p w:rsidR="00000000" w:rsidRPr="00BC4136" w:rsidP="00BC4136">
            <w:pPr>
              <w:pStyle w:val="ListBullet"/>
            </w:pPr>
            <w:r w:rsidRPr="00BC4136">
              <w:t>Customisation of assessment and delivery environment to sensitively accommodate cultural diversity.</w:t>
            </w:r>
          </w:p>
          <w:p w:rsidR="00000000" w:rsidRPr="00BC4136" w:rsidP="00BC4136">
            <w:pPr>
              <w:pStyle w:val="ListBullet"/>
            </w:pPr>
            <w:r w:rsidRPr="00BC4136">
              <w:t>Aboriginal people and other people fr</w:t>
            </w:r>
            <w:r w:rsidRPr="00BC4136">
              <w:t>om a non English speaking background may have second language issues.</w:t>
            </w:r>
          </w:p>
          <w:p w:rsidR="00000000" w:rsidP="00BC4136">
            <w:pPr>
              <w:pStyle w:val="ListBullet"/>
              <w:rPr>
                <w:lang w:val="en-NZ"/>
              </w:rPr>
            </w:pPr>
            <w:r w:rsidRPr="00BC4136">
              <w:t>Where applicable, physical resources should include equipment modified for people with disabilities. Access must be provided to appropriate learning and/or assessment support when requir</w:t>
            </w:r>
            <w:r w:rsidRPr="00BC4136">
              <w:t>ed.</w:t>
            </w:r>
          </w:p>
        </w:tc>
      </w:tr>
      <w:tr w:rsidTr="009A55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BodyText"/>
            </w:pPr>
            <w:r w:rsidRPr="00BC4136">
              <w:t xml:space="preserve">This unit may be assessed in a holistic way with other units of competency.  The assessment strategy for this unit must verify required knowledge and skill and practical application using more than one of the following assessment </w:t>
            </w:r>
            <w:r w:rsidRPr="00BC4136">
              <w:t xml:space="preserve">methods: </w:t>
            </w:r>
          </w:p>
          <w:p w:rsidR="00000000" w:rsidRPr="00BC4136" w:rsidP="00BC4136">
            <w:pPr>
              <w:pStyle w:val="ListBullet"/>
            </w:pPr>
            <w:r w:rsidRPr="00BC4136">
              <w:t>written and/or oral assessment of the candidate's required knowledge</w:t>
            </w:r>
          </w:p>
          <w:p w:rsidR="00000000" w:rsidRPr="00BC4136" w:rsidP="00BC4136">
            <w:pPr>
              <w:pStyle w:val="ListBullet"/>
            </w:pPr>
            <w:r w:rsidRPr="00BC4136">
              <w:t>observed, documented and/or first hand testimonial evidence of the candidate's:</w:t>
            </w:r>
          </w:p>
          <w:p w:rsidR="00000000" w:rsidRPr="00BC4136" w:rsidP="00BC4136">
            <w:pPr>
              <w:pStyle w:val="ListBullet2"/>
            </w:pPr>
            <w:r w:rsidRPr="00BC4136">
              <w:t xml:space="preserve">implementation of appropriate requirement, procedures and techniques for the safe, effective </w:t>
            </w:r>
            <w:r w:rsidRPr="00BC4136">
              <w:t>and efficient achievement of required outcomes</w:t>
            </w:r>
          </w:p>
          <w:p w:rsidR="00000000" w:rsidRPr="00BC4136" w:rsidP="00BC4136">
            <w:pPr>
              <w:pStyle w:val="ListBullet2"/>
            </w:pPr>
            <w:r w:rsidRPr="00BC4136">
              <w:t>consistent achievement of required outcomes</w:t>
            </w:r>
          </w:p>
          <w:p w:rsidR="00000000" w:rsidRPr="00BC4136" w:rsidP="00BC4136">
            <w:pPr>
              <w:pStyle w:val="ListBullet"/>
            </w:pPr>
            <w:r w:rsidRPr="00BC4136">
              <w:t>first hand testimonial evidence of the candidate's:</w:t>
            </w:r>
          </w:p>
          <w:p w:rsidR="00000000" w:rsidP="00BC4136">
            <w:pPr>
              <w:pStyle w:val="ListBullet2"/>
              <w:rPr>
                <w:lang w:val="en-NZ"/>
              </w:rPr>
            </w:pPr>
            <w:r w:rsidRPr="00BC4136">
              <w:t>working with others to undertake and complete the furnace operations</w:t>
            </w:r>
          </w:p>
        </w:tc>
      </w:tr>
      <w:tr w:rsidTr="009A55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BodyText"/>
            </w:pPr>
            <w:r w:rsidRPr="00BC4136">
              <w:t>Consult the SkillsDMC User Guide for further information on assessment including access and equity issues.</w:t>
            </w:r>
          </w:p>
        </w:tc>
      </w:tr>
    </w:tbl>
    <w:p w:rsidR="00000000" w:rsidRPr="00BC4136" w:rsidP="00BC4136">
      <w:pPr>
        <w:pStyle w:val="BodyText"/>
      </w:pPr>
    </w:p>
    <w:p w:rsidR="00000000" w:rsidRPr="00BC4136" w:rsidP="00BC4136">
      <w:pPr>
        <w:pStyle w:val="AllowPageBreak"/>
      </w:pPr>
    </w:p>
    <w:p w:rsidR="00000000" w:rsidRPr="00BC4136" w:rsidP="00BC4136">
      <w:pPr>
        <w:pStyle w:val="Heading1"/>
      </w:pPr>
      <w:bookmarkStart w:id="11" w:name="O_133549"/>
      <w:bookmarkEnd w:id="11"/>
      <w:r w:rsidRPr="00BC4136">
        <w:t>Range Statement</w:t>
      </w:r>
    </w:p>
    <w:tbl>
      <w:tblPr>
        <w:tblW w:w="0" w:type="auto"/>
        <w:tblLayout w:type="fixed"/>
        <w:tblCellMar>
          <w:left w:w="62" w:type="dxa"/>
          <w:right w:w="62" w:type="dxa"/>
        </w:tblCellMar>
        <w:tblLook w:val="0000"/>
      </w:tblPr>
      <w:tblGrid>
        <w:gridCol w:w="3508"/>
        <w:gridCol w:w="5014"/>
      </w:tblGrid>
      <w:tr w:rsidTr="009A55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t>The range statement relates to the unit of competency as a whole. It allows for different work environments and si</w:t>
            </w:r>
            <w:r w:rsidRPr="00BC4136">
              <w:t>tuations that may affect performance. Bold italicised wording, if used in the performance criteria, is detailed below. Essential operating conditions that may be present with training and assessment (depending on the work situation, needs of the candidate,</w:t>
            </w:r>
            <w:r w:rsidRPr="00BC4136">
              <w:t xml:space="preserve"> accessibility of the item, and local industry and regional contexts) may also be included.</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Relevant compliance documentation</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legislative, organisational and site requirements and procedures</w:t>
            </w:r>
          </w:p>
          <w:p w:rsidR="00000000" w:rsidRPr="00BC4136" w:rsidP="00BC4136">
            <w:pPr>
              <w:pStyle w:val="ListBullet"/>
            </w:pPr>
            <w:r w:rsidRPr="00BC4136">
              <w:t>manufacturer's guidelines and specifications</w:t>
            </w:r>
          </w:p>
          <w:p w:rsidR="00000000" w:rsidRPr="00BC4136" w:rsidP="00BC4136">
            <w:pPr>
              <w:pStyle w:val="ListBullet"/>
            </w:pPr>
            <w:r w:rsidRPr="00BC4136">
              <w:t>Australian standards</w:t>
            </w:r>
          </w:p>
          <w:p w:rsidR="00000000" w:rsidRPr="00BC4136" w:rsidP="00BC4136">
            <w:pPr>
              <w:pStyle w:val="ListBullet"/>
            </w:pPr>
            <w:r w:rsidRPr="00BC4136">
              <w:t>Employment and workplace relations legislation</w:t>
            </w:r>
          </w:p>
          <w:p w:rsidR="00000000" w:rsidP="00BC4136">
            <w:pPr>
              <w:pStyle w:val="ListBullet"/>
              <w:rPr>
                <w:lang w:val="en-NZ"/>
              </w:rPr>
            </w:pPr>
            <w:r w:rsidRPr="00BC4136">
              <w:t>Equal Employment Opportunity and Disability Discrimination legislation</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Legislation</w:t>
            </w:r>
            <w:r w:rsidRPr="00BC4136">
              <w:t xml:space="preserve"> may include Acts and regulations dealing with:</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mining safety and health</w:t>
            </w:r>
          </w:p>
          <w:p w:rsidR="00000000" w:rsidRPr="00BC4136" w:rsidP="00BC4136">
            <w:pPr>
              <w:pStyle w:val="ListBullet"/>
            </w:pPr>
            <w:r w:rsidRPr="00BC4136">
              <w:t>mine inspection</w:t>
            </w:r>
          </w:p>
          <w:p w:rsidR="00000000" w:rsidRPr="00BC4136" w:rsidP="00BC4136">
            <w:pPr>
              <w:pStyle w:val="ListBullet"/>
            </w:pPr>
            <w:r w:rsidRPr="00BC4136">
              <w:t>OHS</w:t>
            </w:r>
          </w:p>
          <w:p w:rsidR="00000000" w:rsidRPr="00BC4136" w:rsidP="00BC4136">
            <w:pPr>
              <w:pStyle w:val="ListBullet"/>
            </w:pPr>
            <w:r w:rsidRPr="00BC4136">
              <w:t>explosives</w:t>
            </w:r>
          </w:p>
          <w:p w:rsidR="00000000" w:rsidP="00BC4136">
            <w:pPr>
              <w:pStyle w:val="ListBullet"/>
              <w:rPr>
                <w:lang w:val="en-NZ"/>
              </w:rPr>
            </w:pPr>
            <w:r w:rsidRPr="00BC4136">
              <w:t>environment</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t xml:space="preserve">Site </w:t>
            </w:r>
            <w:r w:rsidRPr="00BC4136">
              <w:rPr>
                <w:rStyle w:val="SpecialBold"/>
              </w:rPr>
              <w:t>environmental issues</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drainage</w:t>
            </w:r>
          </w:p>
          <w:p w:rsidR="00000000" w:rsidRPr="00BC4136" w:rsidP="00BC4136">
            <w:pPr>
              <w:pStyle w:val="ListBullet"/>
            </w:pPr>
            <w:r w:rsidRPr="00BC4136">
              <w:t>dust and fumes</w:t>
            </w:r>
          </w:p>
          <w:p w:rsidR="00000000" w:rsidRPr="00BC4136" w:rsidP="00BC4136">
            <w:pPr>
              <w:pStyle w:val="ListBullet"/>
            </w:pPr>
            <w:r w:rsidRPr="00BC4136">
              <w:t>emissions</w:t>
            </w:r>
          </w:p>
          <w:p w:rsidR="00000000" w:rsidRPr="00BC4136" w:rsidP="00BC4136">
            <w:pPr>
              <w:pStyle w:val="ListBullet"/>
            </w:pPr>
            <w:r w:rsidRPr="00BC4136">
              <w:t>hazardous chemicals</w:t>
            </w:r>
          </w:p>
          <w:p w:rsidR="00000000" w:rsidRPr="00BC4136" w:rsidP="00BC4136">
            <w:pPr>
              <w:pStyle w:val="ListBullet"/>
            </w:pPr>
            <w:r w:rsidRPr="00BC4136">
              <w:t>noise</w:t>
            </w:r>
          </w:p>
          <w:p w:rsidR="00000000" w:rsidRPr="00BC4136" w:rsidP="00BC4136">
            <w:pPr>
              <w:pStyle w:val="ListBullet"/>
            </w:pPr>
            <w:r w:rsidRPr="00BC4136">
              <w:t>run-off</w:t>
            </w:r>
          </w:p>
          <w:p w:rsidR="00000000" w:rsidRPr="00BC4136" w:rsidP="00BC4136">
            <w:pPr>
              <w:pStyle w:val="ListBullet"/>
            </w:pPr>
            <w:r w:rsidRPr="00BC4136">
              <w:t>spills</w:t>
            </w:r>
          </w:p>
          <w:p w:rsidR="00000000" w:rsidRPr="00BC4136" w:rsidP="00BC4136">
            <w:pPr>
              <w:pStyle w:val="ListBullet"/>
            </w:pPr>
            <w:r w:rsidRPr="00BC4136">
              <w:t>waste management and disposal</w:t>
            </w:r>
          </w:p>
          <w:p w:rsidR="00000000" w:rsidP="00BC4136">
            <w:pPr>
              <w:pStyle w:val="ListBullet"/>
              <w:rPr>
                <w:lang w:val="en-NZ"/>
              </w:rPr>
            </w:pPr>
            <w:r w:rsidRPr="00BC4136">
              <w:t>water quality</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Equipment pre-start checks</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availability of equipment</w:t>
            </w:r>
          </w:p>
          <w:p w:rsidR="00000000" w:rsidRPr="00BC4136" w:rsidP="00BC4136">
            <w:pPr>
              <w:pStyle w:val="ListBullet"/>
            </w:pPr>
            <w:r w:rsidRPr="00BC4136">
              <w:t>detection of conditions that are unusual</w:t>
            </w:r>
          </w:p>
          <w:p w:rsidR="00000000" w:rsidRPr="00BC4136" w:rsidP="00BC4136">
            <w:pPr>
              <w:pStyle w:val="ListBullet"/>
            </w:pPr>
            <w:r w:rsidRPr="00BC4136">
              <w:t>job requirements</w:t>
            </w:r>
          </w:p>
          <w:p w:rsidR="00000000" w:rsidRPr="00BC4136" w:rsidP="00BC4136">
            <w:pPr>
              <w:pStyle w:val="ListBullet"/>
            </w:pPr>
            <w:r w:rsidRPr="00BC4136">
              <w:t>personnel availability</w:t>
            </w:r>
          </w:p>
          <w:p w:rsidR="00000000" w:rsidRPr="00BC4136" w:rsidP="00BC4136">
            <w:pPr>
              <w:pStyle w:val="ListBullet"/>
            </w:pPr>
            <w:r w:rsidRPr="00BC4136">
              <w:t>levels</w:t>
            </w:r>
          </w:p>
          <w:p w:rsidR="00000000" w:rsidRPr="00BC4136" w:rsidP="00BC4136">
            <w:pPr>
              <w:pStyle w:val="ListBullet"/>
            </w:pPr>
            <w:r w:rsidRPr="00BC4136">
              <w:t>pressures</w:t>
            </w:r>
          </w:p>
          <w:p w:rsidR="00000000" w:rsidRPr="00BC4136" w:rsidP="00BC4136">
            <w:pPr>
              <w:pStyle w:val="ListBullet"/>
            </w:pPr>
            <w:r w:rsidRPr="00BC4136">
              <w:t>flows</w:t>
            </w:r>
          </w:p>
          <w:p w:rsidR="00000000" w:rsidRPr="00BC4136" w:rsidP="00BC4136">
            <w:pPr>
              <w:pStyle w:val="ListBullet"/>
            </w:pPr>
            <w:r w:rsidRPr="00BC4136">
              <w:t>vibration</w:t>
            </w:r>
          </w:p>
          <w:p w:rsidR="00000000" w:rsidRPr="00BC4136" w:rsidP="00BC4136">
            <w:pPr>
              <w:pStyle w:val="ListBullet"/>
            </w:pPr>
            <w:r w:rsidRPr="00BC4136">
              <w:t>communications</w:t>
            </w:r>
          </w:p>
          <w:p w:rsidR="00000000" w:rsidRPr="00BC4136" w:rsidP="00BC4136">
            <w:pPr>
              <w:pStyle w:val="ListBullet"/>
            </w:pPr>
            <w:r w:rsidRPr="00BC4136">
              <w:t>agitators</w:t>
            </w:r>
          </w:p>
          <w:p w:rsidR="00000000" w:rsidRPr="00BC4136" w:rsidP="00BC4136">
            <w:pPr>
              <w:pStyle w:val="ListBullet"/>
            </w:pPr>
            <w:r w:rsidRPr="00BC4136">
              <w:t>cameras and monitoring</w:t>
            </w:r>
          </w:p>
          <w:p w:rsidR="00000000" w:rsidRPr="00BC4136" w:rsidP="00BC4136">
            <w:pPr>
              <w:pStyle w:val="ListBullet"/>
            </w:pPr>
            <w:r w:rsidRPr="00BC4136">
              <w:t>interlocks</w:t>
            </w:r>
          </w:p>
          <w:p w:rsidR="00000000" w:rsidRPr="00BC4136" w:rsidP="00BC4136">
            <w:pPr>
              <w:pStyle w:val="ListBullet"/>
            </w:pPr>
            <w:r w:rsidRPr="00BC4136">
              <w:t>distribution control system</w:t>
            </w:r>
          </w:p>
          <w:p w:rsidR="00000000" w:rsidRPr="00BC4136" w:rsidP="00BC4136">
            <w:pPr>
              <w:pStyle w:val="ListBullet"/>
            </w:pPr>
            <w:r w:rsidRPr="00BC4136">
              <w:t>launders</w:t>
            </w:r>
          </w:p>
          <w:p w:rsidR="00000000" w:rsidRPr="00BC4136" w:rsidP="00BC4136">
            <w:pPr>
              <w:pStyle w:val="ListBullet"/>
            </w:pPr>
            <w:r w:rsidRPr="00BC4136">
              <w:t>hydraulic systems</w:t>
            </w:r>
          </w:p>
          <w:p w:rsidR="00000000" w:rsidRPr="00BC4136" w:rsidP="00BC4136">
            <w:pPr>
              <w:pStyle w:val="ListBullet"/>
            </w:pPr>
            <w:r w:rsidRPr="00BC4136">
              <w:t>pumps and pumping systems</w:t>
            </w:r>
          </w:p>
          <w:p w:rsidR="00000000" w:rsidRPr="00BC4136" w:rsidP="00BC4136">
            <w:pPr>
              <w:pStyle w:val="ListBullet"/>
            </w:pPr>
            <w:r w:rsidRPr="00BC4136">
              <w:t xml:space="preserve">screen, pipe, valve </w:t>
            </w:r>
          </w:p>
          <w:p w:rsidR="00000000" w:rsidRPr="00BC4136" w:rsidP="00BC4136">
            <w:pPr>
              <w:pStyle w:val="ListBullet"/>
            </w:pPr>
            <w:r w:rsidRPr="00BC4136">
              <w:t>valves</w:t>
            </w:r>
          </w:p>
          <w:p w:rsidR="00000000" w:rsidRPr="00BC4136" w:rsidP="00BC4136">
            <w:pPr>
              <w:pStyle w:val="ListBullet"/>
            </w:pPr>
            <w:r w:rsidRPr="00BC4136">
              <w:t>visual and audible warning devices and lights</w:t>
            </w:r>
          </w:p>
          <w:p w:rsidR="00000000" w:rsidRPr="00BC4136" w:rsidP="00BC4136">
            <w:pPr>
              <w:pStyle w:val="ListBullet"/>
            </w:pPr>
            <w:r w:rsidRPr="00BC4136">
              <w:t>suppression systems</w:t>
            </w:r>
          </w:p>
          <w:p w:rsidR="00000000" w:rsidRPr="00BC4136" w:rsidP="00BC4136">
            <w:pPr>
              <w:pStyle w:val="ListBullet"/>
            </w:pPr>
            <w:r w:rsidRPr="00BC4136">
              <w:t>motors</w:t>
            </w:r>
          </w:p>
          <w:p w:rsidR="00000000" w:rsidRPr="00BC4136" w:rsidP="00BC4136">
            <w:pPr>
              <w:pStyle w:val="ListBullet"/>
            </w:pPr>
            <w:r w:rsidRPr="00BC4136">
              <w:t>availability of oxygen and blower and plant air</w:t>
            </w:r>
          </w:p>
          <w:p w:rsidR="00000000" w:rsidRPr="00BC4136" w:rsidP="00BC4136">
            <w:pPr>
              <w:pStyle w:val="ListBullet"/>
            </w:pPr>
            <w:r w:rsidRPr="00BC4136">
              <w:t>cooling water supply</w:t>
            </w:r>
          </w:p>
          <w:p w:rsidR="00000000" w:rsidP="00BC4136">
            <w:pPr>
              <w:pStyle w:val="ListBullet"/>
              <w:rPr>
                <w:lang w:val="en-NZ"/>
              </w:rPr>
            </w:pPr>
            <w:r w:rsidRPr="00BC4136">
              <w:t>fans and draft systems</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Furnaces</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thermal cracking furnaces</w:t>
            </w:r>
          </w:p>
          <w:p w:rsidR="00000000" w:rsidRPr="00BC4136" w:rsidP="00BC4136">
            <w:pPr>
              <w:pStyle w:val="ListBullet"/>
            </w:pPr>
            <w:r w:rsidRPr="00BC4136">
              <w:t>catalytic cracking furnaces</w:t>
            </w:r>
          </w:p>
          <w:p w:rsidR="00000000" w:rsidRPr="00BC4136" w:rsidP="00BC4136">
            <w:pPr>
              <w:pStyle w:val="ListBullet"/>
            </w:pPr>
            <w:r w:rsidRPr="00BC4136">
              <w:t>cabin type</w:t>
            </w:r>
          </w:p>
          <w:p w:rsidR="00000000" w:rsidRPr="00BC4136" w:rsidP="00BC4136">
            <w:pPr>
              <w:pStyle w:val="ListBullet"/>
            </w:pPr>
            <w:r w:rsidRPr="00BC4136">
              <w:t>cylindrical or vertical</w:t>
            </w:r>
          </w:p>
          <w:p w:rsidR="00000000" w:rsidRPr="00BC4136" w:rsidP="00BC4136">
            <w:pPr>
              <w:pStyle w:val="ListBullet"/>
            </w:pPr>
            <w:r w:rsidRPr="00BC4136">
              <w:t>fixed - vertical/cylindrical (horizontal)</w:t>
            </w:r>
          </w:p>
          <w:p w:rsidR="00000000" w:rsidP="00BC4136">
            <w:pPr>
              <w:pStyle w:val="ListBullet"/>
              <w:rPr>
                <w:lang w:val="en-NZ"/>
              </w:rPr>
            </w:pPr>
            <w:r w:rsidRPr="00BC4136">
              <w:t>rotary - vertical/cylindrical (horizontal)</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Furnace equipment</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pumps</w:t>
            </w:r>
          </w:p>
          <w:p w:rsidR="00000000" w:rsidRPr="00BC4136" w:rsidP="00BC4136">
            <w:pPr>
              <w:pStyle w:val="ListBullet"/>
            </w:pPr>
            <w:r w:rsidRPr="00BC4136">
              <w:t>valves</w:t>
            </w:r>
          </w:p>
          <w:p w:rsidR="00000000" w:rsidRPr="00BC4136" w:rsidP="00BC4136">
            <w:pPr>
              <w:pStyle w:val="ListBullet"/>
            </w:pPr>
            <w:r w:rsidRPr="00BC4136">
              <w:t>utilities and services</w:t>
            </w:r>
          </w:p>
          <w:p w:rsidR="00000000" w:rsidP="00BC4136">
            <w:pPr>
              <w:pStyle w:val="ListBullet"/>
              <w:rPr>
                <w:lang w:val="en-NZ"/>
              </w:rPr>
            </w:pPr>
            <w:r w:rsidRPr="00BC4136">
              <w:t>heat exchangers and/or scrubbers</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Furnace problems</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temperature too high or low during smelting</w:t>
            </w:r>
          </w:p>
          <w:p w:rsidR="00000000" w:rsidRPr="00BC4136" w:rsidP="00BC4136">
            <w:pPr>
              <w:pStyle w:val="ListBullet"/>
            </w:pPr>
            <w:r w:rsidRPr="00BC4136">
              <w:t>gas, oil, oxygen, coal and air flow too low during smelting</w:t>
            </w:r>
          </w:p>
          <w:p w:rsidR="00000000" w:rsidRPr="00BC4136" w:rsidP="00BC4136">
            <w:pPr>
              <w:pStyle w:val="ListBullet"/>
            </w:pPr>
            <w:r w:rsidRPr="00BC4136">
              <w:t>shell leaks</w:t>
            </w:r>
          </w:p>
          <w:p w:rsidR="00000000" w:rsidRPr="00BC4136" w:rsidP="00BC4136">
            <w:pPr>
              <w:pStyle w:val="ListBullet"/>
            </w:pPr>
            <w:r w:rsidRPr="00BC4136">
              <w:t>fuel flow too low or high, surging</w:t>
            </w:r>
          </w:p>
          <w:p w:rsidR="00000000" w:rsidRPr="00BC4136" w:rsidP="00BC4136">
            <w:pPr>
              <w:pStyle w:val="ListBullet"/>
            </w:pPr>
            <w:r w:rsidRPr="00BC4136">
              <w:t>level in furnace too high or low</w:t>
            </w:r>
          </w:p>
          <w:p w:rsidR="00000000" w:rsidRPr="00BC4136" w:rsidP="00BC4136">
            <w:pPr>
              <w:pStyle w:val="ListBullet"/>
            </w:pPr>
            <w:r w:rsidRPr="00BC4136">
              <w:t>metal splashes</w:t>
            </w:r>
          </w:p>
          <w:p w:rsidR="00000000" w:rsidRPr="00BC4136" w:rsidP="00BC4136">
            <w:pPr>
              <w:pStyle w:val="ListBullet"/>
            </w:pPr>
            <w:r w:rsidRPr="00BC4136">
              <w:t>feed not to specifications</w:t>
            </w:r>
          </w:p>
          <w:p w:rsidR="00000000" w:rsidRPr="00BC4136" w:rsidP="00BC4136">
            <w:pPr>
              <w:pStyle w:val="ListBullet"/>
            </w:pPr>
            <w:r w:rsidRPr="00BC4136">
              <w:t>emissions not to standard</w:t>
            </w:r>
          </w:p>
          <w:p w:rsidR="00000000" w:rsidP="00BC4136">
            <w:pPr>
              <w:pStyle w:val="ListBullet"/>
              <w:rPr>
                <w:lang w:val="en-NZ"/>
              </w:rPr>
            </w:pPr>
            <w:r w:rsidRPr="00BC4136">
              <w:t>metallurgy not to standard</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Monitoring</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blockages and spillages</w:t>
            </w:r>
          </w:p>
          <w:p w:rsidR="00000000" w:rsidRPr="00BC4136" w:rsidP="00BC4136">
            <w:pPr>
              <w:pStyle w:val="ListBullet"/>
            </w:pPr>
            <w:r w:rsidRPr="00BC4136">
              <w:t>feed rates</w:t>
            </w:r>
          </w:p>
          <w:p w:rsidR="00000000" w:rsidRPr="00BC4136" w:rsidP="00BC4136">
            <w:pPr>
              <w:pStyle w:val="ListBullet"/>
            </w:pPr>
            <w:r w:rsidRPr="00BC4136">
              <w:t>overloads</w:t>
            </w:r>
          </w:p>
          <w:p w:rsidR="00000000" w:rsidRPr="00BC4136" w:rsidP="00BC4136">
            <w:pPr>
              <w:pStyle w:val="ListBullet"/>
            </w:pPr>
            <w:r w:rsidRPr="00BC4136">
              <w:t>pressures</w:t>
            </w:r>
          </w:p>
          <w:p w:rsidR="00000000" w:rsidRPr="00BC4136" w:rsidP="00BC4136">
            <w:pPr>
              <w:pStyle w:val="ListBullet"/>
            </w:pPr>
            <w:r w:rsidRPr="00BC4136">
              <w:t>power draw</w:t>
            </w:r>
          </w:p>
          <w:p w:rsidR="00000000" w:rsidRPr="00BC4136" w:rsidP="00BC4136">
            <w:pPr>
              <w:pStyle w:val="ListBullet"/>
            </w:pPr>
            <w:r w:rsidRPr="00BC4136">
              <w:t>wear and tear</w:t>
            </w:r>
          </w:p>
          <w:p w:rsidR="00000000" w:rsidRPr="00BC4136" w:rsidP="00BC4136">
            <w:pPr>
              <w:pStyle w:val="ListBullet"/>
            </w:pPr>
            <w:r w:rsidRPr="00BC4136">
              <w:t>emissions</w:t>
            </w:r>
          </w:p>
          <w:p w:rsidR="00000000" w:rsidRPr="00BC4136" w:rsidP="00BC4136">
            <w:pPr>
              <w:pStyle w:val="ListBullet"/>
            </w:pPr>
            <w:r w:rsidRPr="00BC4136">
              <w:t>levels</w:t>
            </w:r>
          </w:p>
          <w:p w:rsidR="00000000" w:rsidRPr="00BC4136" w:rsidP="00BC4136">
            <w:pPr>
              <w:pStyle w:val="ListBullet"/>
            </w:pPr>
            <w:r w:rsidRPr="00BC4136">
              <w:t>temperatures</w:t>
            </w:r>
          </w:p>
          <w:p w:rsidR="00000000" w:rsidRPr="00BC4136" w:rsidP="00BC4136">
            <w:pPr>
              <w:pStyle w:val="ListBullet"/>
            </w:pPr>
            <w:r w:rsidRPr="00BC4136">
              <w:t>moisture content</w:t>
            </w:r>
          </w:p>
          <w:p w:rsidR="00000000" w:rsidRPr="00BC4136" w:rsidP="00BC4136">
            <w:pPr>
              <w:pStyle w:val="ListBullet"/>
            </w:pPr>
            <w:r w:rsidRPr="00BC4136">
              <w:t>on-stream analysis (OSA)</w:t>
            </w:r>
          </w:p>
          <w:p w:rsidR="00000000" w:rsidRPr="00BC4136" w:rsidP="00BC4136">
            <w:pPr>
              <w:pStyle w:val="ListBullet"/>
            </w:pPr>
            <w:r w:rsidRPr="00BC4136">
              <w:t>filtering</w:t>
            </w:r>
          </w:p>
          <w:p w:rsidR="00000000" w:rsidP="00BC4136">
            <w:pPr>
              <w:pStyle w:val="ListBullet"/>
              <w:rPr>
                <w:lang w:val="en-NZ"/>
              </w:rPr>
            </w:pPr>
            <w:r w:rsidRPr="00BC4136">
              <w:t>corrosion</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Type of shutdown may include</w:t>
            </w:r>
            <w:r w:rsidRPr="00BC4136">
              <w: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planned - maintenance; scheduled</w:t>
            </w:r>
          </w:p>
          <w:p w:rsidR="00000000" w:rsidP="00BC4136">
            <w:pPr>
              <w:pStyle w:val="ListBullet"/>
              <w:rPr>
                <w:lang w:val="en-NZ"/>
              </w:rPr>
            </w:pPr>
            <w:r w:rsidRPr="00BC4136">
              <w:t>unplanned - services failure; break-out; environmental</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Combustion components may be</w:t>
            </w:r>
            <w:r w:rsidRPr="00BC4136">
              <w:t>:</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diesel</w:t>
            </w:r>
          </w:p>
          <w:p w:rsidR="00000000" w:rsidRPr="00BC4136" w:rsidP="00BC4136">
            <w:pPr>
              <w:pStyle w:val="ListBullet"/>
            </w:pPr>
            <w:r w:rsidRPr="00BC4136">
              <w:t>natural gas</w:t>
            </w:r>
          </w:p>
          <w:p w:rsidR="00000000" w:rsidRPr="00BC4136" w:rsidP="00BC4136">
            <w:pPr>
              <w:pStyle w:val="ListBullet"/>
            </w:pPr>
            <w:r w:rsidRPr="00BC4136">
              <w:t>oxygen</w:t>
            </w:r>
          </w:p>
          <w:p w:rsidR="00000000" w:rsidRPr="00BC4136" w:rsidP="00BC4136">
            <w:pPr>
              <w:pStyle w:val="ListBullet"/>
            </w:pPr>
            <w:r w:rsidRPr="00BC4136">
              <w:t>oil</w:t>
            </w:r>
          </w:p>
          <w:p w:rsidR="00000000" w:rsidP="00BC4136">
            <w:pPr>
              <w:pStyle w:val="ListBullet"/>
              <w:rPr>
                <w:lang w:val="en-NZ"/>
              </w:rPr>
            </w:pPr>
            <w:r w:rsidRPr="00BC4136">
              <w:t>blower air</w:t>
            </w:r>
          </w:p>
        </w:tc>
      </w:tr>
      <w:tr w:rsidTr="009A55E7">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136">
            <w:pPr>
              <w:pStyle w:val="BodyText"/>
              <w:rPr>
                <w:lang w:val="en-NZ"/>
              </w:rPr>
            </w:pPr>
            <w:r w:rsidRPr="00BC4136">
              <w:rPr>
                <w:rStyle w:val="SpecialBold"/>
              </w:rPr>
              <w:t>Equipment indicator readings</w:t>
            </w:r>
            <w:r w:rsidRPr="00BC41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136" w:rsidP="00BC4136">
            <w:pPr>
              <w:pStyle w:val="ListBullet"/>
            </w:pPr>
            <w:r w:rsidRPr="00BC4136">
              <w:t>current</w:t>
            </w:r>
          </w:p>
          <w:p w:rsidR="00000000" w:rsidRPr="00BC4136" w:rsidP="00BC4136">
            <w:pPr>
              <w:pStyle w:val="ListBullet"/>
            </w:pPr>
            <w:r w:rsidRPr="00BC4136">
              <w:t>flow</w:t>
            </w:r>
          </w:p>
          <w:p w:rsidR="00000000" w:rsidRPr="00BC4136" w:rsidP="00BC4136">
            <w:pPr>
              <w:pStyle w:val="ListBullet"/>
            </w:pPr>
            <w:r w:rsidRPr="00BC4136">
              <w:t>levels</w:t>
            </w:r>
          </w:p>
          <w:p w:rsidR="00000000" w:rsidRPr="00BC4136" w:rsidP="00BC4136">
            <w:pPr>
              <w:pStyle w:val="ListBullet"/>
            </w:pPr>
            <w:r w:rsidRPr="00BC4136">
              <w:t>pressure</w:t>
            </w:r>
          </w:p>
          <w:p w:rsidR="00000000" w:rsidRPr="00BC4136" w:rsidP="00BC4136">
            <w:pPr>
              <w:pStyle w:val="ListBullet"/>
            </w:pPr>
            <w:r w:rsidRPr="00BC4136">
              <w:t>weight</w:t>
            </w:r>
          </w:p>
          <w:p w:rsidR="00000000" w:rsidRPr="00BC4136" w:rsidP="00BC4136">
            <w:pPr>
              <w:pStyle w:val="ListBullet"/>
            </w:pPr>
            <w:r w:rsidRPr="00BC4136">
              <w:t>speed</w:t>
            </w:r>
          </w:p>
          <w:p w:rsidR="00000000" w:rsidRPr="00BC4136" w:rsidP="00BC4136">
            <w:pPr>
              <w:pStyle w:val="ListBullet"/>
            </w:pPr>
            <w:r w:rsidRPr="00BC4136">
              <w:t>unusual noises</w:t>
            </w:r>
          </w:p>
          <w:p w:rsidR="00000000" w:rsidRPr="00BC4136" w:rsidP="00BC4136">
            <w:pPr>
              <w:pStyle w:val="ListBullet"/>
            </w:pPr>
            <w:r w:rsidRPr="00BC4136">
              <w:t>vibrations</w:t>
            </w:r>
          </w:p>
        </w:tc>
      </w:tr>
    </w:tbl>
    <w:p w:rsidR="00000000" w:rsidRPr="00BC4136" w:rsidP="00BC4136">
      <w:pPr>
        <w:pStyle w:val="BodyText"/>
      </w:pPr>
    </w:p>
    <w:p w:rsidR="00000000" w:rsidRPr="00BC4136" w:rsidP="00BC4136">
      <w:pPr>
        <w:pStyle w:val="AllowPageBreak"/>
      </w:pPr>
    </w:p>
    <w:p w:rsidR="00000000" w:rsidRPr="00BC4136" w:rsidP="00BC4136">
      <w:pPr>
        <w:pStyle w:val="Heading1"/>
      </w:pPr>
      <w:bookmarkStart w:id="12" w:name="O_133550"/>
      <w:bookmarkEnd w:id="12"/>
      <w:r w:rsidRPr="00BC4136">
        <w:t>Unit Sector(s)</w:t>
      </w:r>
    </w:p>
    <w:p w:rsidR="00000000" w:rsidRPr="00BC4136" w:rsidP="00BC4136">
      <w:pPr>
        <w:pStyle w:val="BodyText"/>
      </w:pPr>
      <w:r w:rsidRPr="00BC4136">
        <w:t>Smelting</w:t>
      </w:r>
    </w:p>
    <w:p w:rsidR="00000000" w:rsidRPr="00BC4136" w:rsidP="00BC4136">
      <w:pPr>
        <w:pStyle w:val="AllowPageBreak"/>
      </w:pPr>
    </w:p>
    <w:p w:rsidR="00000000" w:rsidRPr="00BC4136" w:rsidP="00BC4136">
      <w:pPr>
        <w:pStyle w:val="Heading1"/>
      </w:pPr>
      <w:bookmarkStart w:id="13" w:name="O_162045"/>
      <w:bookmarkEnd w:id="13"/>
      <w:r w:rsidRPr="00BC4136">
        <w:t>Competency field</w:t>
      </w:r>
    </w:p>
    <w:p w:rsidR="00000000" w:rsidRPr="00BC4136" w:rsidP="00BC4136">
      <w:pPr>
        <w:pStyle w:val="BodyText"/>
      </w:pPr>
      <w:r w:rsidRPr="00BC4136">
        <w:t>Refer to Unit Sector(s).</w:t>
      </w:r>
    </w:p>
    <w:p w:rsidR="00000000" w:rsidRPr="00BC4136" w:rsidP="00BC4136">
      <w:pPr>
        <w:pStyle w:val="AllowPageBreak"/>
      </w:pPr>
    </w:p>
    <w:p w:rsidR="00000000" w:rsidRPr="00BC4136" w:rsidP="00BC4136">
      <w:pPr>
        <w:pStyle w:val="Heading1"/>
      </w:pPr>
      <w:bookmarkStart w:id="14" w:name="O_162044"/>
      <w:bookmarkEnd w:id="14"/>
      <w:r w:rsidRPr="00BC4136">
        <w:t>Co-requisite units</w:t>
      </w:r>
    </w:p>
    <w:p w:rsidR="00000000" w:rsidRPr="00BC4136" w:rsidP="00BC4136">
      <w:pPr>
        <w:pStyle w:val="BodyText"/>
      </w:pPr>
      <w:r w:rsidRPr="00BC4136">
        <w:t>Not applicable.</w:t>
      </w:r>
    </w:p>
    <w:p w:rsidR="00000000" w:rsidRPr="00BC4136" w:rsidP="00BC4136"/>
    <w:sectPr w:rsidSect="00BC4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5E7" w:rsidP="009A5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E7" w:rsidP="00BC4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55E7" w:rsidP="00BC41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A55E7" w:rsidP="00BC41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5E7" w:rsidP="009A55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E7" w:rsidP="00BC4136">
    <w:pPr>
      <w:pStyle w:val="Header"/>
      <w:framePr w:wrap="around"/>
    </w:pPr>
    <w:r>
      <w:fldChar w:fldCharType="begin"/>
    </w:r>
    <w:r>
      <w:instrText xml:space="preserve"> TITLE   \* MERGEFORMAT </w:instrText>
    </w:r>
    <w:r>
      <w:fldChar w:fldCharType="separate"/>
    </w:r>
    <w:r>
      <w:t>RIIPSM304A Operate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55E7" w:rsidP="00BC41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783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6A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E42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1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136"/>
    <w:pPr>
      <w:spacing w:before="360" w:after="60"/>
      <w:outlineLvl w:val="0"/>
    </w:pPr>
    <w:rPr>
      <w:sz w:val="32"/>
    </w:rPr>
  </w:style>
  <w:style w:type="paragraph" w:styleId="Heading2">
    <w:name w:val="heading 2"/>
    <w:basedOn w:val="HeadingBase"/>
    <w:next w:val="BodyText"/>
    <w:link w:val="Heading2Char"/>
    <w:qFormat/>
    <w:rsid w:val="00BC4136"/>
    <w:pPr>
      <w:keepLines/>
      <w:spacing w:before="240" w:after="120"/>
      <w:outlineLvl w:val="1"/>
    </w:pPr>
    <w:rPr>
      <w:sz w:val="28"/>
      <w:szCs w:val="40"/>
    </w:rPr>
  </w:style>
  <w:style w:type="paragraph" w:styleId="Heading3">
    <w:name w:val="heading 3"/>
    <w:basedOn w:val="HeadingBase"/>
    <w:next w:val="BodyText"/>
    <w:link w:val="Heading3Char"/>
    <w:qFormat/>
    <w:rsid w:val="00BC4136"/>
    <w:pPr>
      <w:spacing w:before="180" w:after="120"/>
      <w:outlineLvl w:val="2"/>
    </w:pPr>
    <w:rPr>
      <w:spacing w:val="-10"/>
      <w:kern w:val="32"/>
    </w:rPr>
  </w:style>
  <w:style w:type="paragraph" w:styleId="Heading4">
    <w:name w:val="heading 4"/>
    <w:basedOn w:val="HeadingBase"/>
    <w:next w:val="BodyText"/>
    <w:link w:val="Heading4Char"/>
    <w:qFormat/>
    <w:rsid w:val="00BC4136"/>
    <w:pPr>
      <w:spacing w:before="160" w:after="120"/>
      <w:outlineLvl w:val="3"/>
    </w:pPr>
    <w:rPr>
      <w:sz w:val="22"/>
    </w:rPr>
  </w:style>
  <w:style w:type="paragraph" w:styleId="Heading5">
    <w:name w:val="heading 5"/>
    <w:basedOn w:val="HeadingBase"/>
    <w:next w:val="Normal"/>
    <w:link w:val="Heading5Char"/>
    <w:qFormat/>
    <w:rsid w:val="00BC4136"/>
    <w:pPr>
      <w:spacing w:before="80"/>
      <w:outlineLvl w:val="4"/>
    </w:pPr>
    <w:rPr>
      <w:color w:val="918585"/>
      <w:sz w:val="20"/>
    </w:rPr>
  </w:style>
  <w:style w:type="paragraph" w:styleId="Heading6">
    <w:name w:val="heading 6"/>
    <w:basedOn w:val="HeadingBase"/>
    <w:next w:val="Normal"/>
    <w:link w:val="Heading6Char"/>
    <w:qFormat/>
    <w:rsid w:val="00BC4136"/>
    <w:pPr>
      <w:spacing w:before="60"/>
      <w:outlineLvl w:val="5"/>
    </w:pPr>
    <w:rPr>
      <w:color w:val="918585"/>
      <w:sz w:val="20"/>
    </w:rPr>
  </w:style>
  <w:style w:type="paragraph" w:styleId="Heading7">
    <w:name w:val="heading 7"/>
    <w:basedOn w:val="Normal"/>
    <w:next w:val="Normal"/>
    <w:link w:val="Heading7Char"/>
    <w:qFormat/>
    <w:rsid w:val="00BC4136"/>
    <w:pPr>
      <w:ind w:left="720"/>
      <w:outlineLvl w:val="6"/>
    </w:pPr>
    <w:rPr>
      <w:i/>
    </w:rPr>
  </w:style>
  <w:style w:type="paragraph" w:styleId="Heading8">
    <w:name w:val="heading 8"/>
    <w:basedOn w:val="Normal"/>
    <w:next w:val="Normal"/>
    <w:link w:val="Heading8Char"/>
    <w:qFormat/>
    <w:rsid w:val="00BC4136"/>
    <w:pPr>
      <w:ind w:left="720"/>
      <w:outlineLvl w:val="7"/>
    </w:pPr>
    <w:rPr>
      <w:i/>
    </w:rPr>
  </w:style>
  <w:style w:type="paragraph" w:styleId="Heading9">
    <w:name w:val="heading 9"/>
    <w:basedOn w:val="Normal"/>
    <w:next w:val="Normal"/>
    <w:link w:val="Heading9Char"/>
    <w:qFormat/>
    <w:rsid w:val="00BC4136"/>
    <w:pPr>
      <w:ind w:left="720"/>
      <w:outlineLvl w:val="8"/>
    </w:pPr>
    <w:rPr>
      <w:i/>
    </w:rPr>
  </w:style>
  <w:style w:type="character" w:default="1" w:styleId="DefaultParagraphFont">
    <w:name w:val="Default Paragraph Font"/>
    <w:uiPriority w:val="1"/>
    <w:unhideWhenUsed/>
    <w:rsid w:val="00BC4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136"/>
  </w:style>
  <w:style w:type="character" w:customStyle="1" w:styleId="Heading1Char">
    <w:name w:val="Heading 1 Char"/>
    <w:basedOn w:val="DefaultParagraphFont"/>
    <w:link w:val="Heading1"/>
    <w:rsid w:val="00BC4136"/>
    <w:rPr>
      <w:rFonts w:ascii="Times New Roman" w:eastAsia="Times New Roman" w:hAnsi="Times New Roman" w:cs="Times New Roman"/>
      <w:b/>
      <w:sz w:val="32"/>
      <w:szCs w:val="20"/>
      <w:lang w:eastAsia="en-US"/>
    </w:rPr>
  </w:style>
  <w:style w:type="paragraph" w:styleId="BodyText">
    <w:name w:val="Body Text"/>
    <w:basedOn w:val="Normal"/>
    <w:link w:val="BodyTextChar"/>
    <w:rsid w:val="00BC4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136"/>
    <w:rPr>
      <w:rFonts w:ascii="Times New Roman" w:eastAsia="Times New Roman" w:hAnsi="Times New Roman" w:cs="Times New Roman"/>
      <w:sz w:val="24"/>
      <w:lang w:val="en-US" w:eastAsia="en-US"/>
    </w:rPr>
  </w:style>
  <w:style w:type="paragraph" w:styleId="Footer">
    <w:name w:val="footer"/>
    <w:basedOn w:val="Normal"/>
    <w:link w:val="FooterChar"/>
    <w:rsid w:val="00BC4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136"/>
    <w:rPr>
      <w:rFonts w:ascii="Times New Roman" w:eastAsia="Times New Roman" w:hAnsi="Times New Roman" w:cs="Times New Roman"/>
      <w:sz w:val="16"/>
      <w:lang w:val="en-US" w:eastAsia="en-US"/>
    </w:rPr>
  </w:style>
  <w:style w:type="paragraph" w:styleId="List">
    <w:name w:val="List"/>
    <w:basedOn w:val="BodyText"/>
    <w:next w:val="BodyText"/>
    <w:rsid w:val="00BC4136"/>
    <w:pPr>
      <w:tabs>
        <w:tab w:val="left" w:pos="340"/>
      </w:tabs>
      <w:spacing w:before="60" w:after="60"/>
      <w:ind w:left="340" w:hanging="340"/>
    </w:pPr>
  </w:style>
  <w:style w:type="paragraph" w:styleId="ListBullet">
    <w:name w:val="List Bullet"/>
    <w:basedOn w:val="List"/>
    <w:rsid w:val="00BC4136"/>
    <w:pPr>
      <w:numPr>
        <w:numId w:val="13"/>
      </w:numPr>
      <w:tabs>
        <w:tab w:val="clear" w:pos="340"/>
      </w:tabs>
      <w:spacing w:before="40" w:after="40"/>
    </w:pPr>
  </w:style>
  <w:style w:type="character" w:customStyle="1" w:styleId="SpecialBold">
    <w:name w:val="Special Bold"/>
    <w:basedOn w:val="DefaultParagraphFont"/>
    <w:rsid w:val="00BC4136"/>
    <w:rPr>
      <w:b/>
      <w:spacing w:val="0"/>
    </w:rPr>
  </w:style>
  <w:style w:type="paragraph" w:styleId="ListBullet2">
    <w:name w:val="List Bullet 2"/>
    <w:basedOn w:val="List2"/>
    <w:rsid w:val="00BC4136"/>
    <w:pPr>
      <w:numPr>
        <w:numId w:val="14"/>
      </w:numPr>
      <w:tabs>
        <w:tab w:val="clear" w:pos="680"/>
      </w:tabs>
    </w:pPr>
  </w:style>
  <w:style w:type="paragraph" w:styleId="Header">
    <w:name w:val="header"/>
    <w:basedOn w:val="Normal"/>
    <w:link w:val="HeaderChar"/>
    <w:rsid w:val="00BC4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1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136"/>
    <w:pPr>
      <w:spacing w:before="240" w:after="120"/>
      <w:outlineLvl w:val="0"/>
    </w:pPr>
    <w:rPr>
      <w:rFonts w:ascii="Times New Roman" w:hAnsi="Times New Roman"/>
      <w:b/>
      <w:sz w:val="28"/>
    </w:rPr>
  </w:style>
  <w:style w:type="paragraph" w:customStyle="1" w:styleId="AllowPageBreak">
    <w:name w:val="AllowPageBreak"/>
    <w:rsid w:val="00BC41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136"/>
    <w:pPr>
      <w:tabs>
        <w:tab w:val="left" w:pos="680"/>
      </w:tabs>
      <w:spacing w:before="60" w:after="60"/>
      <w:ind w:left="680" w:hanging="340"/>
    </w:pPr>
  </w:style>
  <w:style w:type="character" w:customStyle="1" w:styleId="BoldandItalics">
    <w:name w:val="Bold and Italics"/>
    <w:qFormat/>
    <w:rsid w:val="00BC4136"/>
    <w:rPr>
      <w:b/>
      <w:i/>
      <w:u w:val="none"/>
    </w:rPr>
  </w:style>
  <w:style w:type="character" w:customStyle="1" w:styleId="Heading2Char">
    <w:name w:val="Heading 2 Char"/>
    <w:basedOn w:val="DefaultParagraphFont"/>
    <w:link w:val="Heading2"/>
    <w:rsid w:val="00BC4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1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1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136"/>
    <w:rPr>
      <w:rFonts w:ascii="Courier New" w:eastAsia="Times New Roman" w:hAnsi="Courier New" w:cs="Times New Roman"/>
      <w:i/>
      <w:szCs w:val="20"/>
      <w:lang w:val="en-US" w:eastAsia="en-US"/>
    </w:rPr>
  </w:style>
  <w:style w:type="paragraph" w:customStyle="1" w:styleId="HeadingBase">
    <w:name w:val="Heading Base"/>
    <w:rsid w:val="00BC4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136"/>
    <w:pPr>
      <w:tabs>
        <w:tab w:val="right" w:leader="dot" w:pos="9072"/>
      </w:tabs>
      <w:ind w:left="567"/>
    </w:pPr>
    <w:rPr>
      <w:szCs w:val="22"/>
    </w:rPr>
  </w:style>
  <w:style w:type="paragraph" w:customStyle="1" w:styleId="TOCBase">
    <w:name w:val="TOC Base"/>
    <w:rsid w:val="00BC4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136"/>
    <w:pPr>
      <w:tabs>
        <w:tab w:val="right" w:leader="dot" w:pos="9072"/>
      </w:tabs>
      <w:spacing w:before="40" w:after="40"/>
      <w:ind w:left="284"/>
    </w:pPr>
    <w:rPr>
      <w:rFonts w:ascii="Times New Roman" w:hAnsi="Times New Roman"/>
    </w:rPr>
  </w:style>
  <w:style w:type="paragraph" w:styleId="TOC1">
    <w:name w:val="toc 1"/>
    <w:basedOn w:val="TOCBase"/>
    <w:next w:val="Normal"/>
    <w:rsid w:val="00BC41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136"/>
    <w:pPr>
      <w:spacing w:before="5040"/>
      <w:jc w:val="center"/>
    </w:pPr>
    <w:rPr>
      <w:sz w:val="48"/>
      <w:szCs w:val="72"/>
      <w:lang w:val="en-US"/>
    </w:rPr>
  </w:style>
  <w:style w:type="character" w:customStyle="1" w:styleId="TitleChar">
    <w:name w:val="Title Char"/>
    <w:basedOn w:val="DefaultParagraphFont"/>
    <w:link w:val="Title"/>
    <w:rsid w:val="00BC4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136"/>
    <w:pPr>
      <w:tabs>
        <w:tab w:val="left" w:pos="3600"/>
        <w:tab w:val="left" w:pos="3958"/>
      </w:tabs>
    </w:pPr>
  </w:style>
  <w:style w:type="paragraph" w:customStyle="1" w:styleId="Note">
    <w:name w:val="Note"/>
    <w:basedOn w:val="BodyText"/>
    <w:rsid w:val="00BC4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136"/>
    <w:pPr>
      <w:framePr w:wrap="auto" w:hAnchor="text" w:y="6049"/>
    </w:pPr>
    <w:rPr>
      <w:color w:val="000000"/>
      <w:sz w:val="40"/>
    </w:rPr>
  </w:style>
  <w:style w:type="paragraph" w:customStyle="1" w:styleId="TOCTitle">
    <w:name w:val="TOCTitle"/>
    <w:basedOn w:val="Heading1"/>
    <w:rsid w:val="00BC4136"/>
    <w:pPr>
      <w:spacing w:after="240"/>
      <w:jc w:val="center"/>
      <w:outlineLvl w:val="9"/>
    </w:pPr>
    <w:rPr>
      <w:caps/>
    </w:rPr>
  </w:style>
  <w:style w:type="paragraph" w:customStyle="1" w:styleId="Version">
    <w:name w:val="Version"/>
    <w:rsid w:val="00BC4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136"/>
    <w:pPr>
      <w:keepNext w:val="0"/>
      <w:tabs>
        <w:tab w:val="right" w:pos="4176"/>
      </w:tabs>
      <w:ind w:left="198" w:hanging="198"/>
    </w:pPr>
    <w:rPr>
      <w:rFonts w:ascii="Garamond" w:hAnsi="Garamond"/>
    </w:rPr>
  </w:style>
  <w:style w:type="paragraph" w:styleId="IndexHeading">
    <w:name w:val="index heading"/>
    <w:basedOn w:val="Normal"/>
    <w:next w:val="Index1"/>
    <w:semiHidden/>
    <w:rsid w:val="00BC4136"/>
    <w:pPr>
      <w:spacing w:before="120" w:after="120"/>
    </w:pPr>
    <w:rPr>
      <w:rFonts w:ascii="Arial" w:hAnsi="Arial"/>
      <w:b/>
      <w:color w:val="918585"/>
      <w:sz w:val="24"/>
    </w:rPr>
  </w:style>
  <w:style w:type="paragraph" w:customStyle="1" w:styleId="Chapter">
    <w:name w:val="Chapter"/>
    <w:basedOn w:val="Normal"/>
    <w:rsid w:val="00BC4136"/>
    <w:pPr>
      <w:spacing w:before="240"/>
    </w:pPr>
    <w:rPr>
      <w:rFonts w:ascii="Times New Roman" w:hAnsi="Times New Roman"/>
      <w:smallCaps/>
      <w:spacing w:val="80"/>
      <w:sz w:val="28"/>
    </w:rPr>
  </w:style>
  <w:style w:type="paragraph" w:customStyle="1" w:styleId="InChapter">
    <w:name w:val="InChapter"/>
    <w:basedOn w:val="Heading3"/>
    <w:rsid w:val="00BC4136"/>
    <w:pPr>
      <w:spacing w:after="240"/>
      <w:outlineLvl w:val="9"/>
    </w:pPr>
    <w:rPr>
      <w:noProof/>
    </w:rPr>
  </w:style>
  <w:style w:type="paragraph" w:styleId="Index2">
    <w:name w:val="index 2"/>
    <w:basedOn w:val="Normal"/>
    <w:next w:val="Normal"/>
    <w:semiHidden/>
    <w:rsid w:val="00BC4136"/>
    <w:pPr>
      <w:tabs>
        <w:tab w:val="right" w:pos="4176"/>
      </w:tabs>
      <w:ind w:left="568" w:hanging="284"/>
    </w:pPr>
    <w:rPr>
      <w:rFonts w:ascii="Garamond" w:hAnsi="Garamond"/>
    </w:rPr>
  </w:style>
  <w:style w:type="paragraph" w:customStyle="1" w:styleId="Byline">
    <w:name w:val="Byline"/>
    <w:rsid w:val="00BC4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136"/>
    <w:pPr>
      <w:tabs>
        <w:tab w:val="clear" w:pos="3600"/>
        <w:tab w:val="clear" w:pos="3958"/>
      </w:tabs>
      <w:jc w:val="right"/>
    </w:pPr>
  </w:style>
  <w:style w:type="character" w:styleId="Emphasis">
    <w:name w:val="Emphasis"/>
    <w:basedOn w:val="DefaultParagraphFont"/>
    <w:qFormat/>
    <w:rsid w:val="00BC4136"/>
    <w:rPr>
      <w:i/>
    </w:rPr>
  </w:style>
  <w:style w:type="paragraph" w:styleId="Caption">
    <w:name w:val="caption"/>
    <w:basedOn w:val="BodyText"/>
    <w:next w:val="Normal"/>
    <w:qFormat/>
    <w:rsid w:val="00BC4136"/>
    <w:pPr>
      <w:framePr w:w="2268" w:hSpace="181" w:vSpace="181" w:wrap="around" w:vAnchor="text" w:hAnchor="page" w:x="1135" w:y="285" w:anchorLock="1"/>
    </w:pPr>
    <w:rPr>
      <w:i/>
    </w:rPr>
  </w:style>
  <w:style w:type="paragraph" w:customStyle="1" w:styleId="MiniTOCTitle">
    <w:name w:val="MiniTOCTitle"/>
    <w:basedOn w:val="Heading4"/>
    <w:rsid w:val="00BC4136"/>
    <w:pPr>
      <w:spacing w:before="240"/>
      <w:outlineLvl w:val="9"/>
    </w:pPr>
    <w:rPr>
      <w:noProof/>
      <w:sz w:val="24"/>
    </w:rPr>
  </w:style>
  <w:style w:type="paragraph" w:customStyle="1" w:styleId="MiniTOCItem">
    <w:name w:val="MiniTOCItem"/>
    <w:basedOn w:val="ListBullet"/>
    <w:rsid w:val="00BC4136"/>
    <w:pPr>
      <w:numPr>
        <w:numId w:val="0"/>
      </w:numPr>
      <w:tabs>
        <w:tab w:val="right" w:leader="dot" w:pos="6521"/>
      </w:tabs>
      <w:spacing w:before="0" w:after="0"/>
    </w:pPr>
  </w:style>
  <w:style w:type="paragraph" w:customStyle="1" w:styleId="TOFTitle">
    <w:name w:val="TOFTitle"/>
    <w:basedOn w:val="TOCTitle"/>
    <w:rsid w:val="00BC4136"/>
  </w:style>
  <w:style w:type="paragraph" w:styleId="TableofFigures">
    <w:name w:val="table of figures"/>
    <w:basedOn w:val="Normal"/>
    <w:next w:val="Normal"/>
    <w:semiHidden/>
    <w:rsid w:val="00BC4136"/>
    <w:pPr>
      <w:tabs>
        <w:tab w:val="right" w:leader="dot" w:pos="9072"/>
      </w:tabs>
      <w:ind w:left="970" w:hanging="403"/>
    </w:pPr>
    <w:rPr>
      <w:rFonts w:ascii="Times New Roman" w:hAnsi="Times New Roman"/>
      <w:b/>
    </w:rPr>
  </w:style>
  <w:style w:type="paragraph" w:styleId="ListNumber">
    <w:name w:val="List Number"/>
    <w:basedOn w:val="List"/>
    <w:rsid w:val="00BC4136"/>
    <w:pPr>
      <w:numPr>
        <w:numId w:val="11"/>
      </w:numPr>
    </w:pPr>
  </w:style>
  <w:style w:type="character" w:customStyle="1" w:styleId="WingdingSymbols">
    <w:name w:val="Wingding Symbols"/>
    <w:rsid w:val="00BC4136"/>
    <w:rPr>
      <w:rFonts w:ascii="Wingdings" w:hAnsi="Wingdings"/>
    </w:rPr>
  </w:style>
  <w:style w:type="paragraph" w:customStyle="1" w:styleId="TableHeading">
    <w:name w:val="Table Heading"/>
    <w:basedOn w:val="HeadingBase"/>
    <w:rsid w:val="00BC4136"/>
    <w:pPr>
      <w:keepLines/>
      <w:pBdr>
        <w:bottom w:val="single" w:sz="6" w:space="1" w:color="918585"/>
      </w:pBdr>
      <w:spacing w:before="240"/>
    </w:pPr>
  </w:style>
  <w:style w:type="character" w:customStyle="1" w:styleId="HotSpot">
    <w:name w:val="HotSpot"/>
    <w:rsid w:val="00BC4136"/>
    <w:rPr>
      <w:color w:val="0033CC"/>
      <w:u w:val="none"/>
    </w:rPr>
  </w:style>
  <w:style w:type="paragraph" w:customStyle="1" w:styleId="BodyTextRight">
    <w:name w:val="Body Text Right"/>
    <w:basedOn w:val="BodyText"/>
    <w:rsid w:val="00BC4136"/>
    <w:pPr>
      <w:spacing w:before="0" w:after="0"/>
      <w:jc w:val="right"/>
    </w:pPr>
  </w:style>
  <w:style w:type="paragraph" w:styleId="Index3">
    <w:name w:val="index 3"/>
    <w:basedOn w:val="ListNumber2"/>
    <w:next w:val="Normal"/>
    <w:semiHidden/>
    <w:rsid w:val="00BC4136"/>
    <w:pPr>
      <w:numPr>
        <w:numId w:val="0"/>
      </w:numPr>
      <w:tabs>
        <w:tab w:val="right" w:leader="dot" w:pos="4176"/>
      </w:tabs>
    </w:pPr>
  </w:style>
  <w:style w:type="paragraph" w:styleId="ListNumber2">
    <w:name w:val="List Number 2"/>
    <w:basedOn w:val="List2"/>
    <w:rsid w:val="00BC4136"/>
    <w:pPr>
      <w:numPr>
        <w:numId w:val="10"/>
      </w:numPr>
      <w:tabs>
        <w:tab w:val="clear" w:pos="1060"/>
      </w:tabs>
    </w:pPr>
  </w:style>
  <w:style w:type="paragraph" w:customStyle="1" w:styleId="MarginNote">
    <w:name w:val="Margin Note"/>
    <w:basedOn w:val="BodyText"/>
    <w:rsid w:val="00BC4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1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136"/>
    <w:rPr>
      <w:sz w:val="32"/>
    </w:rPr>
  </w:style>
  <w:style w:type="paragraph" w:customStyle="1" w:styleId="HeadingProcedure">
    <w:name w:val="Heading Procedure"/>
    <w:basedOn w:val="HeadingBase"/>
    <w:next w:val="Normal"/>
    <w:rsid w:val="00BC4136"/>
    <w:pPr>
      <w:tabs>
        <w:tab w:val="left" w:pos="0"/>
      </w:tabs>
      <w:spacing w:before="120" w:after="60"/>
    </w:pPr>
    <w:rPr>
      <w:i/>
      <w:color w:val="918585"/>
      <w:sz w:val="22"/>
    </w:rPr>
  </w:style>
  <w:style w:type="paragraph" w:customStyle="1" w:styleId="TableBodyText">
    <w:name w:val="Table Body Text"/>
    <w:basedOn w:val="BodyText"/>
    <w:rsid w:val="00BC4136"/>
    <w:pPr>
      <w:spacing w:before="60" w:after="60"/>
    </w:pPr>
  </w:style>
  <w:style w:type="paragraph" w:styleId="ListContinue">
    <w:name w:val="List Continue"/>
    <w:basedOn w:val="List"/>
    <w:rsid w:val="00BC4136"/>
    <w:pPr>
      <w:ind w:firstLine="0"/>
    </w:pPr>
  </w:style>
  <w:style w:type="paragraph" w:customStyle="1" w:styleId="ListNote">
    <w:name w:val="List Note"/>
    <w:basedOn w:val="List"/>
    <w:rsid w:val="00BC4136"/>
    <w:pPr>
      <w:pBdr>
        <w:top w:val="single" w:sz="6" w:space="2" w:color="918585"/>
        <w:bottom w:val="single" w:sz="6" w:space="2" w:color="918585"/>
      </w:pBdr>
      <w:tabs>
        <w:tab w:val="left" w:pos="1021"/>
      </w:tabs>
      <w:ind w:firstLine="0"/>
    </w:pPr>
  </w:style>
  <w:style w:type="paragraph" w:customStyle="1" w:styleId="Warning">
    <w:name w:val="Warning"/>
    <w:basedOn w:val="BodyText"/>
    <w:rsid w:val="00BC4136"/>
    <w:pPr>
      <w:shd w:val="clear" w:color="auto" w:fill="D9D9D9"/>
      <w:tabs>
        <w:tab w:val="left" w:pos="992"/>
      </w:tabs>
      <w:ind w:left="119" w:right="119"/>
    </w:pPr>
    <w:rPr>
      <w:sz w:val="20"/>
    </w:rPr>
  </w:style>
  <w:style w:type="paragraph" w:customStyle="1" w:styleId="MarginIcons">
    <w:name w:val="Margin Icons"/>
    <w:basedOn w:val="BodyText"/>
    <w:rsid w:val="00BC4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136"/>
    <w:rPr>
      <w:rFonts w:ascii="Courier New" w:hAnsi="Courier New"/>
    </w:rPr>
  </w:style>
  <w:style w:type="paragraph" w:customStyle="1" w:styleId="NoteBullet">
    <w:name w:val="Note Bullet"/>
    <w:basedOn w:val="Note"/>
    <w:rsid w:val="00BC4136"/>
    <w:pPr>
      <w:tabs>
        <w:tab w:val="clear" w:pos="680"/>
      </w:tabs>
      <w:spacing w:before="60" w:after="60"/>
    </w:pPr>
  </w:style>
  <w:style w:type="paragraph" w:customStyle="1" w:styleId="SubHeading2">
    <w:name w:val="SubHeading2"/>
    <w:basedOn w:val="HeadingBase"/>
    <w:rsid w:val="00BC4136"/>
    <w:pPr>
      <w:spacing w:before="240" w:after="60"/>
    </w:pPr>
    <w:rPr>
      <w:sz w:val="20"/>
    </w:rPr>
  </w:style>
  <w:style w:type="paragraph" w:customStyle="1" w:styleId="SubHeading1">
    <w:name w:val="SubHeading1"/>
    <w:basedOn w:val="HeadingBase"/>
    <w:rsid w:val="00BC4136"/>
    <w:pPr>
      <w:spacing w:before="240" w:after="60"/>
    </w:pPr>
    <w:rPr>
      <w:color w:val="918585"/>
      <w:sz w:val="22"/>
    </w:rPr>
  </w:style>
  <w:style w:type="paragraph" w:customStyle="1" w:styleId="SideHeading">
    <w:name w:val="Side Heading"/>
    <w:basedOn w:val="HeadingBase"/>
    <w:rsid w:val="00BC4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136"/>
    <w:pPr>
      <w:numPr>
        <w:numId w:val="12"/>
      </w:numPr>
    </w:pPr>
  </w:style>
  <w:style w:type="paragraph" w:styleId="PlainText">
    <w:name w:val="Plain Text"/>
    <w:basedOn w:val="Normal"/>
    <w:link w:val="PlainTextChar"/>
    <w:rsid w:val="00BC4136"/>
    <w:rPr>
      <w:sz w:val="20"/>
    </w:rPr>
  </w:style>
  <w:style w:type="character" w:customStyle="1" w:styleId="PlainTextChar">
    <w:name w:val="Plain Text Char"/>
    <w:basedOn w:val="DefaultParagraphFont"/>
    <w:link w:val="PlainText"/>
    <w:rsid w:val="00BC41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136"/>
    <w:rPr>
      <w:b/>
      <w:smallCaps/>
    </w:rPr>
  </w:style>
  <w:style w:type="paragraph" w:customStyle="1" w:styleId="TableListNumber">
    <w:name w:val="Table List Number"/>
    <w:basedOn w:val="ListNumber"/>
    <w:rsid w:val="00BC4136"/>
    <w:pPr>
      <w:numPr>
        <w:numId w:val="0"/>
      </w:numPr>
    </w:pPr>
  </w:style>
  <w:style w:type="paragraph" w:styleId="TOC4">
    <w:name w:val="toc 4"/>
    <w:basedOn w:val="TOCBase"/>
    <w:next w:val="Normal"/>
    <w:semiHidden/>
    <w:rsid w:val="00BC4136"/>
    <w:pPr>
      <w:tabs>
        <w:tab w:val="right" w:leader="dot" w:pos="9071"/>
      </w:tabs>
      <w:ind w:left="1701"/>
    </w:pPr>
  </w:style>
  <w:style w:type="paragraph" w:customStyle="1" w:styleId="ListAlpha">
    <w:name w:val="List Alpha"/>
    <w:basedOn w:val="List"/>
    <w:rsid w:val="00BC4136"/>
    <w:pPr>
      <w:numPr>
        <w:numId w:val="9"/>
      </w:numPr>
    </w:pPr>
  </w:style>
  <w:style w:type="paragraph" w:customStyle="1" w:styleId="ListAlpha2">
    <w:name w:val="List Alpha 2"/>
    <w:basedOn w:val="List2"/>
    <w:rsid w:val="00BC4136"/>
    <w:pPr>
      <w:numPr>
        <w:numId w:val="8"/>
      </w:numPr>
    </w:pPr>
  </w:style>
  <w:style w:type="paragraph" w:styleId="List3">
    <w:name w:val="List 3"/>
    <w:basedOn w:val="BodyText"/>
    <w:rsid w:val="00BC4136"/>
    <w:pPr>
      <w:tabs>
        <w:tab w:val="left" w:pos="1021"/>
      </w:tabs>
      <w:spacing w:before="60" w:after="60"/>
      <w:ind w:left="1020" w:hanging="340"/>
    </w:pPr>
  </w:style>
  <w:style w:type="paragraph" w:styleId="List4">
    <w:name w:val="List 4"/>
    <w:basedOn w:val="BodyText"/>
    <w:rsid w:val="00BC4136"/>
    <w:pPr>
      <w:tabs>
        <w:tab w:val="left" w:pos="1361"/>
      </w:tabs>
      <w:spacing w:before="60" w:after="60"/>
      <w:ind w:left="1361" w:hanging="340"/>
    </w:pPr>
  </w:style>
  <w:style w:type="paragraph" w:styleId="List5">
    <w:name w:val="List 5"/>
    <w:basedOn w:val="BodyText"/>
    <w:rsid w:val="00BC4136"/>
    <w:pPr>
      <w:tabs>
        <w:tab w:val="left" w:pos="1701"/>
      </w:tabs>
      <w:spacing w:before="60" w:after="60"/>
      <w:ind w:left="1701" w:hanging="340"/>
    </w:pPr>
  </w:style>
  <w:style w:type="paragraph" w:styleId="ListBullet3">
    <w:name w:val="List Bullet 3"/>
    <w:basedOn w:val="List3"/>
    <w:rsid w:val="00BC4136"/>
    <w:pPr>
      <w:numPr>
        <w:numId w:val="15"/>
      </w:numPr>
      <w:tabs>
        <w:tab w:val="clear" w:pos="1021"/>
      </w:tabs>
      <w:ind w:left="1037" w:hanging="357"/>
    </w:pPr>
  </w:style>
  <w:style w:type="paragraph" w:styleId="ListBullet4">
    <w:name w:val="List Bullet 4"/>
    <w:basedOn w:val="List4"/>
    <w:rsid w:val="00BC4136"/>
    <w:pPr>
      <w:numPr>
        <w:numId w:val="3"/>
      </w:numPr>
    </w:pPr>
  </w:style>
  <w:style w:type="paragraph" w:styleId="ListBullet5">
    <w:name w:val="List Bullet 5"/>
    <w:basedOn w:val="List5"/>
    <w:rsid w:val="00BC4136"/>
    <w:pPr>
      <w:numPr>
        <w:numId w:val="4"/>
      </w:numPr>
    </w:pPr>
  </w:style>
  <w:style w:type="paragraph" w:styleId="ListContinue2">
    <w:name w:val="List Continue 2"/>
    <w:basedOn w:val="List2"/>
    <w:rsid w:val="00BC4136"/>
    <w:pPr>
      <w:ind w:firstLine="0"/>
    </w:pPr>
  </w:style>
  <w:style w:type="paragraph" w:styleId="ListContinue3">
    <w:name w:val="List Continue 3"/>
    <w:basedOn w:val="List3"/>
    <w:rsid w:val="00BC4136"/>
    <w:pPr>
      <w:ind w:left="1021" w:firstLine="0"/>
    </w:pPr>
  </w:style>
  <w:style w:type="paragraph" w:styleId="ListContinue4">
    <w:name w:val="List Continue 4"/>
    <w:basedOn w:val="List4"/>
    <w:rsid w:val="00BC4136"/>
    <w:pPr>
      <w:ind w:firstLine="0"/>
    </w:pPr>
  </w:style>
  <w:style w:type="paragraph" w:styleId="ListContinue5">
    <w:name w:val="List Continue 5"/>
    <w:basedOn w:val="List5"/>
    <w:rsid w:val="00BC4136"/>
    <w:pPr>
      <w:ind w:firstLine="0"/>
    </w:pPr>
  </w:style>
  <w:style w:type="paragraph" w:styleId="ListNumber3">
    <w:name w:val="List Number 3"/>
    <w:basedOn w:val="List3"/>
    <w:rsid w:val="00BC4136"/>
    <w:pPr>
      <w:numPr>
        <w:numId w:val="5"/>
      </w:numPr>
    </w:pPr>
  </w:style>
  <w:style w:type="paragraph" w:styleId="ListNumber4">
    <w:name w:val="List Number 4"/>
    <w:basedOn w:val="List4"/>
    <w:rsid w:val="00BC4136"/>
    <w:pPr>
      <w:numPr>
        <w:numId w:val="6"/>
      </w:numPr>
    </w:pPr>
  </w:style>
  <w:style w:type="paragraph" w:styleId="ListNumber5">
    <w:name w:val="List Number 5"/>
    <w:basedOn w:val="List5"/>
    <w:rsid w:val="00BC4136"/>
    <w:pPr>
      <w:numPr>
        <w:numId w:val="7"/>
      </w:numPr>
    </w:pPr>
  </w:style>
  <w:style w:type="paragraph" w:styleId="BlockText">
    <w:name w:val="Block Text"/>
    <w:basedOn w:val="Normal"/>
    <w:rsid w:val="00BC4136"/>
    <w:pPr>
      <w:spacing w:after="120"/>
      <w:ind w:left="1440" w:right="1440"/>
    </w:pPr>
  </w:style>
  <w:style w:type="character" w:customStyle="1" w:styleId="Subscript">
    <w:name w:val="Subscript"/>
    <w:basedOn w:val="DefaultParagraphFont"/>
    <w:rsid w:val="00BC4136"/>
    <w:rPr>
      <w:sz w:val="16"/>
      <w:vertAlign w:val="subscript"/>
    </w:rPr>
  </w:style>
  <w:style w:type="character" w:customStyle="1" w:styleId="Superscript">
    <w:name w:val="Superscript"/>
    <w:basedOn w:val="DefaultParagraphFont"/>
    <w:rsid w:val="00BC4136"/>
    <w:rPr>
      <w:sz w:val="16"/>
      <w:vertAlign w:val="superscript"/>
    </w:rPr>
  </w:style>
  <w:style w:type="character" w:customStyle="1" w:styleId="Symbols">
    <w:name w:val="Symbols"/>
    <w:basedOn w:val="DefaultParagraphFont"/>
    <w:rsid w:val="00BC4136"/>
    <w:rPr>
      <w:rFonts w:ascii="Symbol" w:hAnsi="Symbol"/>
    </w:rPr>
  </w:style>
  <w:style w:type="character" w:customStyle="1" w:styleId="MenuOptions">
    <w:name w:val="Menu Options"/>
    <w:basedOn w:val="DefaultParagraphFont"/>
    <w:rsid w:val="00BC4136"/>
    <w:rPr>
      <w:rFonts w:ascii="Arial Narrow" w:hAnsi="Arial Narrow"/>
      <w:smallCaps/>
    </w:rPr>
  </w:style>
  <w:style w:type="character" w:customStyle="1" w:styleId="Buttons">
    <w:name w:val="Buttons"/>
    <w:basedOn w:val="DefaultParagraphFont"/>
    <w:rsid w:val="00BC4136"/>
    <w:rPr>
      <w:b/>
    </w:rPr>
  </w:style>
  <w:style w:type="character" w:customStyle="1" w:styleId="Underlined">
    <w:name w:val="Underlined"/>
    <w:basedOn w:val="DefaultParagraphFont"/>
    <w:rsid w:val="00BC4136"/>
    <w:rPr>
      <w:u w:val="single"/>
    </w:rPr>
  </w:style>
  <w:style w:type="paragraph" w:customStyle="1" w:styleId="TableBodyTextRight">
    <w:name w:val="Table Body Text Right"/>
    <w:basedOn w:val="TableBodyText"/>
    <w:rsid w:val="00BC4136"/>
    <w:pPr>
      <w:widowControl w:val="0"/>
      <w:autoSpaceDE w:val="0"/>
      <w:autoSpaceDN w:val="0"/>
      <w:adjustRightInd w:val="0"/>
      <w:jc w:val="right"/>
    </w:pPr>
    <w:rPr>
      <w:rFonts w:cs="Arial"/>
      <w:szCs w:val="18"/>
    </w:rPr>
  </w:style>
  <w:style w:type="paragraph" w:customStyle="1" w:styleId="CopyrightText">
    <w:name w:val="Copyright Text"/>
    <w:basedOn w:val="BodyText"/>
    <w:rsid w:val="00BC4136"/>
    <w:rPr>
      <w:sz w:val="18"/>
    </w:rPr>
  </w:style>
  <w:style w:type="paragraph" w:customStyle="1" w:styleId="BodySmallRight">
    <w:name w:val="Body Small Right"/>
    <w:basedOn w:val="BodyTextRight"/>
    <w:rsid w:val="00BC4136"/>
    <w:rPr>
      <w:sz w:val="18"/>
      <w:szCs w:val="18"/>
    </w:rPr>
  </w:style>
  <w:style w:type="paragraph" w:customStyle="1" w:styleId="MarginEdition">
    <w:name w:val="Margin Edition"/>
    <w:basedOn w:val="MarginNote"/>
    <w:rsid w:val="00BC4136"/>
    <w:pPr>
      <w:spacing w:before="0" w:after="0"/>
    </w:pPr>
    <w:rPr>
      <w:rFonts w:ascii="Times New Roman" w:hAnsi="Times New Roman"/>
      <w:color w:val="999999"/>
    </w:rPr>
  </w:style>
  <w:style w:type="paragraph" w:customStyle="1" w:styleId="Spacer">
    <w:name w:val="Spacer"/>
    <w:basedOn w:val="Normal"/>
    <w:rsid w:val="00BC4136"/>
    <w:rPr>
      <w:sz w:val="2"/>
      <w:szCs w:val="2"/>
    </w:rPr>
  </w:style>
  <w:style w:type="character" w:customStyle="1" w:styleId="Small">
    <w:name w:val="Small"/>
    <w:basedOn w:val="DefaultParagraphFont"/>
    <w:rsid w:val="00BC4136"/>
    <w:rPr>
      <w:sz w:val="16"/>
    </w:rPr>
  </w:style>
  <w:style w:type="paragraph" w:customStyle="1" w:styleId="WideTable">
    <w:name w:val="Wide Table"/>
    <w:basedOn w:val="Normal"/>
    <w:rsid w:val="00BC4136"/>
    <w:pPr>
      <w:ind w:left="-1418"/>
    </w:pPr>
    <w:rPr>
      <w:sz w:val="2"/>
      <w:szCs w:val="2"/>
    </w:rPr>
  </w:style>
  <w:style w:type="character" w:styleId="PageNumber">
    <w:name w:val="page number"/>
    <w:basedOn w:val="DefaultParagraphFont"/>
    <w:rsid w:val="00BC4136"/>
  </w:style>
  <w:style w:type="paragraph" w:styleId="Quote">
    <w:name w:val="Quote"/>
    <w:basedOn w:val="Heading1"/>
    <w:link w:val="QuoteChar"/>
    <w:qFormat/>
    <w:rsid w:val="00BC4136"/>
    <w:rPr>
      <w:b w:val="0"/>
      <w:sz w:val="72"/>
      <w:szCs w:val="72"/>
      <w:lang w:val="en-NZ"/>
    </w:rPr>
  </w:style>
  <w:style w:type="character" w:customStyle="1" w:styleId="QuoteChar">
    <w:name w:val="Quote Char"/>
    <w:basedOn w:val="DefaultParagraphFont"/>
    <w:link w:val="Quote"/>
    <w:rsid w:val="00BC4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136"/>
    <w:pPr>
      <w:pageBreakBefore/>
    </w:pPr>
  </w:style>
  <w:style w:type="paragraph" w:customStyle="1" w:styleId="Border">
    <w:name w:val="Border"/>
    <w:basedOn w:val="Normal"/>
    <w:qFormat/>
    <w:rsid w:val="00BC4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136"/>
    <w:rPr>
      <w:b/>
      <w:bCs/>
      <w:i/>
      <w:iCs/>
      <w:color w:val="auto"/>
    </w:rPr>
  </w:style>
  <w:style w:type="paragraph" w:styleId="IntenseQuote">
    <w:name w:val="Intense Quote"/>
    <w:basedOn w:val="Normal"/>
    <w:next w:val="Normal"/>
    <w:link w:val="IntenseQuoteChar"/>
    <w:uiPriority w:val="30"/>
    <w:qFormat/>
    <w:rsid w:val="00BC4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1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136"/>
    <w:rPr>
      <w:smallCaps/>
      <w:color w:val="auto"/>
      <w:u w:val="single"/>
    </w:rPr>
  </w:style>
  <w:style w:type="character" w:styleId="IntenseReference">
    <w:name w:val="Intense Reference"/>
    <w:basedOn w:val="DefaultParagraphFont"/>
    <w:uiPriority w:val="32"/>
    <w:qFormat/>
    <w:rsid w:val="00BC4136"/>
    <w:rPr>
      <w:b/>
      <w:bCs/>
      <w:smallCaps/>
      <w:color w:val="auto"/>
      <w:spacing w:val="5"/>
      <w:u w:val="single"/>
    </w:rPr>
  </w:style>
  <w:style w:type="paragraph" w:customStyle="1" w:styleId="2ColumnHeading">
    <w:name w:val="2Column Heading"/>
    <w:basedOn w:val="BodyText"/>
    <w:qFormat/>
    <w:rsid w:val="00BC4136"/>
    <w:pPr>
      <w:spacing w:after="60"/>
      <w:ind w:left="-2268"/>
    </w:pPr>
    <w:rPr>
      <w:b/>
    </w:rPr>
  </w:style>
  <w:style w:type="paragraph" w:customStyle="1" w:styleId="Heading1TOC">
    <w:name w:val="Heading1 TOC"/>
    <w:basedOn w:val="Normal"/>
    <w:qFormat/>
    <w:rsid w:val="00BC4136"/>
    <w:pPr>
      <w:spacing w:before="240" w:after="120"/>
    </w:pPr>
    <w:rPr>
      <w:rFonts w:ascii="Times New Roman" w:hAnsi="Times New Roman"/>
      <w:b/>
      <w:sz w:val="32"/>
    </w:rPr>
  </w:style>
  <w:style w:type="paragraph" w:customStyle="1" w:styleId="Heading2TOC">
    <w:name w:val="Heading2 TOC"/>
    <w:basedOn w:val="Normal"/>
    <w:qFormat/>
    <w:rsid w:val="00BC4136"/>
    <w:pPr>
      <w:spacing w:before="240" w:after="60"/>
    </w:pPr>
    <w:rPr>
      <w:rFonts w:ascii="Times New Roman" w:hAnsi="Times New Roman"/>
      <w:b/>
      <w:sz w:val="28"/>
    </w:rPr>
  </w:style>
  <w:style w:type="character" w:customStyle="1" w:styleId="Underline">
    <w:name w:val="Underline"/>
    <w:basedOn w:val="DefaultParagraphFont"/>
    <w:qFormat/>
    <w:rsid w:val="00BC4136"/>
    <w:rPr>
      <w:u w:val="single"/>
    </w:rPr>
  </w:style>
  <w:style w:type="paragraph" w:styleId="BalloonText">
    <w:name w:val="Balloon Text"/>
    <w:basedOn w:val="Normal"/>
    <w:link w:val="BalloonTextChar"/>
    <w:rsid w:val="00BC4136"/>
    <w:rPr>
      <w:rFonts w:ascii="Tahoma" w:hAnsi="Tahoma" w:cs="Tahoma"/>
      <w:sz w:val="16"/>
      <w:szCs w:val="16"/>
    </w:rPr>
  </w:style>
  <w:style w:type="character" w:customStyle="1" w:styleId="BalloonTextChar">
    <w:name w:val="Balloon Text Char"/>
    <w:basedOn w:val="DefaultParagraphFont"/>
    <w:link w:val="BalloonText"/>
    <w:rsid w:val="00BC41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1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1356</Words>
  <Characters>8670</Characters>
  <Application>Microsoft Office Word</Application>
  <DocSecurity>0</DocSecurity>
  <Lines>337</Lines>
  <Paragraphs>202</Paragraphs>
  <ScaleCrop>false</ScaleCrop>
  <Company>Author-it Software Corporation Ltd.</Company>
  <LinksUpToDate>false</LinksUpToDate>
  <CharactersWithSpaces>9958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RIIPSM304A Operate furnaces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2012-05-26T21:17:00Z</dcterms:created>
  <dcterms:modified xsi:type="dcterms:W3CDTF">2012-05-26T21:17:00Z</dcterms:modified>
</cp:coreProperties>
</file>