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F58" w:rsidP="005F2F58">
      <w:pPr>
        <w:pStyle w:val="Title"/>
      </w:pPr>
      <w:r>
        <w:fldChar w:fldCharType="begin"/>
      </w:r>
      <w:r>
        <w:instrText xml:space="preserve"> TITLE   \* MERGEFORMAT </w:instrText>
      </w:r>
      <w:r>
        <w:fldChar w:fldCharType="separate"/>
      </w:r>
      <w:r>
        <w:t>RIIPRO302A Perform process control room operations</w:t>
      </w:r>
      <w:r>
        <w:fldChar w:fldCharType="end"/>
      </w:r>
    </w:p>
    <w:p w:rsidR="005F2F58" w:rsidP="005F2F58">
      <w:pPr>
        <w:pStyle w:val="Version"/>
        <w:sectPr w:rsidSect="006C2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AF7" w:rsidP="006C2AF7">
      <w:pPr>
        <w:pStyle w:val="SuperHeading"/>
      </w:pPr>
      <w:r w:rsidRPr="006C2AF7">
        <w:t>RIIPRO302A Perform process control room operations</w:t>
      </w:r>
    </w:p>
    <w:p w:rsidR="00000000" w:rsidRPr="006C2AF7" w:rsidP="006C2AF7">
      <w:pPr>
        <w:pStyle w:val="Heading1"/>
      </w:pPr>
      <w:bookmarkStart w:id="1" w:name="O_133383"/>
      <w:bookmarkEnd w:id="1"/>
      <w:r w:rsidRPr="006C2AF7">
        <w:t>Modification History</w:t>
      </w:r>
    </w:p>
    <w:p w:rsidR="00000000" w:rsidRPr="006C2AF7" w:rsidP="006C2AF7">
      <w:pPr>
        <w:pStyle w:val="BodyText"/>
      </w:pPr>
      <w:r w:rsidRPr="006C2AF7">
        <w:t>Not applicable.</w:t>
      </w:r>
    </w:p>
    <w:p w:rsidR="00000000" w:rsidRPr="006C2AF7" w:rsidP="006C2AF7">
      <w:pPr>
        <w:pStyle w:val="AllowPageBreak"/>
      </w:pPr>
    </w:p>
    <w:p w:rsidR="00000000" w:rsidRPr="006C2AF7" w:rsidP="006C2AF7">
      <w:pPr>
        <w:pStyle w:val="Heading1"/>
      </w:pPr>
      <w:bookmarkStart w:id="2" w:name="O_133384"/>
      <w:bookmarkEnd w:id="2"/>
      <w:r w:rsidRPr="006C2AF7">
        <w:t>Unit Descriptor</w:t>
      </w:r>
    </w:p>
    <w:p w:rsidR="00000000" w:rsidRPr="006C2AF7" w:rsidP="006C2AF7">
      <w:pPr>
        <w:pStyle w:val="BodyText"/>
      </w:pPr>
      <w:r w:rsidRPr="006C2AF7">
        <w:t>This unit covers the performance process control room operations in the mining and extractive industries.  It inclu</w:t>
      </w:r>
      <w:r w:rsidRPr="006C2AF7">
        <w:t>des: planning and preparing for operations; performing start-up operations; monitoring and managing operations; conducting housekeeping activities; shutting down in sequence and/or isolating plant and equipment.</w:t>
      </w:r>
    </w:p>
    <w:p w:rsidR="00000000" w:rsidRPr="006C2AF7" w:rsidP="006C2AF7">
      <w:pPr>
        <w:pStyle w:val="AllowPageBreak"/>
      </w:pPr>
    </w:p>
    <w:p w:rsidR="00000000" w:rsidRPr="006C2AF7" w:rsidP="006C2AF7">
      <w:pPr>
        <w:pStyle w:val="Heading1"/>
      </w:pPr>
      <w:bookmarkStart w:id="3" w:name="O_133385"/>
      <w:bookmarkEnd w:id="3"/>
      <w:r w:rsidRPr="006C2AF7">
        <w:t>Application of the Unit</w:t>
      </w:r>
    </w:p>
    <w:p w:rsidR="00000000" w:rsidRPr="006C2AF7" w:rsidP="006C2AF7">
      <w:pPr>
        <w:pStyle w:val="BodyText"/>
      </w:pPr>
      <w:r w:rsidRPr="006C2AF7">
        <w:t>Thi</w:t>
      </w:r>
      <w:r w:rsidRPr="006C2AF7">
        <w:t>s unit is appropriate for those working in processing plant operator roles, at worksites within:</w:t>
      </w:r>
    </w:p>
    <w:p w:rsidR="00000000" w:rsidRPr="006C2AF7" w:rsidP="006C2AF7">
      <w:pPr>
        <w:pStyle w:val="ListBullet"/>
      </w:pPr>
      <w:r w:rsidRPr="006C2AF7">
        <w:t>Coal mining</w:t>
      </w:r>
    </w:p>
    <w:p w:rsidR="00000000" w:rsidRPr="006C2AF7" w:rsidP="006C2AF7">
      <w:pPr>
        <w:pStyle w:val="ListBullet"/>
      </w:pPr>
      <w:r w:rsidRPr="006C2AF7">
        <w:t xml:space="preserve">Extractive industries </w:t>
      </w:r>
    </w:p>
    <w:p w:rsidR="00000000" w:rsidRPr="006C2AF7" w:rsidP="006C2AF7">
      <w:pPr>
        <w:pStyle w:val="ListBullet"/>
      </w:pPr>
      <w:r w:rsidRPr="006C2AF7">
        <w:t>Metalliferous mining</w:t>
      </w:r>
    </w:p>
    <w:p w:rsidR="00000000" w:rsidRPr="006C2AF7" w:rsidP="006C2AF7">
      <w:pPr>
        <w:pStyle w:val="AllowPageBreak"/>
      </w:pPr>
    </w:p>
    <w:p w:rsidR="00000000" w:rsidRPr="006C2AF7" w:rsidP="006C2AF7">
      <w:pPr>
        <w:pStyle w:val="Heading1"/>
      </w:pPr>
      <w:bookmarkStart w:id="4" w:name="O_133386"/>
      <w:bookmarkEnd w:id="4"/>
      <w:r w:rsidRPr="006C2AF7">
        <w:t>Licensing/Regulatory Information</w:t>
      </w:r>
    </w:p>
    <w:p w:rsidR="00000000" w:rsidRPr="006C2AF7" w:rsidP="006C2AF7">
      <w:pPr>
        <w:pStyle w:val="BodyText"/>
      </w:pPr>
      <w:r w:rsidRPr="006C2AF7">
        <w:t>Refer to Unit Descriptor.</w:t>
      </w:r>
    </w:p>
    <w:p w:rsidR="00000000" w:rsidRPr="006C2AF7" w:rsidP="006C2AF7">
      <w:pPr>
        <w:pStyle w:val="AllowPageBreak"/>
      </w:pPr>
    </w:p>
    <w:p w:rsidR="00000000" w:rsidRPr="006C2AF7" w:rsidP="006C2AF7">
      <w:pPr>
        <w:pStyle w:val="Heading1"/>
      </w:pPr>
      <w:bookmarkStart w:id="5" w:name="O_133388"/>
      <w:bookmarkEnd w:id="5"/>
      <w:r w:rsidRPr="006C2AF7">
        <w:t>Pre-Requisites</w:t>
      </w:r>
    </w:p>
    <w:p w:rsidR="00000000" w:rsidRPr="006C2AF7" w:rsidP="006C2AF7">
      <w:pPr>
        <w:pStyle w:val="BodyText"/>
      </w:pPr>
      <w:r w:rsidRPr="006C2AF7">
        <w:t>Not applicable.</w:t>
      </w:r>
    </w:p>
    <w:p w:rsidR="00000000" w:rsidRPr="006C2AF7" w:rsidP="006C2AF7">
      <w:pPr>
        <w:pStyle w:val="AllowPageBreak"/>
      </w:pPr>
    </w:p>
    <w:p w:rsidR="00000000" w:rsidRPr="006C2AF7" w:rsidP="006C2AF7">
      <w:pPr>
        <w:pStyle w:val="Heading1"/>
      </w:pPr>
      <w:bookmarkStart w:id="6" w:name="O_133387"/>
      <w:bookmarkEnd w:id="6"/>
      <w:r w:rsidRPr="006C2AF7">
        <w:t>Employability Skills Information</w:t>
      </w:r>
    </w:p>
    <w:p w:rsidR="00000000" w:rsidRPr="006C2AF7" w:rsidP="006C2AF7">
      <w:pPr>
        <w:pStyle w:val="BodyText"/>
      </w:pPr>
      <w:r w:rsidRPr="006C2AF7">
        <w:t>This unit contains employability skills.</w:t>
      </w:r>
    </w:p>
    <w:p w:rsidR="00000000" w:rsidRPr="006C2AF7" w:rsidP="006C2AF7">
      <w:pPr>
        <w:pStyle w:val="AllowPageBreak"/>
      </w:pPr>
    </w:p>
    <w:p w:rsidR="00000000" w:rsidRPr="006C2AF7" w:rsidP="006C2AF7">
      <w:pPr>
        <w:pStyle w:val="Heading1"/>
      </w:pPr>
      <w:bookmarkStart w:id="7" w:name="O_133389"/>
      <w:bookmarkEnd w:id="7"/>
      <w:r w:rsidRPr="006C2AF7">
        <w:t>Elements and Performance Criteria Pre-Content</w:t>
      </w:r>
    </w:p>
    <w:tbl>
      <w:tblPr>
        <w:tblW w:w="0" w:type="auto"/>
        <w:tblLayout w:type="fixed"/>
        <w:tblCellMar>
          <w:left w:w="62" w:type="dxa"/>
          <w:right w:w="62" w:type="dxa"/>
        </w:tblCellMar>
        <w:tblLook w:val="0000"/>
      </w:tblPr>
      <w:tblGrid>
        <w:gridCol w:w="2577"/>
        <w:gridCol w:w="5945"/>
      </w:tblGrid>
      <w:tr w:rsidTr="005F2F5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BodyText"/>
            </w:pPr>
            <w:r w:rsidRPr="006C2AF7">
              <w:t>Performance criteria describe the performance needed to demonstrate achievement of the element. Where bold italicised text is used, further information is detailed in the required skills and knowledge section and the range statement. Assessment of performa</w:t>
            </w:r>
            <w:r w:rsidRPr="006C2AF7">
              <w:t>nce is to be consistent with the evidence guide.</w:t>
            </w:r>
          </w:p>
        </w:tc>
      </w:tr>
    </w:tbl>
    <w:p w:rsidR="00000000" w:rsidRPr="006C2AF7" w:rsidP="006C2AF7">
      <w:pPr>
        <w:pStyle w:val="BodyText"/>
      </w:pPr>
    </w:p>
    <w:p w:rsidR="00000000" w:rsidRPr="006C2AF7" w:rsidP="006C2AF7">
      <w:pPr>
        <w:pStyle w:val="AllowPageBreak"/>
      </w:pPr>
    </w:p>
    <w:p w:rsidR="00000000" w:rsidRPr="006C2AF7" w:rsidP="006C2AF7">
      <w:pPr>
        <w:pStyle w:val="Heading1"/>
      </w:pPr>
      <w:bookmarkStart w:id="8" w:name="O_133390"/>
      <w:bookmarkEnd w:id="8"/>
      <w:r w:rsidRPr="006C2AF7">
        <w:t>Elements and Performance Criteria</w:t>
      </w:r>
    </w:p>
    <w:tbl>
      <w:tblPr>
        <w:tblW w:w="0" w:type="auto"/>
        <w:tblLayout w:type="fixed"/>
        <w:tblCellMar>
          <w:left w:w="62" w:type="dxa"/>
          <w:right w:w="62" w:type="dxa"/>
        </w:tblCellMar>
        <w:tblLook w:val="0000"/>
      </w:tblPr>
      <w:tblGrid>
        <w:gridCol w:w="3471"/>
        <w:gridCol w:w="5051"/>
      </w:tblGrid>
      <w:tr w:rsidTr="005F2F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BodyText"/>
            </w:pPr>
            <w:r w:rsidRPr="006C2AF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PERFORMANCE CRITERIA</w:t>
            </w:r>
          </w:p>
        </w:tc>
      </w:tr>
      <w:tr w:rsidTr="005F2F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List"/>
              <w:rPr>
                <w:lang w:val="en-NZ"/>
              </w:rPr>
            </w:pPr>
            <w:r w:rsidRPr="006C2AF7">
              <w:t>1.</w:t>
            </w:r>
            <w:r w:rsidRPr="006C2AF7">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2"/>
            </w:pPr>
            <w:r w:rsidRPr="006C2AF7">
              <w:t>1.1.</w:t>
            </w:r>
            <w:r w:rsidRPr="006C2AF7">
              <w:tab/>
              <w:t xml:space="preserve">Access, interpret and apply </w:t>
            </w:r>
            <w:r w:rsidRPr="006C2AF7">
              <w:rPr>
                <w:rStyle w:val="BoldandItalics"/>
              </w:rPr>
              <w:t>compliance documentation</w:t>
            </w:r>
            <w:r w:rsidRPr="006C2AF7">
              <w:t xml:space="preserve"> relevant to the performance process control room operations</w:t>
            </w:r>
          </w:p>
          <w:p w:rsidR="00000000" w:rsidRPr="006C2AF7" w:rsidP="006C2AF7">
            <w:pPr>
              <w:pStyle w:val="List2"/>
            </w:pPr>
            <w:r w:rsidRPr="006C2AF7">
              <w:t>1.2.</w:t>
            </w:r>
            <w:r w:rsidRPr="006C2AF7">
              <w:tab/>
              <w:t>Receive, interpret and clarify shift changeover details</w:t>
            </w:r>
          </w:p>
          <w:p w:rsidR="00000000" w:rsidRPr="006C2AF7" w:rsidP="006C2AF7">
            <w:pPr>
              <w:pStyle w:val="List2"/>
            </w:pPr>
            <w:r w:rsidRPr="006C2AF7">
              <w:t>1.3.</w:t>
            </w:r>
            <w:r w:rsidRPr="006C2AF7">
              <w:tab/>
              <w:t xml:space="preserve">Establish and maintain communications with other </w:t>
            </w:r>
            <w:r w:rsidRPr="006C2AF7">
              <w:rPr>
                <w:rStyle w:val="BoldandItalics"/>
              </w:rPr>
              <w:t>personnel</w:t>
            </w:r>
            <w:r w:rsidRPr="006C2AF7">
              <w:t xml:space="preserve"> using approved communication methods </w:t>
            </w:r>
          </w:p>
          <w:p w:rsidR="00000000" w:rsidRPr="006C2AF7" w:rsidP="006C2AF7">
            <w:pPr>
              <w:pStyle w:val="List2"/>
            </w:pPr>
            <w:r w:rsidRPr="006C2AF7">
              <w:t>1.4.</w:t>
            </w:r>
            <w:r w:rsidRPr="006C2AF7">
              <w:tab/>
              <w:t xml:space="preserve">Select personal protective </w:t>
            </w:r>
            <w:r w:rsidRPr="006C2AF7">
              <w:t>equipment appropriate for work activities</w:t>
            </w:r>
          </w:p>
          <w:p w:rsidR="00000000" w:rsidRPr="006C2AF7" w:rsidP="006C2AF7">
            <w:pPr>
              <w:pStyle w:val="List2"/>
            </w:pPr>
            <w:r w:rsidRPr="006C2AF7">
              <w:t>1.5.</w:t>
            </w:r>
            <w:r w:rsidRPr="006C2AF7">
              <w:tab/>
              <w:t xml:space="preserve">Identify, address and report potential risks and hazards </w:t>
            </w:r>
          </w:p>
          <w:p w:rsidR="00000000" w:rsidRPr="006C2AF7" w:rsidP="006C2AF7">
            <w:pPr>
              <w:pStyle w:val="List2"/>
            </w:pPr>
            <w:r w:rsidRPr="006C2AF7">
              <w:t>1.6.</w:t>
            </w:r>
            <w:r w:rsidRPr="006C2AF7">
              <w:tab/>
              <w:t xml:space="preserve">Complete computer systems and </w:t>
            </w:r>
            <w:r w:rsidRPr="006C2AF7">
              <w:rPr>
                <w:rStyle w:val="BoldandItalics"/>
              </w:rPr>
              <w:t>equipment</w:t>
            </w:r>
            <w:r w:rsidRPr="006C2AF7">
              <w:t xml:space="preserve"> pre-start checks</w:t>
            </w:r>
          </w:p>
          <w:p w:rsidR="00000000" w:rsidRPr="006C2AF7" w:rsidP="006C2AF7">
            <w:pPr>
              <w:pStyle w:val="List2"/>
            </w:pPr>
            <w:r w:rsidRPr="006C2AF7">
              <w:t>1.7.</w:t>
            </w:r>
            <w:r w:rsidRPr="006C2AF7">
              <w:tab/>
              <w:t xml:space="preserve">Identify, address and report </w:t>
            </w:r>
            <w:r w:rsidRPr="006C2AF7">
              <w:rPr>
                <w:rStyle w:val="BoldandItalics"/>
              </w:rPr>
              <w:t>environmental issues</w:t>
            </w:r>
          </w:p>
          <w:p w:rsidR="00000000" w:rsidP="006C2AF7">
            <w:pPr>
              <w:pStyle w:val="List2"/>
              <w:rPr>
                <w:lang w:val="en-NZ"/>
              </w:rPr>
            </w:pPr>
            <w:r w:rsidRPr="006C2AF7">
              <w:t>1.8.</w:t>
            </w:r>
            <w:r w:rsidRPr="006C2AF7">
              <w:tab/>
              <w:t xml:space="preserve">Check records and </w:t>
            </w:r>
            <w:r w:rsidRPr="006C2AF7">
              <w:t>record outstanding maintenance inspections and identified defects</w:t>
            </w:r>
          </w:p>
        </w:tc>
      </w:tr>
      <w:tr w:rsidTr="005F2F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List"/>
              <w:rPr>
                <w:lang w:val="en-NZ"/>
              </w:rPr>
            </w:pPr>
            <w:r w:rsidRPr="006C2AF7">
              <w:t>2.</w:t>
            </w:r>
            <w:r w:rsidRPr="006C2AF7">
              <w:tab/>
              <w:t>Perform start-up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2"/>
            </w:pPr>
            <w:r w:rsidRPr="006C2AF7">
              <w:t>2.1.</w:t>
            </w:r>
            <w:r w:rsidRPr="006C2AF7">
              <w:tab/>
              <w:t>Confirm plant readiness for operation</w:t>
            </w:r>
          </w:p>
          <w:p w:rsidR="00000000" w:rsidRPr="006C2AF7" w:rsidP="006C2AF7">
            <w:pPr>
              <w:pStyle w:val="List2"/>
            </w:pPr>
            <w:r w:rsidRPr="006C2AF7">
              <w:t>2.2.</w:t>
            </w:r>
            <w:r w:rsidRPr="006C2AF7">
              <w:tab/>
              <w:t xml:space="preserve">Carry out </w:t>
            </w:r>
            <w:r w:rsidRPr="006C2AF7">
              <w:rPr>
                <w:rStyle w:val="BoldandItalics"/>
              </w:rPr>
              <w:t>start</w:t>
            </w:r>
            <w:r w:rsidRPr="006C2AF7">
              <w:t>-</w:t>
            </w:r>
            <w:r w:rsidRPr="006C2AF7">
              <w:rPr>
                <w:rStyle w:val="BoldandItalics"/>
              </w:rPr>
              <w:t>up checks</w:t>
            </w:r>
            <w:r w:rsidRPr="006C2AF7">
              <w:t xml:space="preserve"> and procedures according to plant configurations and system requirements</w:t>
            </w:r>
          </w:p>
          <w:p w:rsidR="00000000" w:rsidRPr="006C2AF7" w:rsidP="006C2AF7">
            <w:pPr>
              <w:pStyle w:val="List2"/>
            </w:pPr>
            <w:r w:rsidRPr="006C2AF7">
              <w:t>2.3.</w:t>
            </w:r>
            <w:r w:rsidRPr="006C2AF7">
              <w:tab/>
              <w:t>Start-</w:t>
            </w:r>
            <w:r w:rsidRPr="006C2AF7">
              <w:t>up individual plant and process and entire system</w:t>
            </w:r>
          </w:p>
          <w:p w:rsidR="00000000" w:rsidRPr="006C2AF7" w:rsidP="006C2AF7">
            <w:pPr>
              <w:pStyle w:val="List2"/>
            </w:pPr>
            <w:r w:rsidRPr="006C2AF7">
              <w:t>2.4.</w:t>
            </w:r>
            <w:r w:rsidRPr="006C2AF7">
              <w:tab/>
              <w:t>Build production rate steadily with no surges and lulls</w:t>
            </w:r>
          </w:p>
          <w:p w:rsidR="00000000" w:rsidP="006C2AF7">
            <w:pPr>
              <w:pStyle w:val="List2"/>
              <w:rPr>
                <w:lang w:val="en-NZ"/>
              </w:rPr>
            </w:pPr>
            <w:r w:rsidRPr="006C2AF7">
              <w:t>2.5.</w:t>
            </w:r>
            <w:r w:rsidRPr="006C2AF7">
              <w:tab/>
              <w:t>Stabilise plant operation to meet process output and quality requirements</w:t>
            </w:r>
          </w:p>
        </w:tc>
      </w:tr>
      <w:tr w:rsidTr="005F2F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List"/>
              <w:rPr>
                <w:lang w:val="en-NZ"/>
              </w:rPr>
            </w:pPr>
            <w:r w:rsidRPr="006C2AF7">
              <w:t>3.</w:t>
            </w:r>
            <w:r w:rsidRPr="006C2AF7">
              <w:tab/>
              <w:t>Monitor and manage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2"/>
            </w:pPr>
            <w:r w:rsidRPr="006C2AF7">
              <w:t>3.1.</w:t>
            </w:r>
            <w:r w:rsidRPr="006C2AF7">
              <w:tab/>
            </w:r>
            <w:r w:rsidRPr="006C2AF7">
              <w:rPr>
                <w:rStyle w:val="BoldandItalics"/>
              </w:rPr>
              <w:t>Monitor</w:t>
            </w:r>
            <w:r w:rsidRPr="006C2AF7">
              <w:t xml:space="preserve"> and manage processi</w:t>
            </w:r>
            <w:r w:rsidRPr="006C2AF7">
              <w:t>ng utilising appropriate indicators for safe and efficient operations</w:t>
            </w:r>
          </w:p>
          <w:p w:rsidR="00000000" w:rsidRPr="006C2AF7" w:rsidP="006C2AF7">
            <w:pPr>
              <w:pStyle w:val="List2"/>
            </w:pPr>
            <w:r w:rsidRPr="006C2AF7">
              <w:t>3.2.</w:t>
            </w:r>
            <w:r w:rsidRPr="006C2AF7">
              <w:tab/>
              <w:t xml:space="preserve">Read and interpret data from </w:t>
            </w:r>
            <w:r w:rsidRPr="006C2AF7">
              <w:rPr>
                <w:rStyle w:val="BoldandItalics"/>
              </w:rPr>
              <w:t>equipment indicators</w:t>
            </w:r>
            <w:r w:rsidRPr="006C2AF7">
              <w:t>, programmable logic and SCADA, and take action where required to maintain operations according to operating parameters</w:t>
            </w:r>
          </w:p>
          <w:p w:rsidR="00000000" w:rsidRPr="006C2AF7" w:rsidP="006C2AF7">
            <w:pPr>
              <w:pStyle w:val="List2"/>
            </w:pPr>
            <w:r w:rsidRPr="006C2AF7">
              <w:t>3.3.</w:t>
            </w:r>
            <w:r w:rsidRPr="006C2AF7">
              <w:tab/>
              <w:t>Identif</w:t>
            </w:r>
            <w:r w:rsidRPr="006C2AF7">
              <w:t>y, manage and report faults to appropriate personnel in a timely manner</w:t>
            </w:r>
          </w:p>
          <w:p w:rsidR="00000000" w:rsidRPr="006C2AF7" w:rsidP="006C2AF7">
            <w:pPr>
              <w:pStyle w:val="List2"/>
            </w:pPr>
            <w:r w:rsidRPr="006C2AF7">
              <w:t>3.4.</w:t>
            </w:r>
            <w:r w:rsidRPr="006C2AF7">
              <w:tab/>
              <w:t xml:space="preserve">Coordinate support personnel to ensure </w:t>
            </w:r>
            <w:r w:rsidRPr="006C2AF7">
              <w:t>continuity of process</w:t>
            </w:r>
          </w:p>
          <w:p w:rsidR="00000000" w:rsidRPr="006C2AF7" w:rsidP="006C2AF7">
            <w:pPr>
              <w:pStyle w:val="List2"/>
            </w:pPr>
            <w:r w:rsidRPr="006C2AF7">
              <w:t>3.5.</w:t>
            </w:r>
            <w:r w:rsidRPr="006C2AF7">
              <w:tab/>
              <w:t>Manage material flow within specified parameters</w:t>
            </w:r>
          </w:p>
          <w:p w:rsidR="00000000" w:rsidRPr="006C2AF7" w:rsidP="006C2AF7">
            <w:pPr>
              <w:pStyle w:val="List2"/>
            </w:pPr>
            <w:r w:rsidRPr="006C2AF7">
              <w:t>3.6.</w:t>
            </w:r>
            <w:r w:rsidRPr="006C2AF7">
              <w:tab/>
              <w:t>Respond to alarms to, investigates conditions, and takes co</w:t>
            </w:r>
            <w:r w:rsidRPr="006C2AF7">
              <w:t>rrective action</w:t>
            </w:r>
          </w:p>
          <w:p w:rsidR="00000000" w:rsidRPr="006C2AF7" w:rsidP="006C2AF7">
            <w:pPr>
              <w:pStyle w:val="List2"/>
            </w:pPr>
            <w:r w:rsidRPr="006C2AF7">
              <w:t>3.7.</w:t>
            </w:r>
            <w:r w:rsidRPr="006C2AF7">
              <w:tab/>
              <w:t>Complete all required documentation clearly, concisely and on time</w:t>
            </w:r>
          </w:p>
          <w:p w:rsidR="00000000" w:rsidP="006C2AF7">
            <w:pPr>
              <w:pStyle w:val="List2"/>
              <w:rPr>
                <w:lang w:val="en-NZ"/>
              </w:rPr>
            </w:pPr>
            <w:r w:rsidRPr="006C2AF7">
              <w:t>3.8.</w:t>
            </w:r>
            <w:r w:rsidRPr="006C2AF7">
              <w:tab/>
              <w:t>Pass on shift changeover details to oncoming shift</w:t>
            </w:r>
          </w:p>
        </w:tc>
      </w:tr>
      <w:tr w:rsidTr="005F2F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List"/>
              <w:rPr>
                <w:lang w:val="en-NZ"/>
              </w:rPr>
            </w:pPr>
            <w:r w:rsidRPr="006C2AF7">
              <w:t>4.</w:t>
            </w:r>
            <w:r w:rsidRPr="006C2AF7">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2"/>
            </w:pPr>
            <w:r w:rsidRPr="006C2AF7">
              <w:t>4.1.</w:t>
            </w:r>
            <w:r w:rsidRPr="006C2AF7">
              <w:tab/>
              <w:t xml:space="preserve">Maintain and </w:t>
            </w:r>
            <w:r w:rsidRPr="006C2AF7">
              <w:rPr>
                <w:rStyle w:val="BoldandItalics"/>
              </w:rPr>
              <w:t>clean</w:t>
            </w:r>
            <w:r w:rsidRPr="006C2AF7">
              <w:t xml:space="preserve"> control room ensuring work area is</w:t>
            </w:r>
            <w:r w:rsidRPr="006C2AF7">
              <w:t xml:space="preserve"> free of obstructions</w:t>
            </w:r>
          </w:p>
          <w:p w:rsidR="00000000" w:rsidP="006C2AF7">
            <w:pPr>
              <w:pStyle w:val="List2"/>
              <w:rPr>
                <w:lang w:val="en-NZ"/>
              </w:rPr>
            </w:pPr>
            <w:r w:rsidRPr="006C2AF7">
              <w:t>4.2.</w:t>
            </w:r>
            <w:r w:rsidRPr="006C2AF7">
              <w:tab/>
              <w:t>Report hazards to maintain a safe working environment</w:t>
            </w:r>
          </w:p>
        </w:tc>
      </w:tr>
      <w:tr w:rsidTr="005F2F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List"/>
              <w:rPr>
                <w:lang w:val="en-NZ"/>
              </w:rPr>
            </w:pPr>
            <w:r w:rsidRPr="006C2AF7">
              <w:t>5.</w:t>
            </w:r>
            <w:r w:rsidRPr="006C2AF7">
              <w:tab/>
              <w:t>Shutdown in sequence and/or isolate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2"/>
            </w:pPr>
            <w:r w:rsidRPr="006C2AF7">
              <w:t>5.1.</w:t>
            </w:r>
            <w:r w:rsidRPr="006C2AF7">
              <w:tab/>
              <w:t>Shutdown or isolate plant and equipment based on process or safety requirements</w:t>
            </w:r>
          </w:p>
          <w:p w:rsidR="00000000" w:rsidRPr="006C2AF7" w:rsidP="006C2AF7">
            <w:pPr>
              <w:pStyle w:val="List2"/>
            </w:pPr>
            <w:r w:rsidRPr="006C2AF7">
              <w:t>5.2.</w:t>
            </w:r>
            <w:r w:rsidRPr="006C2AF7">
              <w:tab/>
              <w:t xml:space="preserve">Perform post </w:t>
            </w:r>
            <w:r w:rsidRPr="006C2AF7">
              <w:rPr>
                <w:rStyle w:val="BoldandItalics"/>
              </w:rPr>
              <w:t>shutdown</w:t>
            </w:r>
            <w:r w:rsidRPr="006C2AF7">
              <w:t xml:space="preserve"> or </w:t>
            </w:r>
            <w:r w:rsidRPr="006C2AF7">
              <w:t>isolation checks</w:t>
            </w:r>
          </w:p>
        </w:tc>
      </w:tr>
    </w:tbl>
    <w:p w:rsidR="00000000" w:rsidRPr="006C2AF7" w:rsidP="006C2AF7">
      <w:pPr>
        <w:pStyle w:val="BodyText"/>
      </w:pPr>
    </w:p>
    <w:p w:rsidR="00000000" w:rsidRPr="006C2AF7" w:rsidP="006C2AF7">
      <w:pPr>
        <w:pStyle w:val="AllowPageBreak"/>
      </w:pPr>
    </w:p>
    <w:p w:rsidR="00000000" w:rsidRPr="006C2AF7" w:rsidP="006C2AF7">
      <w:pPr>
        <w:pStyle w:val="Heading1"/>
      </w:pPr>
      <w:bookmarkStart w:id="9" w:name="O_133391"/>
      <w:bookmarkEnd w:id="9"/>
      <w:r w:rsidRPr="006C2AF7">
        <w:t>Required Skills and Knowledge</w:t>
      </w:r>
    </w:p>
    <w:tbl>
      <w:tblPr>
        <w:tblW w:w="0" w:type="auto"/>
        <w:tblLayout w:type="fixed"/>
        <w:tblCellMar>
          <w:left w:w="62" w:type="dxa"/>
          <w:right w:w="62" w:type="dxa"/>
        </w:tblCellMar>
        <w:tblLook w:val="0000"/>
      </w:tblPr>
      <w:tblGrid>
        <w:gridCol w:w="8522"/>
      </w:tblGrid>
      <w:tr w:rsidTr="005F2F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t>This section describes the skills and knowledge required for this unit.</w:t>
            </w:r>
          </w:p>
        </w:tc>
      </w:tr>
      <w:tr w:rsidTr="005F2F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Required skills</w:t>
            </w:r>
          </w:p>
        </w:tc>
      </w:tr>
      <w:tr w:rsidTr="005F2F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BodyText"/>
            </w:pPr>
            <w:r w:rsidRPr="006C2AF7">
              <w:t>Specific skills are required to achieve the performance criteria in this unit, particularly for the application in the various circumstances in which this unit may be applied. This includes the ability to carry out the following as required to perform proc</w:t>
            </w:r>
            <w:r w:rsidRPr="006C2AF7">
              <w:t>ess control room operations:</w:t>
            </w:r>
          </w:p>
          <w:p w:rsidR="00000000" w:rsidRPr="006C2AF7" w:rsidP="006C2AF7">
            <w:pPr>
              <w:pStyle w:val="ListBullet"/>
            </w:pPr>
            <w:r w:rsidRPr="006C2AF7">
              <w:t>apply legislative, organisation and site requirements and procedures</w:t>
            </w:r>
          </w:p>
          <w:p w:rsidR="00000000" w:rsidRPr="006C2AF7" w:rsidP="006C2AF7">
            <w:pPr>
              <w:pStyle w:val="ListBullet"/>
            </w:pPr>
            <w:r w:rsidRPr="006C2AF7">
              <w:t xml:space="preserve">identify hazards </w:t>
            </w:r>
          </w:p>
          <w:p w:rsidR="00000000" w:rsidRPr="006C2AF7" w:rsidP="006C2AF7">
            <w:pPr>
              <w:pStyle w:val="ListBullet"/>
            </w:pPr>
            <w:r w:rsidRPr="006C2AF7">
              <w:t xml:space="preserve">handle hazardous goods </w:t>
            </w:r>
          </w:p>
          <w:p w:rsidR="00000000" w:rsidRPr="006C2AF7" w:rsidP="006C2AF7">
            <w:pPr>
              <w:pStyle w:val="ListBullet"/>
            </w:pPr>
            <w:r w:rsidRPr="006C2AF7">
              <w:t>interpret plans, reports, specifications</w:t>
            </w:r>
          </w:p>
          <w:p w:rsidR="00000000" w:rsidRPr="006C2AF7" w:rsidP="006C2AF7">
            <w:pPr>
              <w:pStyle w:val="ListBullet"/>
            </w:pPr>
            <w:r w:rsidRPr="006C2AF7">
              <w:t>apply operations monitoring techniques</w:t>
            </w:r>
          </w:p>
          <w:p w:rsidR="00000000" w:rsidRPr="006C2AF7" w:rsidP="006C2AF7">
            <w:pPr>
              <w:pStyle w:val="ListBullet"/>
            </w:pPr>
            <w:r w:rsidRPr="006C2AF7">
              <w:t xml:space="preserve">apply problem solving techniques </w:t>
            </w:r>
          </w:p>
          <w:p w:rsidR="00000000" w:rsidRPr="006C2AF7" w:rsidP="006C2AF7">
            <w:pPr>
              <w:pStyle w:val="ListBullet"/>
            </w:pPr>
            <w:r w:rsidRPr="006C2AF7">
              <w:t>a</w:t>
            </w:r>
            <w:r w:rsidRPr="006C2AF7">
              <w:t>pply defects reporting procedures</w:t>
            </w:r>
          </w:p>
          <w:p w:rsidR="00000000" w:rsidRPr="006C2AF7" w:rsidP="006C2AF7">
            <w:pPr>
              <w:pStyle w:val="ListBullet"/>
            </w:pPr>
            <w:r w:rsidRPr="006C2AF7">
              <w:t>apply safe work practices</w:t>
            </w:r>
          </w:p>
          <w:p w:rsidR="00000000" w:rsidRPr="006C2AF7" w:rsidP="006C2AF7">
            <w:pPr>
              <w:pStyle w:val="ListBullet"/>
            </w:pPr>
            <w:r w:rsidRPr="006C2AF7">
              <w:t>use computer and database management systems</w:t>
            </w:r>
          </w:p>
          <w:p w:rsidR="00000000" w:rsidRPr="006C2AF7" w:rsidP="006C2AF7">
            <w:pPr>
              <w:pStyle w:val="ListBullet"/>
            </w:pPr>
            <w:r w:rsidRPr="006C2AF7">
              <w:t>apply operational safety requirements</w:t>
            </w:r>
          </w:p>
          <w:p w:rsidR="00000000" w:rsidRPr="006C2AF7" w:rsidP="006C2AF7">
            <w:pPr>
              <w:pStyle w:val="ListBullet"/>
            </w:pPr>
            <w:r w:rsidRPr="006C2AF7">
              <w:t>access, interpret and apply technical information</w:t>
            </w:r>
          </w:p>
          <w:p w:rsidR="00000000" w:rsidRPr="006C2AF7" w:rsidP="006C2AF7">
            <w:pPr>
              <w:pStyle w:val="ListBullet"/>
            </w:pPr>
            <w:r w:rsidRPr="006C2AF7">
              <w:t>applying the plant operating procedures</w:t>
            </w:r>
          </w:p>
          <w:p w:rsidR="00000000" w:rsidRPr="006C2AF7" w:rsidP="006C2AF7">
            <w:pPr>
              <w:pStyle w:val="ListBullet"/>
            </w:pPr>
            <w:r w:rsidRPr="006C2AF7">
              <w:t>apply production and equipment records maintenance requirements</w:t>
            </w:r>
          </w:p>
          <w:p w:rsidR="00000000" w:rsidRPr="006C2AF7" w:rsidP="006C2AF7">
            <w:pPr>
              <w:pStyle w:val="ListBullet"/>
            </w:pPr>
            <w:r w:rsidRPr="006C2AF7">
              <w:t>apply diagnostic techniques</w:t>
            </w:r>
          </w:p>
          <w:p w:rsidR="00000000" w:rsidP="006C2AF7">
            <w:pPr>
              <w:pStyle w:val="ListBullet"/>
              <w:rPr>
                <w:lang w:val="en-NZ"/>
              </w:rPr>
            </w:pPr>
            <w:r w:rsidRPr="006C2AF7">
              <w:t>work wearing personal protective equipment</w:t>
            </w:r>
          </w:p>
        </w:tc>
      </w:tr>
      <w:tr w:rsidTr="005F2F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Required knowledge</w:t>
            </w:r>
          </w:p>
        </w:tc>
      </w:tr>
      <w:tr w:rsidTr="005F2F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BodyText"/>
            </w:pPr>
            <w:r w:rsidRPr="006C2AF7">
              <w:t>Specific knowledge is required to achieve the Performance Criteria of this unit, particularly its ap</w:t>
            </w:r>
            <w:r w:rsidRPr="006C2AF7">
              <w:t>plication in a variety of circumstances in which the unit may be used. This includes knowledge of the following, as required to perform process control room operations:</w:t>
            </w:r>
          </w:p>
          <w:p w:rsidR="00000000" w:rsidRPr="006C2AF7" w:rsidP="006C2AF7">
            <w:pPr>
              <w:pStyle w:val="ListBullet"/>
            </w:pPr>
            <w:r w:rsidRPr="006C2AF7">
              <w:t>colour codes (e.g. pipes)</w:t>
            </w:r>
          </w:p>
          <w:p w:rsidR="00000000" w:rsidRPr="006C2AF7" w:rsidP="006C2AF7">
            <w:pPr>
              <w:pStyle w:val="ListBullet"/>
            </w:pPr>
            <w:r w:rsidRPr="006C2AF7">
              <w:t>contaminant identification</w:t>
            </w:r>
          </w:p>
          <w:p w:rsidR="00000000" w:rsidRPr="006C2AF7" w:rsidP="006C2AF7">
            <w:pPr>
              <w:pStyle w:val="ListBullet"/>
            </w:pPr>
            <w:r w:rsidRPr="006C2AF7">
              <w:t>emergency procedures</w:t>
            </w:r>
          </w:p>
          <w:p w:rsidR="00000000" w:rsidRPr="006C2AF7" w:rsidP="006C2AF7">
            <w:pPr>
              <w:pStyle w:val="ListBullet"/>
            </w:pPr>
            <w:r w:rsidRPr="006C2AF7">
              <w:t>environmenta</w:t>
            </w:r>
            <w:r w:rsidRPr="006C2AF7">
              <w:t>l procedures</w:t>
            </w:r>
          </w:p>
          <w:p w:rsidR="00000000" w:rsidRPr="006C2AF7" w:rsidP="006C2AF7">
            <w:pPr>
              <w:pStyle w:val="ListBullet"/>
            </w:pPr>
            <w:r w:rsidRPr="006C2AF7">
              <w:t>equipment processes, limitations and operating parameters</w:t>
            </w:r>
          </w:p>
          <w:p w:rsidR="00000000" w:rsidRPr="006C2AF7" w:rsidP="006C2AF7">
            <w:pPr>
              <w:pStyle w:val="ListBullet"/>
            </w:pPr>
            <w:r w:rsidRPr="006C2AF7">
              <w:rPr>
                <w:rStyle w:val="Emphasis"/>
              </w:rPr>
              <w:t>distribution control system</w:t>
            </w:r>
            <w:r w:rsidRPr="006C2AF7">
              <w:t xml:space="preserve"> operation</w:t>
            </w:r>
          </w:p>
          <w:p w:rsidR="00000000" w:rsidRPr="006C2AF7" w:rsidP="006C2AF7">
            <w:pPr>
              <w:pStyle w:val="ListBullet"/>
            </w:pPr>
            <w:r w:rsidRPr="006C2AF7">
              <w:t>equipment safety requirements</w:t>
            </w:r>
          </w:p>
          <w:p w:rsidR="00000000" w:rsidRPr="006C2AF7" w:rsidP="006C2AF7">
            <w:pPr>
              <w:pStyle w:val="ListBullet"/>
            </w:pPr>
            <w:r w:rsidRPr="006C2AF7">
              <w:t>function of plant</w:t>
            </w:r>
          </w:p>
          <w:p w:rsidR="00000000" w:rsidRPr="006C2AF7" w:rsidP="006C2AF7">
            <w:pPr>
              <w:pStyle w:val="ListBullet"/>
            </w:pPr>
            <w:r w:rsidRPr="006C2AF7">
              <w:t>hazardous goods procedures and consequences of spills</w:t>
            </w:r>
          </w:p>
          <w:p w:rsidR="00000000" w:rsidRPr="006C2AF7" w:rsidP="006C2AF7">
            <w:pPr>
              <w:pStyle w:val="ListBullet"/>
            </w:pPr>
            <w:r w:rsidRPr="006C2AF7">
              <w:t>identifying repair requirements</w:t>
            </w:r>
          </w:p>
          <w:p w:rsidR="00000000" w:rsidRPr="006C2AF7" w:rsidP="006C2AF7">
            <w:pPr>
              <w:pStyle w:val="ListBullet"/>
            </w:pPr>
            <w:r w:rsidRPr="006C2AF7">
              <w:t>isolation procedures</w:t>
            </w:r>
          </w:p>
          <w:p w:rsidR="00000000" w:rsidRPr="006C2AF7" w:rsidP="006C2AF7">
            <w:pPr>
              <w:pStyle w:val="ListBullet"/>
            </w:pPr>
            <w:r w:rsidRPr="006C2AF7">
              <w:t>metallurgical and technical data (basic)</w:t>
            </w:r>
          </w:p>
          <w:p w:rsidR="00000000" w:rsidRPr="006C2AF7" w:rsidP="006C2AF7">
            <w:pPr>
              <w:pStyle w:val="ListBullet"/>
            </w:pPr>
            <w:r w:rsidRPr="006C2AF7">
              <w:t>occupational health and safety procedures</w:t>
            </w:r>
          </w:p>
          <w:p w:rsidR="00000000" w:rsidRPr="006C2AF7" w:rsidP="006C2AF7">
            <w:pPr>
              <w:pStyle w:val="ListBullet"/>
            </w:pPr>
            <w:r w:rsidRPr="006C2AF7">
              <w:t>operational procedures and checks</w:t>
            </w:r>
          </w:p>
          <w:p w:rsidR="00000000" w:rsidRPr="006C2AF7" w:rsidP="006C2AF7">
            <w:pPr>
              <w:pStyle w:val="ListBullet"/>
            </w:pPr>
            <w:r w:rsidRPr="006C2AF7">
              <w:t>optimal plant capacity and throughput</w:t>
            </w:r>
          </w:p>
          <w:p w:rsidR="00000000" w:rsidRPr="006C2AF7" w:rsidP="006C2AF7">
            <w:pPr>
              <w:pStyle w:val="ListBullet"/>
            </w:pPr>
            <w:r w:rsidRPr="006C2AF7">
              <w:t>physical layout of plant</w:t>
            </w:r>
          </w:p>
          <w:p w:rsidR="00000000" w:rsidRPr="006C2AF7" w:rsidP="006C2AF7">
            <w:pPr>
              <w:pStyle w:val="ListBullet"/>
            </w:pPr>
            <w:r w:rsidRPr="006C2AF7">
              <w:t>shutdown procedures</w:t>
            </w:r>
          </w:p>
          <w:p w:rsidR="00000000" w:rsidRPr="006C2AF7" w:rsidP="006C2AF7">
            <w:pPr>
              <w:pStyle w:val="ListBullet"/>
            </w:pPr>
            <w:r w:rsidRPr="006C2AF7">
              <w:t>site procedures</w:t>
            </w:r>
          </w:p>
          <w:p w:rsidR="00000000" w:rsidRPr="006C2AF7" w:rsidP="006C2AF7">
            <w:pPr>
              <w:pStyle w:val="ListBullet"/>
            </w:pPr>
            <w:r w:rsidRPr="006C2AF7">
              <w:t>site safety require</w:t>
            </w:r>
            <w:r w:rsidRPr="006C2AF7">
              <w:t>ments</w:t>
            </w:r>
          </w:p>
          <w:p w:rsidR="00000000" w:rsidRPr="006C2AF7" w:rsidP="006C2AF7">
            <w:pPr>
              <w:pStyle w:val="ListBullet"/>
            </w:pPr>
            <w:r w:rsidRPr="006C2AF7">
              <w:t>start-up and shutdown procedures</w:t>
            </w:r>
          </w:p>
          <w:p w:rsidR="00000000" w:rsidRPr="006C2AF7" w:rsidP="006C2AF7">
            <w:pPr>
              <w:pStyle w:val="ListBullet"/>
            </w:pPr>
            <w:r w:rsidRPr="006C2AF7">
              <w:t>wet and dry working procedures</w:t>
            </w:r>
          </w:p>
        </w:tc>
      </w:tr>
    </w:tbl>
    <w:p w:rsidR="00000000" w:rsidRPr="006C2AF7" w:rsidP="006C2AF7">
      <w:pPr>
        <w:pStyle w:val="BodyText"/>
      </w:pPr>
    </w:p>
    <w:p w:rsidR="00000000" w:rsidRPr="006C2AF7" w:rsidP="006C2AF7">
      <w:pPr>
        <w:pStyle w:val="AllowPageBreak"/>
      </w:pPr>
    </w:p>
    <w:p w:rsidR="00000000" w:rsidRPr="006C2AF7" w:rsidP="006C2AF7">
      <w:pPr>
        <w:pStyle w:val="Heading1"/>
      </w:pPr>
      <w:bookmarkStart w:id="10" w:name="O_133392"/>
      <w:bookmarkEnd w:id="10"/>
      <w:r w:rsidRPr="006C2AF7">
        <w:t>Evidence Guide</w:t>
      </w:r>
    </w:p>
    <w:tbl>
      <w:tblPr>
        <w:tblW w:w="0" w:type="auto"/>
        <w:tblLayout w:type="fixed"/>
        <w:tblCellMar>
          <w:left w:w="62" w:type="dxa"/>
          <w:right w:w="62" w:type="dxa"/>
        </w:tblCellMar>
        <w:tblLook w:val="0000"/>
      </w:tblPr>
      <w:tblGrid>
        <w:gridCol w:w="3448"/>
        <w:gridCol w:w="5074"/>
      </w:tblGrid>
      <w:tr w:rsidTr="005F2F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t xml:space="preserve">The evidence guide provides advice on assessment and must be read in conjunction with the performance criteria, required skills and knowledge, </w:t>
            </w:r>
            <w:r w:rsidRPr="006C2AF7">
              <w:t>range statement and the Assessment Guidelines for the Training Package.</w:t>
            </w:r>
          </w:p>
        </w:tc>
      </w:tr>
      <w:tr w:rsidTr="005F2F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p>
        </w:tc>
      </w:tr>
      <w:tr w:rsidTr="005F2F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BodyText"/>
            </w:pPr>
            <w:r w:rsidRPr="006C2AF7">
              <w:t>The evidence required to demonstrate competency in this unit mus</w:t>
            </w:r>
            <w:r w:rsidRPr="006C2AF7">
              <w:t>t be relevant to worksite operations and satisfy all of the requirements of the performance criteria, required skills and knowledge and the range statement of this unit and include evidence of the following:</w:t>
            </w:r>
          </w:p>
          <w:p w:rsidR="00000000" w:rsidRPr="006C2AF7" w:rsidP="006C2AF7">
            <w:pPr>
              <w:pStyle w:val="ListBullet"/>
            </w:pPr>
            <w:r w:rsidRPr="006C2AF7">
              <w:t>knowledge of the requirements, procedures and i</w:t>
            </w:r>
            <w:r w:rsidRPr="006C2AF7">
              <w:t xml:space="preserve">nstructions for performing process control room operations </w:t>
            </w:r>
          </w:p>
          <w:p w:rsidR="00000000" w:rsidRPr="006C2AF7" w:rsidP="006C2AF7">
            <w:pPr>
              <w:pStyle w:val="ListBullet"/>
            </w:pPr>
            <w:r w:rsidRPr="006C2AF7">
              <w:t xml:space="preserve">implementation of requirements, procedures and techniques for the safe, effective and efficient performing of process control room operations </w:t>
            </w:r>
          </w:p>
          <w:p w:rsidR="00000000" w:rsidRPr="006C2AF7" w:rsidP="006C2AF7">
            <w:pPr>
              <w:pStyle w:val="ListBullet"/>
            </w:pPr>
            <w:r w:rsidRPr="006C2AF7">
              <w:t>working with others to undertake control room operations that meet all of the required outcomes</w:t>
            </w:r>
          </w:p>
          <w:p w:rsidR="00000000" w:rsidP="006C2AF7">
            <w:pPr>
              <w:pStyle w:val="ListBullet"/>
              <w:rPr>
                <w:lang w:val="en-NZ"/>
              </w:rPr>
            </w:pPr>
            <w:r w:rsidRPr="006C2AF7">
              <w:t>consistent timely performing of process control room operations that safely, effectively and efficiently meets the required outcomes</w:t>
            </w:r>
          </w:p>
        </w:tc>
      </w:tr>
      <w:tr w:rsidTr="005F2F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Context of and specific re</w:t>
            </w:r>
            <w:r w:rsidRPr="006C2AF7">
              <w:rPr>
                <w:rStyle w:val="SpecialBold"/>
              </w:rPr>
              <w:t>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This unit must be assessed in the context of the work environment. Where personal safety or environmental damage are limiting factors, assessment may occur in a simulated environment provided it is realistic and sufficiently rigorou</w:t>
            </w:r>
            <w:r w:rsidRPr="006C2AF7">
              <w:t>s to cover all aspects of workplace performance, including task skills, task management skills, contingency management skills and job role environment skills.</w:t>
            </w:r>
          </w:p>
          <w:p w:rsidR="00000000" w:rsidRPr="006C2AF7" w:rsidP="006C2AF7">
            <w:pPr>
              <w:pStyle w:val="ListBullet"/>
            </w:pPr>
            <w:r w:rsidRPr="006C2AF7">
              <w:t>The assessment environment should not disadvantage the participant. For example, language, litera</w:t>
            </w:r>
            <w:r w:rsidRPr="006C2AF7">
              <w:t xml:space="preserve">cy and numeracy demands of assessment should not be greater than those required on the job. </w:t>
            </w:r>
          </w:p>
          <w:p w:rsidR="00000000" w:rsidRPr="006C2AF7" w:rsidP="006C2AF7">
            <w:pPr>
              <w:pStyle w:val="ListBullet"/>
            </w:pPr>
            <w:r w:rsidRPr="006C2AF7">
              <w:t>Customisation of assessment and delivery environment to sensitively accommodate cultural diversity.</w:t>
            </w:r>
          </w:p>
          <w:p w:rsidR="00000000" w:rsidRPr="006C2AF7" w:rsidP="006C2AF7">
            <w:pPr>
              <w:pStyle w:val="ListBullet"/>
            </w:pPr>
            <w:r w:rsidRPr="006C2AF7">
              <w:t xml:space="preserve">Aboriginal people and other people from a non English speaking </w:t>
            </w:r>
            <w:r w:rsidRPr="006C2AF7">
              <w:t>background may have second language issues.</w:t>
            </w:r>
          </w:p>
          <w:p w:rsidR="00000000" w:rsidRPr="006C2AF7" w:rsidP="006C2AF7">
            <w:pPr>
              <w:pStyle w:val="ListBullet"/>
            </w:pPr>
            <w:r w:rsidRPr="006C2AF7">
              <w:t xml:space="preserve">Assessment of this competency requires typical resources normally used in the work environment. Selection and use of resources for particular worksites may differ due to site circumstances. </w:t>
            </w:r>
          </w:p>
          <w:p w:rsidR="00000000" w:rsidRPr="006C2AF7" w:rsidP="006C2AF7">
            <w:pPr>
              <w:pStyle w:val="ListBullet"/>
            </w:pPr>
            <w:r w:rsidRPr="006C2AF7">
              <w:t>Where applicable, phy</w:t>
            </w:r>
            <w:r w:rsidRPr="006C2AF7">
              <w:t xml:space="preserve">sical resources should include equipment modified for people with disabilities. </w:t>
            </w:r>
          </w:p>
          <w:p w:rsidR="00000000" w:rsidP="006C2AF7">
            <w:pPr>
              <w:pStyle w:val="ListBullet"/>
              <w:rPr>
                <w:lang w:val="en-NZ"/>
              </w:rPr>
            </w:pPr>
            <w:r w:rsidRPr="006C2AF7">
              <w:t>Access must be provided to appropriate learning and/or assessment support when required.</w:t>
            </w:r>
          </w:p>
        </w:tc>
      </w:tr>
      <w:tr w:rsidTr="005F2F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BodyText"/>
            </w:pPr>
            <w:r w:rsidRPr="006C2AF7">
              <w:t xml:space="preserve">This unit may be assessed in a holistic way with other units of </w:t>
            </w:r>
            <w:r w:rsidRPr="006C2AF7">
              <w:t xml:space="preserve">competency.  The assessment strategy for this unit must verify required knowledge and skill and practical application using more than one of the following assessment methods: </w:t>
            </w:r>
          </w:p>
          <w:p w:rsidR="00000000" w:rsidRPr="006C2AF7" w:rsidP="006C2AF7">
            <w:pPr>
              <w:pStyle w:val="ListBullet"/>
            </w:pPr>
            <w:r w:rsidRPr="006C2AF7">
              <w:t>written and/or oral assessment of the candidate's required knowledge</w:t>
            </w:r>
          </w:p>
          <w:p w:rsidR="00000000" w:rsidRPr="006C2AF7" w:rsidP="006C2AF7">
            <w:pPr>
              <w:pStyle w:val="ListBullet"/>
            </w:pPr>
            <w:r w:rsidRPr="006C2AF7">
              <w:t>observed, documented and/or first hand testimonial evidence of the candidate's:</w:t>
            </w:r>
          </w:p>
          <w:p w:rsidR="00000000" w:rsidRPr="006C2AF7" w:rsidP="006C2AF7">
            <w:pPr>
              <w:pStyle w:val="ListBullet2"/>
            </w:pPr>
            <w:r w:rsidRPr="006C2AF7">
              <w:t>implementation of appropriate requirement, procedures and techniques for the safe, effective and efficient achievement of required outcomes</w:t>
            </w:r>
          </w:p>
          <w:p w:rsidR="00000000" w:rsidRPr="006C2AF7" w:rsidP="006C2AF7">
            <w:pPr>
              <w:pStyle w:val="ListBullet2"/>
            </w:pPr>
            <w:r w:rsidRPr="006C2AF7">
              <w:t>consistently achieving the required</w:t>
            </w:r>
            <w:r w:rsidRPr="006C2AF7">
              <w:t xml:space="preserve"> outcomes</w:t>
            </w:r>
          </w:p>
          <w:p w:rsidR="00000000" w:rsidRPr="006C2AF7" w:rsidP="006C2AF7">
            <w:pPr>
              <w:pStyle w:val="ListBullet"/>
            </w:pPr>
            <w:r w:rsidRPr="006C2AF7">
              <w:t>first hand testimonial evidence of the candidate's:</w:t>
            </w:r>
          </w:p>
          <w:p w:rsidR="00000000" w:rsidP="006C2AF7">
            <w:pPr>
              <w:pStyle w:val="ListBullet2"/>
              <w:rPr>
                <w:lang w:val="en-NZ"/>
              </w:rPr>
            </w:pPr>
            <w:r w:rsidRPr="006C2AF7">
              <w:t>working with others to perform process control room operations</w:t>
            </w:r>
          </w:p>
        </w:tc>
      </w:tr>
      <w:tr w:rsidTr="005F2F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BodyText"/>
            </w:pPr>
            <w:r w:rsidRPr="006C2AF7">
              <w:t>Consult the SkillsDMC User Guide for further information on assessment including access and equity issues.</w:t>
            </w:r>
          </w:p>
        </w:tc>
      </w:tr>
    </w:tbl>
    <w:p w:rsidR="00000000" w:rsidRPr="006C2AF7" w:rsidP="006C2AF7">
      <w:pPr>
        <w:pStyle w:val="BodyText"/>
      </w:pPr>
    </w:p>
    <w:p w:rsidR="00000000" w:rsidRPr="006C2AF7" w:rsidP="006C2AF7">
      <w:pPr>
        <w:pStyle w:val="AllowPageBreak"/>
      </w:pPr>
    </w:p>
    <w:p w:rsidR="00000000" w:rsidRPr="006C2AF7" w:rsidP="006C2AF7">
      <w:pPr>
        <w:pStyle w:val="Heading1"/>
      </w:pPr>
      <w:bookmarkStart w:id="11" w:name="O_133393"/>
      <w:bookmarkEnd w:id="11"/>
      <w:r w:rsidRPr="006C2AF7">
        <w:t>Range Statement</w:t>
      </w:r>
    </w:p>
    <w:tbl>
      <w:tblPr>
        <w:tblW w:w="0" w:type="auto"/>
        <w:tblLayout w:type="fixed"/>
        <w:tblCellMar>
          <w:left w:w="62" w:type="dxa"/>
          <w:right w:w="62" w:type="dxa"/>
        </w:tblCellMar>
        <w:tblLook w:val="0000"/>
      </w:tblPr>
      <w:tblGrid>
        <w:gridCol w:w="3513"/>
        <w:gridCol w:w="5009"/>
      </w:tblGrid>
      <w:tr w:rsidTr="005F2F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t>The range statement relates to the unit of competency as a whole. It allows for different work environments and si</w:t>
            </w:r>
            <w:r w:rsidRPr="006C2AF7">
              <w:t>tuations that may affect performance. Bold italicised wording, if used in the performance criteria, is detailed below. Essential operating conditions that may be present with training and assessment (depending on the work situation, needs of the candidate,</w:t>
            </w:r>
            <w:r w:rsidRPr="006C2AF7">
              <w:t xml:space="preserve"> accessibility of the item, and local industry and regional contexts) may also be included.</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BodyText"/>
            </w:pPr>
            <w:r w:rsidRPr="006C2AF7">
              <w:rPr>
                <w:rStyle w:val="SpecialBold"/>
              </w:rPr>
              <w:t>Relevant compliance documentation</w:t>
            </w:r>
          </w:p>
          <w:p w:rsidR="00000000" w:rsidP="006C2AF7">
            <w:pPr>
              <w:pStyle w:val="BodyText"/>
              <w:rPr>
                <w:lang w:val="en-NZ"/>
              </w:rPr>
            </w:pPr>
            <w:r w:rsidRPr="006C2AF7">
              <w:t>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legislative, organisation and site requirements and procedures</w:t>
            </w:r>
          </w:p>
          <w:p w:rsidR="00000000" w:rsidRPr="006C2AF7" w:rsidP="006C2AF7">
            <w:pPr>
              <w:pStyle w:val="ListBullet"/>
            </w:pPr>
            <w:r w:rsidRPr="006C2AF7">
              <w:t xml:space="preserve">manufacturer's guidelines and specifications </w:t>
            </w:r>
          </w:p>
          <w:p w:rsidR="00000000" w:rsidRPr="006C2AF7" w:rsidP="006C2AF7">
            <w:pPr>
              <w:pStyle w:val="ListBullet"/>
            </w:pPr>
            <w:r w:rsidRPr="006C2AF7">
              <w:t>Australian standards</w:t>
            </w:r>
          </w:p>
          <w:p w:rsidR="00000000" w:rsidRPr="006C2AF7" w:rsidP="006C2AF7">
            <w:pPr>
              <w:pStyle w:val="ListBullet"/>
            </w:pPr>
            <w:r w:rsidRPr="006C2AF7">
              <w:t>code of practice</w:t>
            </w:r>
          </w:p>
          <w:p w:rsidR="00000000" w:rsidRPr="006C2AF7" w:rsidP="006C2AF7">
            <w:pPr>
              <w:pStyle w:val="ListBullet"/>
            </w:pPr>
            <w:r w:rsidRPr="006C2AF7">
              <w:t>Employment and workplace relations legislation</w:t>
            </w:r>
          </w:p>
          <w:p w:rsidR="00000000" w:rsidP="006C2AF7">
            <w:pPr>
              <w:pStyle w:val="ListBullet"/>
              <w:rPr>
                <w:lang w:val="en-NZ"/>
              </w:rPr>
            </w:pPr>
            <w:r w:rsidRPr="006C2AF7">
              <w:t>Equal Employment Opportunity and Disability Discrimination legislation</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Personnel</w:t>
            </w:r>
            <w:r w:rsidRPr="006C2AF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operators</w:t>
            </w:r>
          </w:p>
          <w:p w:rsidR="00000000" w:rsidRPr="006C2AF7" w:rsidP="006C2AF7">
            <w:pPr>
              <w:pStyle w:val="ListBullet"/>
            </w:pPr>
            <w:r w:rsidRPr="006C2AF7">
              <w:t>transport</w:t>
            </w:r>
          </w:p>
          <w:p w:rsidR="00000000" w:rsidRPr="006C2AF7" w:rsidP="006C2AF7">
            <w:pPr>
              <w:pStyle w:val="ListBullet"/>
            </w:pPr>
            <w:r w:rsidRPr="006C2AF7">
              <w:t>maintenance</w:t>
            </w:r>
          </w:p>
          <w:p w:rsidR="00000000" w:rsidP="006C2AF7">
            <w:pPr>
              <w:pStyle w:val="ListBullet"/>
              <w:rPr>
                <w:lang w:val="en-NZ"/>
              </w:rPr>
            </w:pPr>
            <w:r w:rsidRPr="006C2AF7">
              <w:t>plant attendants</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Equipment</w:t>
            </w:r>
            <w:r w:rsidRPr="006C2AF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c</w:t>
            </w:r>
            <w:r w:rsidRPr="006C2AF7">
              <w:t>ommunication devices</w:t>
            </w:r>
          </w:p>
          <w:p w:rsidR="00000000" w:rsidRPr="006C2AF7" w:rsidP="006C2AF7">
            <w:pPr>
              <w:pStyle w:val="ListBullet"/>
            </w:pPr>
            <w:r w:rsidRPr="006C2AF7">
              <w:t>computers and database management system accessories</w:t>
            </w:r>
          </w:p>
          <w:p w:rsidR="00000000" w:rsidRPr="006C2AF7" w:rsidP="006C2AF7">
            <w:pPr>
              <w:pStyle w:val="ListBullet"/>
            </w:pPr>
            <w:r w:rsidRPr="006C2AF7">
              <w:t>desks and chairs</w:t>
            </w:r>
          </w:p>
          <w:p w:rsidR="00000000" w:rsidRPr="006C2AF7" w:rsidP="006C2AF7">
            <w:pPr>
              <w:pStyle w:val="ListBullet"/>
            </w:pPr>
            <w:r w:rsidRPr="006C2AF7">
              <w:t>monitors</w:t>
            </w:r>
          </w:p>
          <w:p w:rsidR="00000000" w:rsidRPr="006C2AF7" w:rsidP="006C2AF7">
            <w:pPr>
              <w:pStyle w:val="ListBullet"/>
            </w:pPr>
            <w:r w:rsidRPr="006C2AF7">
              <w:t>power controls</w:t>
            </w:r>
          </w:p>
          <w:p w:rsidR="00000000" w:rsidP="006C2AF7">
            <w:pPr>
              <w:pStyle w:val="ListBullet"/>
              <w:rPr>
                <w:lang w:val="en-NZ"/>
              </w:rPr>
            </w:pPr>
            <w:r w:rsidRPr="006C2AF7">
              <w:t>touch pad</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Environmental issues</w:t>
            </w:r>
            <w:r w:rsidRPr="006C2AF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drainage</w:t>
            </w:r>
          </w:p>
          <w:p w:rsidR="00000000" w:rsidRPr="006C2AF7" w:rsidP="006C2AF7">
            <w:pPr>
              <w:pStyle w:val="ListBullet"/>
            </w:pPr>
            <w:r w:rsidRPr="006C2AF7">
              <w:t>dust and fumes</w:t>
            </w:r>
          </w:p>
          <w:p w:rsidR="00000000" w:rsidRPr="006C2AF7" w:rsidP="006C2AF7">
            <w:pPr>
              <w:pStyle w:val="ListBullet"/>
            </w:pPr>
            <w:r w:rsidRPr="006C2AF7">
              <w:t>emissions</w:t>
            </w:r>
          </w:p>
          <w:p w:rsidR="00000000" w:rsidRPr="006C2AF7" w:rsidP="006C2AF7">
            <w:pPr>
              <w:pStyle w:val="ListBullet"/>
            </w:pPr>
            <w:r w:rsidRPr="006C2AF7">
              <w:t>hazardous chemicals</w:t>
            </w:r>
          </w:p>
          <w:p w:rsidR="00000000" w:rsidRPr="006C2AF7" w:rsidP="006C2AF7">
            <w:pPr>
              <w:pStyle w:val="ListBullet"/>
            </w:pPr>
            <w:r w:rsidRPr="006C2AF7">
              <w:t>noise</w:t>
            </w:r>
          </w:p>
          <w:p w:rsidR="00000000" w:rsidRPr="006C2AF7" w:rsidP="006C2AF7">
            <w:pPr>
              <w:pStyle w:val="ListBullet"/>
            </w:pPr>
            <w:r w:rsidRPr="006C2AF7">
              <w:t>run-off</w:t>
            </w:r>
          </w:p>
          <w:p w:rsidR="00000000" w:rsidRPr="006C2AF7" w:rsidP="006C2AF7">
            <w:pPr>
              <w:pStyle w:val="ListBullet"/>
            </w:pPr>
            <w:r w:rsidRPr="006C2AF7">
              <w:t>spills</w:t>
            </w:r>
          </w:p>
          <w:p w:rsidR="00000000" w:rsidRPr="006C2AF7" w:rsidP="006C2AF7">
            <w:pPr>
              <w:pStyle w:val="ListBullet"/>
            </w:pPr>
            <w:r w:rsidRPr="006C2AF7">
              <w:t>waste management and disposal</w:t>
            </w:r>
          </w:p>
          <w:p w:rsidR="00000000" w:rsidP="006C2AF7">
            <w:pPr>
              <w:pStyle w:val="ListBullet"/>
              <w:rPr>
                <w:lang w:val="en-NZ"/>
              </w:rPr>
            </w:pPr>
            <w:r w:rsidRPr="006C2AF7">
              <w:t>water quality</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Start-up checks</w:t>
            </w:r>
            <w:r w:rsidRPr="006C2AF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availability of equipment</w:t>
            </w:r>
          </w:p>
          <w:p w:rsidR="00000000" w:rsidRPr="006C2AF7" w:rsidP="006C2AF7">
            <w:pPr>
              <w:pStyle w:val="ListBullet"/>
            </w:pPr>
            <w:r w:rsidRPr="006C2AF7">
              <w:t>detection of conditions that are unusual</w:t>
            </w:r>
          </w:p>
          <w:p w:rsidR="00000000" w:rsidRPr="006C2AF7" w:rsidP="006C2AF7">
            <w:pPr>
              <w:pStyle w:val="ListBullet"/>
            </w:pPr>
            <w:r w:rsidRPr="006C2AF7">
              <w:t>job requirements</w:t>
            </w:r>
          </w:p>
          <w:p w:rsidR="00000000" w:rsidRPr="006C2AF7" w:rsidP="006C2AF7">
            <w:pPr>
              <w:pStyle w:val="ListBullet"/>
            </w:pPr>
            <w:r w:rsidRPr="006C2AF7">
              <w:t>personnel availability</w:t>
            </w:r>
          </w:p>
          <w:p w:rsidR="00000000" w:rsidRPr="006C2AF7" w:rsidP="006C2AF7">
            <w:pPr>
              <w:pStyle w:val="ListBullet"/>
            </w:pPr>
            <w:r w:rsidRPr="006C2AF7">
              <w:t>levels</w:t>
            </w:r>
          </w:p>
          <w:p w:rsidR="00000000" w:rsidRPr="006C2AF7" w:rsidP="006C2AF7">
            <w:pPr>
              <w:pStyle w:val="ListBullet"/>
            </w:pPr>
            <w:r w:rsidRPr="006C2AF7">
              <w:t>pressures</w:t>
            </w:r>
          </w:p>
          <w:p w:rsidR="00000000" w:rsidRPr="006C2AF7" w:rsidP="006C2AF7">
            <w:pPr>
              <w:pStyle w:val="ListBullet"/>
            </w:pPr>
            <w:r w:rsidRPr="006C2AF7">
              <w:t>flows</w:t>
            </w:r>
          </w:p>
          <w:p w:rsidR="00000000" w:rsidRPr="006C2AF7" w:rsidP="006C2AF7">
            <w:pPr>
              <w:pStyle w:val="ListBullet"/>
            </w:pPr>
            <w:r w:rsidRPr="006C2AF7">
              <w:t>vibration</w:t>
            </w:r>
          </w:p>
          <w:p w:rsidR="00000000" w:rsidRPr="006C2AF7" w:rsidP="006C2AF7">
            <w:pPr>
              <w:pStyle w:val="ListBullet"/>
            </w:pPr>
            <w:r w:rsidRPr="006C2AF7">
              <w:t>communications</w:t>
            </w:r>
          </w:p>
          <w:p w:rsidR="00000000" w:rsidRPr="006C2AF7" w:rsidP="006C2AF7">
            <w:pPr>
              <w:pStyle w:val="ListBullet"/>
            </w:pPr>
            <w:r w:rsidRPr="006C2AF7">
              <w:t>agitators</w:t>
            </w:r>
          </w:p>
          <w:p w:rsidR="00000000" w:rsidRPr="006C2AF7" w:rsidP="006C2AF7">
            <w:pPr>
              <w:pStyle w:val="ListBullet"/>
            </w:pPr>
            <w:r w:rsidRPr="006C2AF7">
              <w:t>cameras and monitoring</w:t>
            </w:r>
          </w:p>
          <w:p w:rsidR="00000000" w:rsidRPr="006C2AF7" w:rsidP="006C2AF7">
            <w:pPr>
              <w:pStyle w:val="ListBullet"/>
            </w:pPr>
            <w:r w:rsidRPr="006C2AF7">
              <w:t>interlocks</w:t>
            </w:r>
          </w:p>
          <w:p w:rsidR="00000000" w:rsidRPr="006C2AF7" w:rsidP="006C2AF7">
            <w:pPr>
              <w:pStyle w:val="ListBullet"/>
            </w:pPr>
            <w:r w:rsidRPr="006C2AF7">
              <w:t>distribution control system</w:t>
            </w:r>
          </w:p>
          <w:p w:rsidR="00000000" w:rsidRPr="006C2AF7" w:rsidP="006C2AF7">
            <w:pPr>
              <w:pStyle w:val="ListBullet"/>
            </w:pPr>
            <w:r w:rsidRPr="006C2AF7">
              <w:t>launders</w:t>
            </w:r>
          </w:p>
          <w:p w:rsidR="00000000" w:rsidRPr="006C2AF7" w:rsidP="006C2AF7">
            <w:pPr>
              <w:pStyle w:val="ListBullet"/>
            </w:pPr>
            <w:r w:rsidRPr="006C2AF7">
              <w:t>hydraulic systems</w:t>
            </w:r>
          </w:p>
          <w:p w:rsidR="00000000" w:rsidRPr="006C2AF7" w:rsidP="006C2AF7">
            <w:pPr>
              <w:pStyle w:val="ListBullet"/>
            </w:pPr>
            <w:r w:rsidRPr="006C2AF7">
              <w:t>pumps and pumping systems</w:t>
            </w:r>
          </w:p>
          <w:p w:rsidR="00000000" w:rsidRPr="006C2AF7" w:rsidP="006C2AF7">
            <w:pPr>
              <w:pStyle w:val="ListBullet"/>
            </w:pPr>
            <w:r w:rsidRPr="006C2AF7">
              <w:t xml:space="preserve">screen, pipe, valve </w:t>
            </w:r>
          </w:p>
          <w:p w:rsidR="00000000" w:rsidRPr="006C2AF7" w:rsidP="006C2AF7">
            <w:pPr>
              <w:pStyle w:val="ListBullet"/>
            </w:pPr>
            <w:r w:rsidRPr="006C2AF7">
              <w:t>valves</w:t>
            </w:r>
          </w:p>
          <w:p w:rsidR="00000000" w:rsidRPr="006C2AF7" w:rsidP="006C2AF7">
            <w:pPr>
              <w:pStyle w:val="ListBullet"/>
            </w:pPr>
            <w:r w:rsidRPr="006C2AF7">
              <w:t>visual and audible warning devices and lights</w:t>
            </w:r>
          </w:p>
          <w:p w:rsidR="00000000" w:rsidRPr="006C2AF7" w:rsidP="006C2AF7">
            <w:pPr>
              <w:pStyle w:val="ListBullet"/>
            </w:pPr>
            <w:r w:rsidRPr="006C2AF7">
              <w:t>suppression systems</w:t>
            </w:r>
          </w:p>
          <w:p w:rsidR="00000000" w:rsidRPr="006C2AF7" w:rsidP="006C2AF7">
            <w:pPr>
              <w:pStyle w:val="ListBullet"/>
            </w:pPr>
            <w:r w:rsidRPr="006C2AF7">
              <w:t>motors</w:t>
            </w:r>
          </w:p>
          <w:p w:rsidR="00000000" w:rsidRPr="006C2AF7" w:rsidP="006C2AF7">
            <w:pPr>
              <w:pStyle w:val="ListBullet"/>
            </w:pPr>
            <w:r w:rsidRPr="006C2AF7">
              <w:t>availability of oxygen and blower and plant air</w:t>
            </w:r>
          </w:p>
          <w:p w:rsidR="00000000" w:rsidRPr="006C2AF7" w:rsidP="006C2AF7">
            <w:pPr>
              <w:pStyle w:val="ListBullet"/>
            </w:pPr>
            <w:r w:rsidRPr="006C2AF7">
              <w:t>cooling water supply</w:t>
            </w:r>
          </w:p>
          <w:p w:rsidR="00000000" w:rsidP="006C2AF7">
            <w:pPr>
              <w:pStyle w:val="ListBullet"/>
              <w:rPr>
                <w:lang w:val="en-NZ"/>
              </w:rPr>
            </w:pPr>
            <w:r w:rsidRPr="006C2AF7">
              <w:t>fans and draft systems</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Monitoring</w:t>
            </w:r>
            <w:r w:rsidRPr="006C2AF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blockages and spillages</w:t>
            </w:r>
          </w:p>
          <w:p w:rsidR="00000000" w:rsidRPr="006C2AF7" w:rsidP="006C2AF7">
            <w:pPr>
              <w:pStyle w:val="ListBullet"/>
            </w:pPr>
            <w:r w:rsidRPr="006C2AF7">
              <w:t>feed rates</w:t>
            </w:r>
          </w:p>
          <w:p w:rsidR="00000000" w:rsidRPr="006C2AF7" w:rsidP="006C2AF7">
            <w:pPr>
              <w:pStyle w:val="ListBullet"/>
            </w:pPr>
            <w:r w:rsidRPr="006C2AF7">
              <w:t>overloads</w:t>
            </w:r>
          </w:p>
          <w:p w:rsidR="00000000" w:rsidRPr="006C2AF7" w:rsidP="006C2AF7">
            <w:pPr>
              <w:pStyle w:val="ListBullet"/>
            </w:pPr>
            <w:r w:rsidRPr="006C2AF7">
              <w:t>pressures</w:t>
            </w:r>
          </w:p>
          <w:p w:rsidR="00000000" w:rsidRPr="006C2AF7" w:rsidP="006C2AF7">
            <w:pPr>
              <w:pStyle w:val="ListBullet"/>
            </w:pPr>
            <w:r w:rsidRPr="006C2AF7">
              <w:t>power draw</w:t>
            </w:r>
          </w:p>
          <w:p w:rsidR="00000000" w:rsidRPr="006C2AF7" w:rsidP="006C2AF7">
            <w:pPr>
              <w:pStyle w:val="ListBullet"/>
            </w:pPr>
            <w:r w:rsidRPr="006C2AF7">
              <w:t>wear and tear</w:t>
            </w:r>
          </w:p>
          <w:p w:rsidR="00000000" w:rsidRPr="006C2AF7" w:rsidP="006C2AF7">
            <w:pPr>
              <w:pStyle w:val="ListBullet"/>
            </w:pPr>
            <w:r w:rsidRPr="006C2AF7">
              <w:t>emissions</w:t>
            </w:r>
          </w:p>
          <w:p w:rsidR="00000000" w:rsidRPr="006C2AF7" w:rsidP="006C2AF7">
            <w:pPr>
              <w:pStyle w:val="ListBullet"/>
            </w:pPr>
            <w:r w:rsidRPr="006C2AF7">
              <w:t>levels</w:t>
            </w:r>
          </w:p>
          <w:p w:rsidR="00000000" w:rsidRPr="006C2AF7" w:rsidP="006C2AF7">
            <w:pPr>
              <w:pStyle w:val="ListBullet"/>
            </w:pPr>
            <w:r w:rsidRPr="006C2AF7">
              <w:t>temperatures</w:t>
            </w:r>
          </w:p>
          <w:p w:rsidR="00000000" w:rsidRPr="006C2AF7" w:rsidP="006C2AF7">
            <w:pPr>
              <w:pStyle w:val="ListBullet"/>
            </w:pPr>
            <w:r w:rsidRPr="006C2AF7">
              <w:t>moisture content</w:t>
            </w:r>
          </w:p>
          <w:p w:rsidR="00000000" w:rsidRPr="006C2AF7" w:rsidP="006C2AF7">
            <w:pPr>
              <w:pStyle w:val="ListBullet"/>
            </w:pPr>
            <w:r w:rsidRPr="006C2AF7">
              <w:t>on-stream analysis (OSA)</w:t>
            </w:r>
          </w:p>
          <w:p w:rsidR="00000000" w:rsidRPr="006C2AF7" w:rsidP="006C2AF7">
            <w:pPr>
              <w:pStyle w:val="ListBullet"/>
            </w:pPr>
            <w:r w:rsidRPr="006C2AF7">
              <w:t>filtering</w:t>
            </w:r>
          </w:p>
          <w:p w:rsidR="00000000" w:rsidP="006C2AF7">
            <w:pPr>
              <w:pStyle w:val="ListBullet"/>
              <w:rPr>
                <w:lang w:val="en-NZ"/>
              </w:rPr>
            </w:pPr>
            <w:r w:rsidRPr="006C2AF7">
              <w:t>corrosion</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Equipment indicator</w:t>
            </w:r>
            <w:r w:rsidRPr="006C2AF7">
              <w:t xml:space="preserve"> readings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current</w:t>
            </w:r>
          </w:p>
          <w:p w:rsidR="00000000" w:rsidRPr="006C2AF7" w:rsidP="006C2AF7">
            <w:pPr>
              <w:pStyle w:val="ListBullet"/>
            </w:pPr>
            <w:r w:rsidRPr="006C2AF7">
              <w:t>flow</w:t>
            </w:r>
          </w:p>
          <w:p w:rsidR="00000000" w:rsidRPr="006C2AF7" w:rsidP="006C2AF7">
            <w:pPr>
              <w:pStyle w:val="ListBullet"/>
            </w:pPr>
            <w:r w:rsidRPr="006C2AF7">
              <w:t>levels</w:t>
            </w:r>
          </w:p>
          <w:p w:rsidR="00000000" w:rsidRPr="006C2AF7" w:rsidP="006C2AF7">
            <w:pPr>
              <w:pStyle w:val="ListBullet"/>
            </w:pPr>
            <w:r w:rsidRPr="006C2AF7">
              <w:t>pressure</w:t>
            </w:r>
          </w:p>
          <w:p w:rsidR="00000000" w:rsidRPr="006C2AF7" w:rsidP="006C2AF7">
            <w:pPr>
              <w:pStyle w:val="ListBullet"/>
            </w:pPr>
            <w:r w:rsidRPr="006C2AF7">
              <w:t>weight</w:t>
            </w:r>
          </w:p>
          <w:p w:rsidR="00000000" w:rsidRPr="006C2AF7" w:rsidP="006C2AF7">
            <w:pPr>
              <w:pStyle w:val="ListBullet"/>
            </w:pPr>
            <w:r w:rsidRPr="006C2AF7">
              <w:t>speed</w:t>
            </w:r>
          </w:p>
          <w:p w:rsidR="00000000" w:rsidRPr="006C2AF7" w:rsidP="006C2AF7">
            <w:pPr>
              <w:pStyle w:val="ListBullet"/>
            </w:pPr>
            <w:r w:rsidRPr="006C2AF7">
              <w:t>unusual noises</w:t>
            </w:r>
          </w:p>
          <w:p w:rsidR="00000000" w:rsidP="006C2AF7">
            <w:pPr>
              <w:pStyle w:val="ListBullet"/>
              <w:rPr>
                <w:lang w:val="en-NZ"/>
              </w:rPr>
            </w:pPr>
            <w:r w:rsidRPr="006C2AF7">
              <w:t>vibrations</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t xml:space="preserve">Equipment and plant </w:t>
            </w:r>
            <w:r w:rsidRPr="006C2AF7">
              <w:rPr>
                <w:rStyle w:val="SpecialBold"/>
              </w:rPr>
              <w:t>cleaning</w:t>
            </w:r>
            <w:r w:rsidRPr="006C2AF7">
              <w:t xml:space="preserve"> methods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cleaning agents and chemicals</w:t>
            </w:r>
          </w:p>
          <w:p w:rsidR="00000000" w:rsidRPr="006C2AF7" w:rsidP="006C2AF7">
            <w:pPr>
              <w:pStyle w:val="ListBullet"/>
            </w:pPr>
            <w:r w:rsidRPr="006C2AF7">
              <w:t>dusting</w:t>
            </w:r>
          </w:p>
          <w:p w:rsidR="00000000" w:rsidRPr="006C2AF7" w:rsidP="006C2AF7">
            <w:pPr>
              <w:pStyle w:val="ListBullet"/>
            </w:pPr>
            <w:r w:rsidRPr="006C2AF7">
              <w:t>mopping</w:t>
            </w:r>
          </w:p>
          <w:p w:rsidR="00000000" w:rsidRPr="006C2AF7" w:rsidP="006C2AF7">
            <w:pPr>
              <w:pStyle w:val="ListBullet"/>
            </w:pPr>
            <w:r w:rsidRPr="006C2AF7">
              <w:t>screen cleaning</w:t>
            </w:r>
          </w:p>
          <w:p w:rsidR="00000000" w:rsidRPr="006C2AF7" w:rsidP="006C2AF7">
            <w:pPr>
              <w:pStyle w:val="ListBullet"/>
            </w:pPr>
            <w:r w:rsidRPr="006C2AF7">
              <w:t xml:space="preserve">vacuuming </w:t>
            </w:r>
          </w:p>
          <w:p w:rsidR="00000000" w:rsidP="006C2AF7">
            <w:pPr>
              <w:pStyle w:val="ListBullet"/>
              <w:rPr>
                <w:lang w:val="en-NZ"/>
              </w:rPr>
            </w:pPr>
            <w:r w:rsidRPr="006C2AF7">
              <w:t>wiping</w:t>
            </w:r>
          </w:p>
        </w:tc>
      </w:tr>
      <w:tr w:rsidTr="005F2F5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F7">
            <w:pPr>
              <w:pStyle w:val="BodyText"/>
              <w:rPr>
                <w:lang w:val="en-NZ"/>
              </w:rPr>
            </w:pPr>
            <w:r w:rsidRPr="006C2AF7">
              <w:rPr>
                <w:rStyle w:val="SpecialBold"/>
              </w:rPr>
              <w:t>Post shutdown checks</w:t>
            </w:r>
            <w:r w:rsidRPr="006C2AF7">
              <w:t xml:space="preserve"> are like pre-start checks. </w:t>
            </w:r>
            <w:r w:rsidRPr="006C2AF7">
              <w:rPr>
                <w:rStyle w:val="SpecialBold"/>
              </w:rPr>
              <w:t>Inspections</w:t>
            </w:r>
            <w:r w:rsidRPr="006C2AF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F7" w:rsidP="006C2AF7">
            <w:pPr>
              <w:pStyle w:val="ListBullet"/>
            </w:pPr>
            <w:r w:rsidRPr="006C2AF7">
              <w:t>distribution control system (panel)</w:t>
            </w:r>
          </w:p>
          <w:p w:rsidR="00000000" w:rsidRPr="006C2AF7" w:rsidP="006C2AF7">
            <w:pPr>
              <w:pStyle w:val="ListBullet"/>
            </w:pPr>
            <w:r w:rsidRPr="006C2AF7">
              <w:t>equipment fluid levels</w:t>
            </w:r>
          </w:p>
          <w:p w:rsidR="00000000" w:rsidRPr="006C2AF7" w:rsidP="006C2AF7">
            <w:pPr>
              <w:pStyle w:val="ListBullet"/>
            </w:pPr>
            <w:r w:rsidRPr="006C2AF7">
              <w:t>isolations (electronic)</w:t>
            </w:r>
          </w:p>
          <w:p w:rsidR="00000000" w:rsidRPr="006C2AF7" w:rsidP="006C2AF7">
            <w:pPr>
              <w:pStyle w:val="ListBullet"/>
            </w:pPr>
            <w:r w:rsidRPr="006C2AF7">
              <w:t>light positioning and cleanliness</w:t>
            </w:r>
          </w:p>
          <w:p w:rsidR="00000000" w:rsidRPr="006C2AF7" w:rsidP="006C2AF7">
            <w:pPr>
              <w:pStyle w:val="ListBullet"/>
            </w:pPr>
            <w:r w:rsidRPr="006C2AF7">
              <w:t>pages through equipment</w:t>
            </w:r>
          </w:p>
          <w:p w:rsidR="00000000" w:rsidRPr="006C2AF7" w:rsidP="006C2AF7">
            <w:pPr>
              <w:pStyle w:val="ListBullet"/>
            </w:pPr>
            <w:r w:rsidRPr="006C2AF7">
              <w:t>personal proximity</w:t>
            </w:r>
          </w:p>
          <w:p w:rsidR="00000000" w:rsidRPr="006C2AF7" w:rsidP="006C2AF7">
            <w:pPr>
              <w:pStyle w:val="ListBullet"/>
            </w:pPr>
            <w:r w:rsidRPr="006C2AF7">
              <w:t>possible faults and problems</w:t>
            </w:r>
          </w:p>
          <w:p w:rsidR="00000000" w:rsidRPr="006C2AF7" w:rsidP="006C2AF7">
            <w:pPr>
              <w:pStyle w:val="ListBullet"/>
            </w:pPr>
            <w:r w:rsidRPr="006C2AF7">
              <w:t>safety equipment</w:t>
            </w:r>
          </w:p>
        </w:tc>
      </w:tr>
    </w:tbl>
    <w:p w:rsidR="00000000" w:rsidRPr="006C2AF7" w:rsidP="006C2AF7">
      <w:pPr>
        <w:pStyle w:val="BodyText"/>
      </w:pPr>
    </w:p>
    <w:p w:rsidR="00000000" w:rsidRPr="006C2AF7" w:rsidP="006C2AF7">
      <w:pPr>
        <w:pStyle w:val="AllowPageBreak"/>
      </w:pPr>
    </w:p>
    <w:p w:rsidR="00000000" w:rsidRPr="006C2AF7" w:rsidP="006C2AF7">
      <w:pPr>
        <w:pStyle w:val="Heading1"/>
      </w:pPr>
      <w:bookmarkStart w:id="12" w:name="O_133394"/>
      <w:bookmarkEnd w:id="12"/>
      <w:r w:rsidRPr="006C2AF7">
        <w:t>Unit Sector(s)</w:t>
      </w:r>
    </w:p>
    <w:p w:rsidR="00000000" w:rsidRPr="006C2AF7" w:rsidP="006C2AF7">
      <w:pPr>
        <w:pStyle w:val="BodyText"/>
      </w:pPr>
      <w:r w:rsidRPr="006C2AF7">
        <w:t>Processing (General)</w:t>
      </w:r>
    </w:p>
    <w:p w:rsidR="00000000" w:rsidRPr="006C2AF7" w:rsidP="006C2AF7">
      <w:pPr>
        <w:pStyle w:val="AllowPageBreak"/>
      </w:pPr>
    </w:p>
    <w:p w:rsidR="00000000" w:rsidRPr="006C2AF7" w:rsidP="006C2AF7">
      <w:pPr>
        <w:pStyle w:val="Heading1"/>
      </w:pPr>
      <w:bookmarkStart w:id="13" w:name="O_162019"/>
      <w:bookmarkEnd w:id="13"/>
      <w:r w:rsidRPr="006C2AF7">
        <w:t>Competency field</w:t>
      </w:r>
    </w:p>
    <w:p w:rsidR="00000000" w:rsidRPr="006C2AF7" w:rsidP="006C2AF7">
      <w:pPr>
        <w:pStyle w:val="BodyText"/>
      </w:pPr>
      <w:r w:rsidRPr="006C2AF7">
        <w:t>Refer to Unit Sector(s).</w:t>
      </w:r>
    </w:p>
    <w:p w:rsidR="00000000" w:rsidRPr="006C2AF7" w:rsidP="006C2AF7">
      <w:pPr>
        <w:pStyle w:val="AllowPageBreak"/>
      </w:pPr>
    </w:p>
    <w:p w:rsidR="00000000" w:rsidRPr="006C2AF7" w:rsidP="006C2AF7">
      <w:pPr>
        <w:pStyle w:val="Heading1"/>
      </w:pPr>
      <w:bookmarkStart w:id="14" w:name="O_162018"/>
      <w:bookmarkEnd w:id="14"/>
      <w:r w:rsidRPr="006C2AF7">
        <w:t>Co-requisite units</w:t>
      </w:r>
    </w:p>
    <w:p w:rsidR="00000000" w:rsidRPr="006C2AF7" w:rsidP="006C2AF7">
      <w:pPr>
        <w:pStyle w:val="BodyText"/>
      </w:pPr>
      <w:r w:rsidRPr="006C2AF7">
        <w:t>Not applicable.</w:t>
      </w:r>
    </w:p>
    <w:p w:rsidR="00000000" w:rsidRPr="006C2AF7" w:rsidP="006C2AF7"/>
    <w:sectPr w:rsidSect="006C2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F58" w:rsidP="005F2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58" w:rsidP="006C2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2F58" w:rsidP="006C2A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F2F58" w:rsidP="006C2A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F58" w:rsidP="005F2F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58" w:rsidP="006C2AF7">
    <w:pPr>
      <w:pStyle w:val="Header"/>
      <w:framePr w:wrap="around"/>
    </w:pPr>
    <w:r>
      <w:fldChar w:fldCharType="begin"/>
    </w:r>
    <w:r>
      <w:instrText xml:space="preserve"> TITLE   \* MERGEFORMAT </w:instrText>
    </w:r>
    <w:r>
      <w:fldChar w:fldCharType="separate"/>
    </w:r>
    <w:r>
      <w:t>RIIPRO302A Perform process control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2F58" w:rsidP="006C2A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54A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C1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142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A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AF7"/>
    <w:pPr>
      <w:spacing w:before="360" w:after="60"/>
      <w:outlineLvl w:val="0"/>
    </w:pPr>
    <w:rPr>
      <w:sz w:val="32"/>
    </w:rPr>
  </w:style>
  <w:style w:type="paragraph" w:styleId="Heading2">
    <w:name w:val="heading 2"/>
    <w:basedOn w:val="HeadingBase"/>
    <w:next w:val="BodyText"/>
    <w:link w:val="Heading2Char"/>
    <w:qFormat/>
    <w:rsid w:val="006C2AF7"/>
    <w:pPr>
      <w:keepLines/>
      <w:spacing w:before="240" w:after="120"/>
      <w:outlineLvl w:val="1"/>
    </w:pPr>
    <w:rPr>
      <w:sz w:val="28"/>
      <w:szCs w:val="40"/>
    </w:rPr>
  </w:style>
  <w:style w:type="paragraph" w:styleId="Heading3">
    <w:name w:val="heading 3"/>
    <w:basedOn w:val="HeadingBase"/>
    <w:next w:val="BodyText"/>
    <w:link w:val="Heading3Char"/>
    <w:qFormat/>
    <w:rsid w:val="006C2AF7"/>
    <w:pPr>
      <w:spacing w:before="180" w:after="120"/>
      <w:outlineLvl w:val="2"/>
    </w:pPr>
    <w:rPr>
      <w:spacing w:val="-10"/>
      <w:kern w:val="32"/>
    </w:rPr>
  </w:style>
  <w:style w:type="paragraph" w:styleId="Heading4">
    <w:name w:val="heading 4"/>
    <w:basedOn w:val="HeadingBase"/>
    <w:next w:val="BodyText"/>
    <w:link w:val="Heading4Char"/>
    <w:qFormat/>
    <w:rsid w:val="006C2AF7"/>
    <w:pPr>
      <w:spacing w:before="160" w:after="120"/>
      <w:outlineLvl w:val="3"/>
    </w:pPr>
    <w:rPr>
      <w:sz w:val="22"/>
    </w:rPr>
  </w:style>
  <w:style w:type="paragraph" w:styleId="Heading5">
    <w:name w:val="heading 5"/>
    <w:basedOn w:val="HeadingBase"/>
    <w:next w:val="Normal"/>
    <w:link w:val="Heading5Char"/>
    <w:qFormat/>
    <w:rsid w:val="006C2AF7"/>
    <w:pPr>
      <w:spacing w:before="80"/>
      <w:outlineLvl w:val="4"/>
    </w:pPr>
    <w:rPr>
      <w:color w:val="918585"/>
      <w:sz w:val="20"/>
    </w:rPr>
  </w:style>
  <w:style w:type="paragraph" w:styleId="Heading6">
    <w:name w:val="heading 6"/>
    <w:basedOn w:val="HeadingBase"/>
    <w:next w:val="Normal"/>
    <w:link w:val="Heading6Char"/>
    <w:qFormat/>
    <w:rsid w:val="006C2AF7"/>
    <w:pPr>
      <w:spacing w:before="60"/>
      <w:outlineLvl w:val="5"/>
    </w:pPr>
    <w:rPr>
      <w:color w:val="918585"/>
      <w:sz w:val="20"/>
    </w:rPr>
  </w:style>
  <w:style w:type="paragraph" w:styleId="Heading7">
    <w:name w:val="heading 7"/>
    <w:basedOn w:val="Normal"/>
    <w:next w:val="Normal"/>
    <w:link w:val="Heading7Char"/>
    <w:qFormat/>
    <w:rsid w:val="006C2AF7"/>
    <w:pPr>
      <w:ind w:left="720"/>
      <w:outlineLvl w:val="6"/>
    </w:pPr>
    <w:rPr>
      <w:i/>
    </w:rPr>
  </w:style>
  <w:style w:type="paragraph" w:styleId="Heading8">
    <w:name w:val="heading 8"/>
    <w:basedOn w:val="Normal"/>
    <w:next w:val="Normal"/>
    <w:link w:val="Heading8Char"/>
    <w:qFormat/>
    <w:rsid w:val="006C2AF7"/>
    <w:pPr>
      <w:ind w:left="720"/>
      <w:outlineLvl w:val="7"/>
    </w:pPr>
    <w:rPr>
      <w:i/>
    </w:rPr>
  </w:style>
  <w:style w:type="paragraph" w:styleId="Heading9">
    <w:name w:val="heading 9"/>
    <w:basedOn w:val="Normal"/>
    <w:next w:val="Normal"/>
    <w:link w:val="Heading9Char"/>
    <w:qFormat/>
    <w:rsid w:val="006C2AF7"/>
    <w:pPr>
      <w:ind w:left="720"/>
      <w:outlineLvl w:val="8"/>
    </w:pPr>
    <w:rPr>
      <w:i/>
    </w:rPr>
  </w:style>
  <w:style w:type="character" w:default="1" w:styleId="DefaultParagraphFont">
    <w:name w:val="Default Paragraph Font"/>
    <w:uiPriority w:val="1"/>
    <w:unhideWhenUsed/>
    <w:rsid w:val="006C2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AF7"/>
  </w:style>
  <w:style w:type="character" w:customStyle="1" w:styleId="Heading1Char">
    <w:name w:val="Heading 1 Char"/>
    <w:basedOn w:val="DefaultParagraphFont"/>
    <w:link w:val="Heading1"/>
    <w:rsid w:val="006C2AF7"/>
    <w:rPr>
      <w:rFonts w:ascii="Times New Roman" w:eastAsia="Times New Roman" w:hAnsi="Times New Roman" w:cs="Times New Roman"/>
      <w:b/>
      <w:sz w:val="32"/>
      <w:szCs w:val="20"/>
      <w:lang w:eastAsia="en-US"/>
    </w:rPr>
  </w:style>
  <w:style w:type="paragraph" w:styleId="BodyText">
    <w:name w:val="Body Text"/>
    <w:basedOn w:val="Normal"/>
    <w:link w:val="BodyTextChar"/>
    <w:rsid w:val="006C2A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AF7"/>
    <w:rPr>
      <w:rFonts w:ascii="Times New Roman" w:eastAsia="Times New Roman" w:hAnsi="Times New Roman" w:cs="Times New Roman"/>
      <w:sz w:val="24"/>
      <w:lang w:val="en-US" w:eastAsia="en-US"/>
    </w:rPr>
  </w:style>
  <w:style w:type="paragraph" w:styleId="Footer">
    <w:name w:val="footer"/>
    <w:basedOn w:val="Normal"/>
    <w:link w:val="FooterChar"/>
    <w:rsid w:val="006C2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AF7"/>
    <w:rPr>
      <w:rFonts w:ascii="Times New Roman" w:eastAsia="Times New Roman" w:hAnsi="Times New Roman" w:cs="Times New Roman"/>
      <w:sz w:val="16"/>
      <w:lang w:val="en-US" w:eastAsia="en-US"/>
    </w:rPr>
  </w:style>
  <w:style w:type="paragraph" w:styleId="List">
    <w:name w:val="List"/>
    <w:basedOn w:val="BodyText"/>
    <w:next w:val="BodyText"/>
    <w:rsid w:val="006C2AF7"/>
    <w:pPr>
      <w:tabs>
        <w:tab w:val="left" w:pos="340"/>
      </w:tabs>
      <w:spacing w:before="60" w:after="60"/>
      <w:ind w:left="340" w:hanging="340"/>
    </w:pPr>
  </w:style>
  <w:style w:type="paragraph" w:styleId="ListBullet">
    <w:name w:val="List Bullet"/>
    <w:basedOn w:val="List"/>
    <w:rsid w:val="006C2AF7"/>
    <w:pPr>
      <w:numPr>
        <w:numId w:val="13"/>
      </w:numPr>
      <w:tabs>
        <w:tab w:val="clear" w:pos="340"/>
      </w:tabs>
      <w:spacing w:before="40" w:after="40"/>
    </w:pPr>
  </w:style>
  <w:style w:type="character" w:customStyle="1" w:styleId="SpecialBold">
    <w:name w:val="Special Bold"/>
    <w:basedOn w:val="DefaultParagraphFont"/>
    <w:rsid w:val="006C2AF7"/>
    <w:rPr>
      <w:b/>
      <w:spacing w:val="0"/>
    </w:rPr>
  </w:style>
  <w:style w:type="paragraph" w:styleId="ListBullet2">
    <w:name w:val="List Bullet 2"/>
    <w:basedOn w:val="List2"/>
    <w:rsid w:val="006C2AF7"/>
    <w:pPr>
      <w:numPr>
        <w:numId w:val="14"/>
      </w:numPr>
      <w:tabs>
        <w:tab w:val="clear" w:pos="680"/>
      </w:tabs>
    </w:pPr>
  </w:style>
  <w:style w:type="paragraph" w:styleId="Header">
    <w:name w:val="header"/>
    <w:basedOn w:val="Normal"/>
    <w:link w:val="HeaderChar"/>
    <w:rsid w:val="006C2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A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2AF7"/>
    <w:rPr>
      <w:i/>
    </w:rPr>
  </w:style>
  <w:style w:type="paragraph" w:customStyle="1" w:styleId="SuperHeading">
    <w:name w:val="SuperHeading"/>
    <w:basedOn w:val="Normal"/>
    <w:rsid w:val="006C2AF7"/>
    <w:pPr>
      <w:spacing w:before="240" w:after="120"/>
      <w:outlineLvl w:val="0"/>
    </w:pPr>
    <w:rPr>
      <w:rFonts w:ascii="Times New Roman" w:hAnsi="Times New Roman"/>
      <w:b/>
      <w:sz w:val="28"/>
    </w:rPr>
  </w:style>
  <w:style w:type="paragraph" w:customStyle="1" w:styleId="AllowPageBreak">
    <w:name w:val="AllowPageBreak"/>
    <w:rsid w:val="006C2A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2AF7"/>
    <w:pPr>
      <w:tabs>
        <w:tab w:val="left" w:pos="680"/>
      </w:tabs>
      <w:spacing w:before="60" w:after="60"/>
      <w:ind w:left="680" w:hanging="340"/>
    </w:pPr>
  </w:style>
  <w:style w:type="character" w:customStyle="1" w:styleId="BoldandItalics">
    <w:name w:val="Bold and Italics"/>
    <w:qFormat/>
    <w:rsid w:val="006C2AF7"/>
    <w:rPr>
      <w:b/>
      <w:i/>
      <w:u w:val="none"/>
    </w:rPr>
  </w:style>
  <w:style w:type="character" w:customStyle="1" w:styleId="Heading2Char">
    <w:name w:val="Heading 2 Char"/>
    <w:basedOn w:val="DefaultParagraphFont"/>
    <w:link w:val="Heading2"/>
    <w:rsid w:val="006C2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A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A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AF7"/>
    <w:rPr>
      <w:rFonts w:ascii="Courier New" w:eastAsia="Times New Roman" w:hAnsi="Courier New" w:cs="Times New Roman"/>
      <w:i/>
      <w:szCs w:val="20"/>
      <w:lang w:val="en-US" w:eastAsia="en-US"/>
    </w:rPr>
  </w:style>
  <w:style w:type="paragraph" w:customStyle="1" w:styleId="HeadingBase">
    <w:name w:val="Heading Base"/>
    <w:rsid w:val="006C2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AF7"/>
    <w:pPr>
      <w:tabs>
        <w:tab w:val="right" w:leader="dot" w:pos="9072"/>
      </w:tabs>
      <w:ind w:left="567"/>
    </w:pPr>
    <w:rPr>
      <w:szCs w:val="22"/>
    </w:rPr>
  </w:style>
  <w:style w:type="paragraph" w:customStyle="1" w:styleId="TOCBase">
    <w:name w:val="TOC Base"/>
    <w:rsid w:val="006C2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AF7"/>
    <w:pPr>
      <w:tabs>
        <w:tab w:val="right" w:leader="dot" w:pos="9072"/>
      </w:tabs>
      <w:spacing w:before="40" w:after="40"/>
      <w:ind w:left="284"/>
    </w:pPr>
    <w:rPr>
      <w:rFonts w:ascii="Times New Roman" w:hAnsi="Times New Roman"/>
    </w:rPr>
  </w:style>
  <w:style w:type="paragraph" w:styleId="TOC1">
    <w:name w:val="toc 1"/>
    <w:basedOn w:val="TOCBase"/>
    <w:next w:val="Normal"/>
    <w:rsid w:val="006C2A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AF7"/>
    <w:pPr>
      <w:spacing w:before="5040"/>
      <w:jc w:val="center"/>
    </w:pPr>
    <w:rPr>
      <w:sz w:val="48"/>
      <w:szCs w:val="72"/>
      <w:lang w:val="en-US"/>
    </w:rPr>
  </w:style>
  <w:style w:type="character" w:customStyle="1" w:styleId="TitleChar">
    <w:name w:val="Title Char"/>
    <w:basedOn w:val="DefaultParagraphFont"/>
    <w:link w:val="Title"/>
    <w:rsid w:val="006C2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AF7"/>
    <w:pPr>
      <w:tabs>
        <w:tab w:val="left" w:pos="3600"/>
        <w:tab w:val="left" w:pos="3958"/>
      </w:tabs>
    </w:pPr>
  </w:style>
  <w:style w:type="paragraph" w:customStyle="1" w:styleId="Note">
    <w:name w:val="Note"/>
    <w:basedOn w:val="BodyText"/>
    <w:rsid w:val="006C2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AF7"/>
    <w:pPr>
      <w:framePr w:wrap="auto" w:hAnchor="text" w:y="6049"/>
    </w:pPr>
    <w:rPr>
      <w:color w:val="000000"/>
      <w:sz w:val="40"/>
    </w:rPr>
  </w:style>
  <w:style w:type="paragraph" w:customStyle="1" w:styleId="TOCTitle">
    <w:name w:val="TOCTitle"/>
    <w:basedOn w:val="Heading1"/>
    <w:rsid w:val="006C2AF7"/>
    <w:pPr>
      <w:spacing w:after="240"/>
      <w:jc w:val="center"/>
      <w:outlineLvl w:val="9"/>
    </w:pPr>
    <w:rPr>
      <w:caps/>
    </w:rPr>
  </w:style>
  <w:style w:type="paragraph" w:customStyle="1" w:styleId="Version">
    <w:name w:val="Version"/>
    <w:rsid w:val="006C2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AF7"/>
    <w:pPr>
      <w:keepNext w:val="0"/>
      <w:tabs>
        <w:tab w:val="right" w:pos="4176"/>
      </w:tabs>
      <w:ind w:left="198" w:hanging="198"/>
    </w:pPr>
    <w:rPr>
      <w:rFonts w:ascii="Garamond" w:hAnsi="Garamond"/>
    </w:rPr>
  </w:style>
  <w:style w:type="paragraph" w:styleId="IndexHeading">
    <w:name w:val="index heading"/>
    <w:basedOn w:val="Normal"/>
    <w:next w:val="Index1"/>
    <w:semiHidden/>
    <w:rsid w:val="006C2AF7"/>
    <w:pPr>
      <w:spacing w:before="120" w:after="120"/>
    </w:pPr>
    <w:rPr>
      <w:rFonts w:ascii="Arial" w:hAnsi="Arial"/>
      <w:b/>
      <w:color w:val="918585"/>
      <w:sz w:val="24"/>
    </w:rPr>
  </w:style>
  <w:style w:type="paragraph" w:customStyle="1" w:styleId="Chapter">
    <w:name w:val="Chapter"/>
    <w:basedOn w:val="Normal"/>
    <w:rsid w:val="006C2AF7"/>
    <w:pPr>
      <w:spacing w:before="240"/>
    </w:pPr>
    <w:rPr>
      <w:rFonts w:ascii="Times New Roman" w:hAnsi="Times New Roman"/>
      <w:smallCaps/>
      <w:spacing w:val="80"/>
      <w:sz w:val="28"/>
    </w:rPr>
  </w:style>
  <w:style w:type="paragraph" w:customStyle="1" w:styleId="InChapter">
    <w:name w:val="InChapter"/>
    <w:basedOn w:val="Heading3"/>
    <w:rsid w:val="006C2AF7"/>
    <w:pPr>
      <w:spacing w:after="240"/>
      <w:outlineLvl w:val="9"/>
    </w:pPr>
    <w:rPr>
      <w:noProof/>
    </w:rPr>
  </w:style>
  <w:style w:type="paragraph" w:styleId="Index2">
    <w:name w:val="index 2"/>
    <w:basedOn w:val="Normal"/>
    <w:next w:val="Normal"/>
    <w:semiHidden/>
    <w:rsid w:val="006C2AF7"/>
    <w:pPr>
      <w:tabs>
        <w:tab w:val="right" w:pos="4176"/>
      </w:tabs>
      <w:ind w:left="568" w:hanging="284"/>
    </w:pPr>
    <w:rPr>
      <w:rFonts w:ascii="Garamond" w:hAnsi="Garamond"/>
    </w:rPr>
  </w:style>
  <w:style w:type="paragraph" w:customStyle="1" w:styleId="Byline">
    <w:name w:val="Byline"/>
    <w:rsid w:val="006C2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AF7"/>
    <w:pPr>
      <w:tabs>
        <w:tab w:val="clear" w:pos="3600"/>
        <w:tab w:val="clear" w:pos="3958"/>
      </w:tabs>
      <w:jc w:val="right"/>
    </w:pPr>
  </w:style>
  <w:style w:type="paragraph" w:styleId="Caption">
    <w:name w:val="caption"/>
    <w:basedOn w:val="BodyText"/>
    <w:next w:val="Normal"/>
    <w:qFormat/>
    <w:rsid w:val="006C2AF7"/>
    <w:pPr>
      <w:framePr w:w="2268" w:hSpace="181" w:vSpace="181" w:wrap="around" w:vAnchor="text" w:hAnchor="page" w:x="1135" w:y="285" w:anchorLock="1"/>
    </w:pPr>
    <w:rPr>
      <w:i/>
    </w:rPr>
  </w:style>
  <w:style w:type="paragraph" w:customStyle="1" w:styleId="MiniTOCTitle">
    <w:name w:val="MiniTOCTitle"/>
    <w:basedOn w:val="Heading4"/>
    <w:rsid w:val="006C2AF7"/>
    <w:pPr>
      <w:spacing w:before="240"/>
      <w:outlineLvl w:val="9"/>
    </w:pPr>
    <w:rPr>
      <w:noProof/>
      <w:sz w:val="24"/>
    </w:rPr>
  </w:style>
  <w:style w:type="paragraph" w:customStyle="1" w:styleId="MiniTOCItem">
    <w:name w:val="MiniTOCItem"/>
    <w:basedOn w:val="ListBullet"/>
    <w:rsid w:val="006C2AF7"/>
    <w:pPr>
      <w:numPr>
        <w:numId w:val="0"/>
      </w:numPr>
      <w:tabs>
        <w:tab w:val="right" w:leader="dot" w:pos="6521"/>
      </w:tabs>
      <w:spacing w:before="0" w:after="0"/>
    </w:pPr>
  </w:style>
  <w:style w:type="paragraph" w:customStyle="1" w:styleId="TOFTitle">
    <w:name w:val="TOFTitle"/>
    <w:basedOn w:val="TOCTitle"/>
    <w:rsid w:val="006C2AF7"/>
  </w:style>
  <w:style w:type="paragraph" w:styleId="TableofFigures">
    <w:name w:val="table of figures"/>
    <w:basedOn w:val="Normal"/>
    <w:next w:val="Normal"/>
    <w:semiHidden/>
    <w:rsid w:val="006C2AF7"/>
    <w:pPr>
      <w:tabs>
        <w:tab w:val="right" w:leader="dot" w:pos="9072"/>
      </w:tabs>
      <w:ind w:left="970" w:hanging="403"/>
    </w:pPr>
    <w:rPr>
      <w:rFonts w:ascii="Times New Roman" w:hAnsi="Times New Roman"/>
      <w:b/>
    </w:rPr>
  </w:style>
  <w:style w:type="paragraph" w:styleId="ListNumber">
    <w:name w:val="List Number"/>
    <w:basedOn w:val="List"/>
    <w:rsid w:val="006C2AF7"/>
    <w:pPr>
      <w:numPr>
        <w:numId w:val="11"/>
      </w:numPr>
    </w:pPr>
  </w:style>
  <w:style w:type="character" w:customStyle="1" w:styleId="WingdingSymbols">
    <w:name w:val="Wingding Symbols"/>
    <w:rsid w:val="006C2AF7"/>
    <w:rPr>
      <w:rFonts w:ascii="Wingdings" w:hAnsi="Wingdings"/>
    </w:rPr>
  </w:style>
  <w:style w:type="paragraph" w:customStyle="1" w:styleId="TableHeading">
    <w:name w:val="Table Heading"/>
    <w:basedOn w:val="HeadingBase"/>
    <w:rsid w:val="006C2AF7"/>
    <w:pPr>
      <w:keepLines/>
      <w:pBdr>
        <w:bottom w:val="single" w:sz="6" w:space="1" w:color="918585"/>
      </w:pBdr>
      <w:spacing w:before="240"/>
    </w:pPr>
  </w:style>
  <w:style w:type="character" w:customStyle="1" w:styleId="HotSpot">
    <w:name w:val="HotSpot"/>
    <w:rsid w:val="006C2AF7"/>
    <w:rPr>
      <w:color w:val="0033CC"/>
      <w:u w:val="none"/>
    </w:rPr>
  </w:style>
  <w:style w:type="paragraph" w:customStyle="1" w:styleId="BodyTextRight">
    <w:name w:val="Body Text Right"/>
    <w:basedOn w:val="BodyText"/>
    <w:rsid w:val="006C2AF7"/>
    <w:pPr>
      <w:spacing w:before="0" w:after="0"/>
      <w:jc w:val="right"/>
    </w:pPr>
  </w:style>
  <w:style w:type="paragraph" w:styleId="Index3">
    <w:name w:val="index 3"/>
    <w:basedOn w:val="ListNumber2"/>
    <w:next w:val="Normal"/>
    <w:semiHidden/>
    <w:rsid w:val="006C2AF7"/>
    <w:pPr>
      <w:numPr>
        <w:numId w:val="0"/>
      </w:numPr>
      <w:tabs>
        <w:tab w:val="right" w:leader="dot" w:pos="4176"/>
      </w:tabs>
    </w:pPr>
  </w:style>
  <w:style w:type="paragraph" w:styleId="ListNumber2">
    <w:name w:val="List Number 2"/>
    <w:basedOn w:val="List2"/>
    <w:rsid w:val="006C2AF7"/>
    <w:pPr>
      <w:numPr>
        <w:numId w:val="10"/>
      </w:numPr>
      <w:tabs>
        <w:tab w:val="clear" w:pos="1060"/>
      </w:tabs>
    </w:pPr>
  </w:style>
  <w:style w:type="paragraph" w:customStyle="1" w:styleId="MarginNote">
    <w:name w:val="Margin Note"/>
    <w:basedOn w:val="BodyText"/>
    <w:rsid w:val="006C2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A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AF7"/>
    <w:rPr>
      <w:sz w:val="32"/>
    </w:rPr>
  </w:style>
  <w:style w:type="paragraph" w:customStyle="1" w:styleId="HeadingProcedure">
    <w:name w:val="Heading Procedure"/>
    <w:basedOn w:val="HeadingBase"/>
    <w:next w:val="Normal"/>
    <w:rsid w:val="006C2AF7"/>
    <w:pPr>
      <w:tabs>
        <w:tab w:val="left" w:pos="0"/>
      </w:tabs>
      <w:spacing w:before="120" w:after="60"/>
    </w:pPr>
    <w:rPr>
      <w:i/>
      <w:color w:val="918585"/>
      <w:sz w:val="22"/>
    </w:rPr>
  </w:style>
  <w:style w:type="paragraph" w:customStyle="1" w:styleId="TableBodyText">
    <w:name w:val="Table Body Text"/>
    <w:basedOn w:val="BodyText"/>
    <w:rsid w:val="006C2AF7"/>
    <w:pPr>
      <w:spacing w:before="60" w:after="60"/>
    </w:pPr>
  </w:style>
  <w:style w:type="paragraph" w:styleId="ListContinue">
    <w:name w:val="List Continue"/>
    <w:basedOn w:val="List"/>
    <w:rsid w:val="006C2AF7"/>
    <w:pPr>
      <w:ind w:firstLine="0"/>
    </w:pPr>
  </w:style>
  <w:style w:type="paragraph" w:customStyle="1" w:styleId="ListNote">
    <w:name w:val="List Note"/>
    <w:basedOn w:val="List"/>
    <w:rsid w:val="006C2AF7"/>
    <w:pPr>
      <w:pBdr>
        <w:top w:val="single" w:sz="6" w:space="2" w:color="918585"/>
        <w:bottom w:val="single" w:sz="6" w:space="2" w:color="918585"/>
      </w:pBdr>
      <w:tabs>
        <w:tab w:val="left" w:pos="1021"/>
      </w:tabs>
      <w:ind w:firstLine="0"/>
    </w:pPr>
  </w:style>
  <w:style w:type="paragraph" w:customStyle="1" w:styleId="Warning">
    <w:name w:val="Warning"/>
    <w:basedOn w:val="BodyText"/>
    <w:rsid w:val="006C2AF7"/>
    <w:pPr>
      <w:shd w:val="clear" w:color="auto" w:fill="D9D9D9"/>
      <w:tabs>
        <w:tab w:val="left" w:pos="992"/>
      </w:tabs>
      <w:ind w:left="119" w:right="119"/>
    </w:pPr>
    <w:rPr>
      <w:sz w:val="20"/>
    </w:rPr>
  </w:style>
  <w:style w:type="paragraph" w:customStyle="1" w:styleId="MarginIcons">
    <w:name w:val="Margin Icons"/>
    <w:basedOn w:val="BodyText"/>
    <w:rsid w:val="006C2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AF7"/>
    <w:rPr>
      <w:rFonts w:ascii="Courier New" w:hAnsi="Courier New"/>
    </w:rPr>
  </w:style>
  <w:style w:type="paragraph" w:customStyle="1" w:styleId="NoteBullet">
    <w:name w:val="Note Bullet"/>
    <w:basedOn w:val="Note"/>
    <w:rsid w:val="006C2AF7"/>
    <w:pPr>
      <w:tabs>
        <w:tab w:val="clear" w:pos="680"/>
      </w:tabs>
      <w:spacing w:before="60" w:after="60"/>
    </w:pPr>
  </w:style>
  <w:style w:type="paragraph" w:customStyle="1" w:styleId="SubHeading2">
    <w:name w:val="SubHeading2"/>
    <w:basedOn w:val="HeadingBase"/>
    <w:rsid w:val="006C2AF7"/>
    <w:pPr>
      <w:spacing w:before="240" w:after="60"/>
    </w:pPr>
    <w:rPr>
      <w:sz w:val="20"/>
    </w:rPr>
  </w:style>
  <w:style w:type="paragraph" w:customStyle="1" w:styleId="SubHeading1">
    <w:name w:val="SubHeading1"/>
    <w:basedOn w:val="HeadingBase"/>
    <w:rsid w:val="006C2AF7"/>
    <w:pPr>
      <w:spacing w:before="240" w:after="60"/>
    </w:pPr>
    <w:rPr>
      <w:color w:val="918585"/>
      <w:sz w:val="22"/>
    </w:rPr>
  </w:style>
  <w:style w:type="paragraph" w:customStyle="1" w:styleId="SideHeading">
    <w:name w:val="Side Heading"/>
    <w:basedOn w:val="HeadingBase"/>
    <w:rsid w:val="006C2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AF7"/>
    <w:pPr>
      <w:numPr>
        <w:numId w:val="12"/>
      </w:numPr>
    </w:pPr>
  </w:style>
  <w:style w:type="paragraph" w:styleId="PlainText">
    <w:name w:val="Plain Text"/>
    <w:basedOn w:val="Normal"/>
    <w:link w:val="PlainTextChar"/>
    <w:rsid w:val="006C2AF7"/>
    <w:rPr>
      <w:sz w:val="20"/>
    </w:rPr>
  </w:style>
  <w:style w:type="character" w:customStyle="1" w:styleId="PlainTextChar">
    <w:name w:val="Plain Text Char"/>
    <w:basedOn w:val="DefaultParagraphFont"/>
    <w:link w:val="PlainText"/>
    <w:rsid w:val="006C2A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AF7"/>
    <w:rPr>
      <w:b/>
      <w:smallCaps/>
    </w:rPr>
  </w:style>
  <w:style w:type="paragraph" w:customStyle="1" w:styleId="TableListNumber">
    <w:name w:val="Table List Number"/>
    <w:basedOn w:val="ListNumber"/>
    <w:rsid w:val="006C2AF7"/>
    <w:pPr>
      <w:numPr>
        <w:numId w:val="0"/>
      </w:numPr>
    </w:pPr>
  </w:style>
  <w:style w:type="paragraph" w:styleId="TOC4">
    <w:name w:val="toc 4"/>
    <w:basedOn w:val="TOCBase"/>
    <w:next w:val="Normal"/>
    <w:semiHidden/>
    <w:rsid w:val="006C2AF7"/>
    <w:pPr>
      <w:tabs>
        <w:tab w:val="right" w:leader="dot" w:pos="9071"/>
      </w:tabs>
      <w:ind w:left="1701"/>
    </w:pPr>
  </w:style>
  <w:style w:type="paragraph" w:customStyle="1" w:styleId="ListAlpha">
    <w:name w:val="List Alpha"/>
    <w:basedOn w:val="List"/>
    <w:rsid w:val="006C2AF7"/>
    <w:pPr>
      <w:numPr>
        <w:numId w:val="9"/>
      </w:numPr>
    </w:pPr>
  </w:style>
  <w:style w:type="paragraph" w:customStyle="1" w:styleId="ListAlpha2">
    <w:name w:val="List Alpha 2"/>
    <w:basedOn w:val="List2"/>
    <w:rsid w:val="006C2AF7"/>
    <w:pPr>
      <w:numPr>
        <w:numId w:val="8"/>
      </w:numPr>
    </w:pPr>
  </w:style>
  <w:style w:type="paragraph" w:styleId="List3">
    <w:name w:val="List 3"/>
    <w:basedOn w:val="BodyText"/>
    <w:rsid w:val="006C2AF7"/>
    <w:pPr>
      <w:tabs>
        <w:tab w:val="left" w:pos="1021"/>
      </w:tabs>
      <w:spacing w:before="60" w:after="60"/>
      <w:ind w:left="1020" w:hanging="340"/>
    </w:pPr>
  </w:style>
  <w:style w:type="paragraph" w:styleId="List4">
    <w:name w:val="List 4"/>
    <w:basedOn w:val="BodyText"/>
    <w:rsid w:val="006C2AF7"/>
    <w:pPr>
      <w:tabs>
        <w:tab w:val="left" w:pos="1361"/>
      </w:tabs>
      <w:spacing w:before="60" w:after="60"/>
      <w:ind w:left="1361" w:hanging="340"/>
    </w:pPr>
  </w:style>
  <w:style w:type="paragraph" w:styleId="List5">
    <w:name w:val="List 5"/>
    <w:basedOn w:val="BodyText"/>
    <w:rsid w:val="006C2AF7"/>
    <w:pPr>
      <w:tabs>
        <w:tab w:val="left" w:pos="1701"/>
      </w:tabs>
      <w:spacing w:before="60" w:after="60"/>
      <w:ind w:left="1701" w:hanging="340"/>
    </w:pPr>
  </w:style>
  <w:style w:type="paragraph" w:styleId="ListBullet3">
    <w:name w:val="List Bullet 3"/>
    <w:basedOn w:val="List3"/>
    <w:rsid w:val="006C2AF7"/>
    <w:pPr>
      <w:numPr>
        <w:numId w:val="15"/>
      </w:numPr>
      <w:tabs>
        <w:tab w:val="clear" w:pos="1021"/>
      </w:tabs>
      <w:ind w:left="1037" w:hanging="357"/>
    </w:pPr>
  </w:style>
  <w:style w:type="paragraph" w:styleId="ListBullet4">
    <w:name w:val="List Bullet 4"/>
    <w:basedOn w:val="List4"/>
    <w:rsid w:val="006C2AF7"/>
    <w:pPr>
      <w:numPr>
        <w:numId w:val="3"/>
      </w:numPr>
    </w:pPr>
  </w:style>
  <w:style w:type="paragraph" w:styleId="ListBullet5">
    <w:name w:val="List Bullet 5"/>
    <w:basedOn w:val="List5"/>
    <w:rsid w:val="006C2AF7"/>
    <w:pPr>
      <w:numPr>
        <w:numId w:val="4"/>
      </w:numPr>
    </w:pPr>
  </w:style>
  <w:style w:type="paragraph" w:styleId="ListContinue2">
    <w:name w:val="List Continue 2"/>
    <w:basedOn w:val="List2"/>
    <w:rsid w:val="006C2AF7"/>
    <w:pPr>
      <w:ind w:firstLine="0"/>
    </w:pPr>
  </w:style>
  <w:style w:type="paragraph" w:styleId="ListContinue3">
    <w:name w:val="List Continue 3"/>
    <w:basedOn w:val="List3"/>
    <w:rsid w:val="006C2AF7"/>
    <w:pPr>
      <w:ind w:left="1021" w:firstLine="0"/>
    </w:pPr>
  </w:style>
  <w:style w:type="paragraph" w:styleId="ListContinue4">
    <w:name w:val="List Continue 4"/>
    <w:basedOn w:val="List4"/>
    <w:rsid w:val="006C2AF7"/>
    <w:pPr>
      <w:ind w:firstLine="0"/>
    </w:pPr>
  </w:style>
  <w:style w:type="paragraph" w:styleId="ListContinue5">
    <w:name w:val="List Continue 5"/>
    <w:basedOn w:val="List5"/>
    <w:rsid w:val="006C2AF7"/>
    <w:pPr>
      <w:ind w:firstLine="0"/>
    </w:pPr>
  </w:style>
  <w:style w:type="paragraph" w:styleId="ListNumber3">
    <w:name w:val="List Number 3"/>
    <w:basedOn w:val="List3"/>
    <w:rsid w:val="006C2AF7"/>
    <w:pPr>
      <w:numPr>
        <w:numId w:val="5"/>
      </w:numPr>
    </w:pPr>
  </w:style>
  <w:style w:type="paragraph" w:styleId="ListNumber4">
    <w:name w:val="List Number 4"/>
    <w:basedOn w:val="List4"/>
    <w:rsid w:val="006C2AF7"/>
    <w:pPr>
      <w:numPr>
        <w:numId w:val="6"/>
      </w:numPr>
    </w:pPr>
  </w:style>
  <w:style w:type="paragraph" w:styleId="ListNumber5">
    <w:name w:val="List Number 5"/>
    <w:basedOn w:val="List5"/>
    <w:rsid w:val="006C2AF7"/>
    <w:pPr>
      <w:numPr>
        <w:numId w:val="7"/>
      </w:numPr>
    </w:pPr>
  </w:style>
  <w:style w:type="paragraph" w:styleId="BlockText">
    <w:name w:val="Block Text"/>
    <w:basedOn w:val="Normal"/>
    <w:rsid w:val="006C2AF7"/>
    <w:pPr>
      <w:spacing w:after="120"/>
      <w:ind w:left="1440" w:right="1440"/>
    </w:pPr>
  </w:style>
  <w:style w:type="character" w:customStyle="1" w:styleId="Subscript">
    <w:name w:val="Subscript"/>
    <w:basedOn w:val="DefaultParagraphFont"/>
    <w:rsid w:val="006C2AF7"/>
    <w:rPr>
      <w:sz w:val="16"/>
      <w:vertAlign w:val="subscript"/>
    </w:rPr>
  </w:style>
  <w:style w:type="character" w:customStyle="1" w:styleId="Superscript">
    <w:name w:val="Superscript"/>
    <w:basedOn w:val="DefaultParagraphFont"/>
    <w:rsid w:val="006C2AF7"/>
    <w:rPr>
      <w:sz w:val="16"/>
      <w:vertAlign w:val="superscript"/>
    </w:rPr>
  </w:style>
  <w:style w:type="character" w:customStyle="1" w:styleId="Symbols">
    <w:name w:val="Symbols"/>
    <w:basedOn w:val="DefaultParagraphFont"/>
    <w:rsid w:val="006C2AF7"/>
    <w:rPr>
      <w:rFonts w:ascii="Symbol" w:hAnsi="Symbol"/>
    </w:rPr>
  </w:style>
  <w:style w:type="character" w:customStyle="1" w:styleId="MenuOptions">
    <w:name w:val="Menu Options"/>
    <w:basedOn w:val="DefaultParagraphFont"/>
    <w:rsid w:val="006C2AF7"/>
    <w:rPr>
      <w:rFonts w:ascii="Arial Narrow" w:hAnsi="Arial Narrow"/>
      <w:smallCaps/>
    </w:rPr>
  </w:style>
  <w:style w:type="character" w:customStyle="1" w:styleId="Buttons">
    <w:name w:val="Buttons"/>
    <w:basedOn w:val="DefaultParagraphFont"/>
    <w:rsid w:val="006C2AF7"/>
    <w:rPr>
      <w:b/>
    </w:rPr>
  </w:style>
  <w:style w:type="character" w:customStyle="1" w:styleId="Underlined">
    <w:name w:val="Underlined"/>
    <w:basedOn w:val="DefaultParagraphFont"/>
    <w:rsid w:val="006C2AF7"/>
    <w:rPr>
      <w:u w:val="single"/>
    </w:rPr>
  </w:style>
  <w:style w:type="paragraph" w:customStyle="1" w:styleId="TableBodyTextRight">
    <w:name w:val="Table Body Text Right"/>
    <w:basedOn w:val="TableBodyText"/>
    <w:rsid w:val="006C2AF7"/>
    <w:pPr>
      <w:widowControl w:val="0"/>
      <w:autoSpaceDE w:val="0"/>
      <w:autoSpaceDN w:val="0"/>
      <w:adjustRightInd w:val="0"/>
      <w:jc w:val="right"/>
    </w:pPr>
    <w:rPr>
      <w:rFonts w:cs="Arial"/>
      <w:szCs w:val="18"/>
    </w:rPr>
  </w:style>
  <w:style w:type="paragraph" w:customStyle="1" w:styleId="CopyrightText">
    <w:name w:val="Copyright Text"/>
    <w:basedOn w:val="BodyText"/>
    <w:rsid w:val="006C2AF7"/>
    <w:rPr>
      <w:sz w:val="18"/>
    </w:rPr>
  </w:style>
  <w:style w:type="paragraph" w:customStyle="1" w:styleId="BodySmallRight">
    <w:name w:val="Body Small Right"/>
    <w:basedOn w:val="BodyTextRight"/>
    <w:rsid w:val="006C2AF7"/>
    <w:rPr>
      <w:sz w:val="18"/>
      <w:szCs w:val="18"/>
    </w:rPr>
  </w:style>
  <w:style w:type="paragraph" w:customStyle="1" w:styleId="MarginEdition">
    <w:name w:val="Margin Edition"/>
    <w:basedOn w:val="MarginNote"/>
    <w:rsid w:val="006C2AF7"/>
    <w:pPr>
      <w:spacing w:before="0" w:after="0"/>
    </w:pPr>
    <w:rPr>
      <w:rFonts w:ascii="Times New Roman" w:hAnsi="Times New Roman"/>
      <w:color w:val="999999"/>
    </w:rPr>
  </w:style>
  <w:style w:type="paragraph" w:customStyle="1" w:styleId="Spacer">
    <w:name w:val="Spacer"/>
    <w:basedOn w:val="Normal"/>
    <w:rsid w:val="006C2AF7"/>
    <w:rPr>
      <w:sz w:val="2"/>
      <w:szCs w:val="2"/>
    </w:rPr>
  </w:style>
  <w:style w:type="character" w:customStyle="1" w:styleId="Small">
    <w:name w:val="Small"/>
    <w:basedOn w:val="DefaultParagraphFont"/>
    <w:rsid w:val="006C2AF7"/>
    <w:rPr>
      <w:sz w:val="16"/>
    </w:rPr>
  </w:style>
  <w:style w:type="paragraph" w:customStyle="1" w:styleId="WideTable">
    <w:name w:val="Wide Table"/>
    <w:basedOn w:val="Normal"/>
    <w:rsid w:val="006C2AF7"/>
    <w:pPr>
      <w:ind w:left="-1418"/>
    </w:pPr>
    <w:rPr>
      <w:sz w:val="2"/>
      <w:szCs w:val="2"/>
    </w:rPr>
  </w:style>
  <w:style w:type="character" w:styleId="PageNumber">
    <w:name w:val="page number"/>
    <w:basedOn w:val="DefaultParagraphFont"/>
    <w:rsid w:val="006C2AF7"/>
  </w:style>
  <w:style w:type="paragraph" w:styleId="Quote">
    <w:name w:val="Quote"/>
    <w:basedOn w:val="Heading1"/>
    <w:link w:val="QuoteChar"/>
    <w:qFormat/>
    <w:rsid w:val="006C2AF7"/>
    <w:rPr>
      <w:b w:val="0"/>
      <w:sz w:val="72"/>
      <w:szCs w:val="72"/>
      <w:lang w:val="en-NZ"/>
    </w:rPr>
  </w:style>
  <w:style w:type="character" w:customStyle="1" w:styleId="QuoteChar">
    <w:name w:val="Quote Char"/>
    <w:basedOn w:val="DefaultParagraphFont"/>
    <w:link w:val="Quote"/>
    <w:rsid w:val="006C2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AF7"/>
    <w:pPr>
      <w:pageBreakBefore/>
    </w:pPr>
  </w:style>
  <w:style w:type="paragraph" w:customStyle="1" w:styleId="Border">
    <w:name w:val="Border"/>
    <w:basedOn w:val="Normal"/>
    <w:qFormat/>
    <w:rsid w:val="006C2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AF7"/>
    <w:rPr>
      <w:b/>
      <w:bCs/>
      <w:i/>
      <w:iCs/>
      <w:color w:val="auto"/>
    </w:rPr>
  </w:style>
  <w:style w:type="paragraph" w:styleId="IntenseQuote">
    <w:name w:val="Intense Quote"/>
    <w:basedOn w:val="Normal"/>
    <w:next w:val="Normal"/>
    <w:link w:val="IntenseQuoteChar"/>
    <w:uiPriority w:val="30"/>
    <w:qFormat/>
    <w:rsid w:val="006C2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A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AF7"/>
    <w:rPr>
      <w:smallCaps/>
      <w:color w:val="auto"/>
      <w:u w:val="single"/>
    </w:rPr>
  </w:style>
  <w:style w:type="character" w:styleId="IntenseReference">
    <w:name w:val="Intense Reference"/>
    <w:basedOn w:val="DefaultParagraphFont"/>
    <w:uiPriority w:val="32"/>
    <w:qFormat/>
    <w:rsid w:val="006C2AF7"/>
    <w:rPr>
      <w:b/>
      <w:bCs/>
      <w:smallCaps/>
      <w:color w:val="auto"/>
      <w:spacing w:val="5"/>
      <w:u w:val="single"/>
    </w:rPr>
  </w:style>
  <w:style w:type="paragraph" w:customStyle="1" w:styleId="2ColumnHeading">
    <w:name w:val="2Column Heading"/>
    <w:basedOn w:val="BodyText"/>
    <w:qFormat/>
    <w:rsid w:val="006C2AF7"/>
    <w:pPr>
      <w:spacing w:after="60"/>
      <w:ind w:left="-2268"/>
    </w:pPr>
    <w:rPr>
      <w:b/>
    </w:rPr>
  </w:style>
  <w:style w:type="paragraph" w:customStyle="1" w:styleId="Heading1TOC">
    <w:name w:val="Heading1 TOC"/>
    <w:basedOn w:val="Normal"/>
    <w:qFormat/>
    <w:rsid w:val="006C2AF7"/>
    <w:pPr>
      <w:spacing w:before="240" w:after="120"/>
    </w:pPr>
    <w:rPr>
      <w:rFonts w:ascii="Times New Roman" w:hAnsi="Times New Roman"/>
      <w:b/>
      <w:sz w:val="32"/>
    </w:rPr>
  </w:style>
  <w:style w:type="paragraph" w:customStyle="1" w:styleId="Heading2TOC">
    <w:name w:val="Heading2 TOC"/>
    <w:basedOn w:val="Normal"/>
    <w:qFormat/>
    <w:rsid w:val="006C2AF7"/>
    <w:pPr>
      <w:spacing w:before="240" w:after="60"/>
    </w:pPr>
    <w:rPr>
      <w:rFonts w:ascii="Times New Roman" w:hAnsi="Times New Roman"/>
      <w:b/>
      <w:sz w:val="28"/>
    </w:rPr>
  </w:style>
  <w:style w:type="character" w:customStyle="1" w:styleId="Underline">
    <w:name w:val="Underline"/>
    <w:basedOn w:val="DefaultParagraphFont"/>
    <w:qFormat/>
    <w:rsid w:val="006C2AF7"/>
    <w:rPr>
      <w:u w:val="single"/>
    </w:rPr>
  </w:style>
  <w:style w:type="paragraph" w:styleId="BalloonText">
    <w:name w:val="Balloon Text"/>
    <w:basedOn w:val="Normal"/>
    <w:link w:val="BalloonTextChar"/>
    <w:rsid w:val="006C2AF7"/>
    <w:rPr>
      <w:rFonts w:ascii="Tahoma" w:hAnsi="Tahoma" w:cs="Tahoma"/>
      <w:sz w:val="16"/>
      <w:szCs w:val="16"/>
    </w:rPr>
  </w:style>
  <w:style w:type="character" w:customStyle="1" w:styleId="BalloonTextChar">
    <w:name w:val="Balloon Text Char"/>
    <w:basedOn w:val="DefaultParagraphFont"/>
    <w:link w:val="BalloonText"/>
    <w:rsid w:val="006C2A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A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A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1475</Words>
  <Characters>9692</Characters>
  <Application>Microsoft Office Word</Application>
  <DocSecurity>0</DocSecurity>
  <Lines>374</Lines>
  <Paragraphs>225</Paragraphs>
  <ScaleCrop>false</ScaleCrop>
  <Company>Author-it Software Corporation Ltd.</Company>
  <LinksUpToDate>false</LinksUpToDate>
  <CharactersWithSpaces>11098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RIIPRO302A Perform process control room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2012-05-26T21:16:00Z</dcterms:modified>
</cp:coreProperties>
</file>