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4428" w:rsidP="006B4428">
      <w:pPr>
        <w:pStyle w:val="Title"/>
      </w:pPr>
      <w:r>
        <w:fldChar w:fldCharType="begin"/>
      </w:r>
      <w:r>
        <w:instrText xml:space="preserve"> TITLE   \* MERGEFORMAT </w:instrText>
      </w:r>
      <w:r>
        <w:fldChar w:fldCharType="separate"/>
      </w:r>
      <w:r>
        <w:t>RIIPRO203A Operate programmable logic control systems</w:t>
      </w:r>
      <w:r>
        <w:fldChar w:fldCharType="end"/>
      </w:r>
    </w:p>
    <w:p w:rsidR="006B4428" w:rsidP="006B4428">
      <w:pPr>
        <w:pStyle w:val="Version"/>
        <w:sectPr w:rsidSect="00EB52B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52BE" w:rsidP="00EB52BE">
      <w:pPr>
        <w:pStyle w:val="SuperHeading"/>
      </w:pPr>
      <w:r w:rsidRPr="00EB52BE">
        <w:t>RIIPRO203A Operate programmable logic control systems</w:t>
      </w:r>
    </w:p>
    <w:p w:rsidR="00000000" w:rsidRPr="00EB52BE" w:rsidP="00EB52BE">
      <w:pPr>
        <w:pStyle w:val="Heading1"/>
      </w:pPr>
      <w:bookmarkStart w:id="1" w:name="O_133335"/>
      <w:bookmarkEnd w:id="1"/>
      <w:r w:rsidRPr="00EB52BE">
        <w:t>Modification History</w:t>
      </w:r>
    </w:p>
    <w:p w:rsidR="00000000" w:rsidRPr="00EB52BE" w:rsidP="00EB52BE">
      <w:pPr>
        <w:pStyle w:val="BodyText"/>
      </w:pPr>
      <w:r w:rsidRPr="00EB52BE">
        <w:t>Not applicable.</w:t>
      </w:r>
    </w:p>
    <w:p w:rsidR="00000000" w:rsidRPr="00EB52BE" w:rsidP="00EB52BE">
      <w:pPr>
        <w:pStyle w:val="AllowPageBreak"/>
      </w:pPr>
    </w:p>
    <w:p w:rsidR="00000000" w:rsidRPr="00EB52BE" w:rsidP="00EB52BE">
      <w:pPr>
        <w:pStyle w:val="Heading1"/>
      </w:pPr>
      <w:bookmarkStart w:id="2" w:name="O_133336"/>
      <w:bookmarkEnd w:id="2"/>
      <w:r w:rsidRPr="00EB52BE">
        <w:t>Unit Descriptor</w:t>
      </w:r>
    </w:p>
    <w:p w:rsidR="00000000" w:rsidRPr="00EB52BE" w:rsidP="00EB52BE">
      <w:pPr>
        <w:pStyle w:val="BodyText"/>
      </w:pPr>
      <w:r w:rsidRPr="00EB52BE">
        <w:t>This unit covers the operation of programmable logic controllers (PLCs) in extractive industries. It</w:t>
      </w:r>
      <w:r w:rsidRPr="00EB52BE">
        <w:t xml:space="preserve"> includes the preparation for and the operation and monitoring of operations using programmable logic controllers (PLCs).</w:t>
      </w:r>
    </w:p>
    <w:p w:rsidR="00000000" w:rsidRPr="00EB52BE" w:rsidP="00EB52BE">
      <w:pPr>
        <w:pStyle w:val="AllowPageBreak"/>
      </w:pPr>
    </w:p>
    <w:p w:rsidR="00000000" w:rsidRPr="00EB52BE" w:rsidP="00EB52BE">
      <w:pPr>
        <w:pStyle w:val="Heading1"/>
      </w:pPr>
      <w:bookmarkStart w:id="3" w:name="O_133337"/>
      <w:bookmarkEnd w:id="3"/>
      <w:r w:rsidRPr="00EB52BE">
        <w:t>Application of the Unit</w:t>
      </w:r>
    </w:p>
    <w:p w:rsidR="00000000" w:rsidRPr="00EB52BE" w:rsidP="00EB52BE">
      <w:pPr>
        <w:pStyle w:val="BodyText"/>
      </w:pPr>
      <w:r w:rsidRPr="00EB52BE">
        <w:t>This unit is appropriate for those working in operational roles, at worksites within:</w:t>
      </w:r>
    </w:p>
    <w:p w:rsidR="00000000" w:rsidRPr="00EB52BE" w:rsidP="00EB52BE">
      <w:pPr>
        <w:pStyle w:val="ListBullet"/>
      </w:pPr>
      <w:r w:rsidRPr="00EB52BE">
        <w:t>Extrac</w:t>
      </w:r>
      <w:r w:rsidRPr="00EB52BE">
        <w:t>tive industries</w:t>
      </w:r>
    </w:p>
    <w:p w:rsidR="00000000" w:rsidRPr="00EB52BE" w:rsidP="00EB52BE">
      <w:pPr>
        <w:pStyle w:val="AllowPageBreak"/>
      </w:pPr>
    </w:p>
    <w:p w:rsidR="00000000" w:rsidRPr="00EB52BE" w:rsidP="00EB52BE">
      <w:pPr>
        <w:pStyle w:val="Heading1"/>
      </w:pPr>
      <w:bookmarkStart w:id="4" w:name="O_133338"/>
      <w:bookmarkEnd w:id="4"/>
      <w:r w:rsidRPr="00EB52BE">
        <w:t>Licensing/Regulatory Information</w:t>
      </w:r>
    </w:p>
    <w:p w:rsidR="00000000" w:rsidRPr="00EB52BE" w:rsidP="00EB52BE">
      <w:pPr>
        <w:pStyle w:val="BodyText"/>
      </w:pPr>
      <w:r w:rsidRPr="00EB52BE">
        <w:t>Refer to Unit Descriptor.</w:t>
      </w:r>
    </w:p>
    <w:p w:rsidR="00000000" w:rsidRPr="00EB52BE" w:rsidP="00EB52BE">
      <w:pPr>
        <w:pStyle w:val="AllowPageBreak"/>
      </w:pPr>
    </w:p>
    <w:p w:rsidR="00000000" w:rsidRPr="00EB52BE" w:rsidP="00EB52BE">
      <w:pPr>
        <w:pStyle w:val="Heading1"/>
      </w:pPr>
      <w:bookmarkStart w:id="5" w:name="O_133340"/>
      <w:bookmarkEnd w:id="5"/>
      <w:r w:rsidRPr="00EB52BE">
        <w:t>Pre-Requisites</w:t>
      </w:r>
    </w:p>
    <w:p w:rsidR="00000000" w:rsidRPr="00EB52BE" w:rsidP="00EB52BE">
      <w:pPr>
        <w:pStyle w:val="BodyText"/>
      </w:pPr>
      <w:r w:rsidRPr="00EB52BE">
        <w:t>Not applicable.</w:t>
      </w:r>
    </w:p>
    <w:p w:rsidR="00000000" w:rsidRPr="00EB52BE" w:rsidP="00EB52BE">
      <w:pPr>
        <w:pStyle w:val="AllowPageBreak"/>
      </w:pPr>
    </w:p>
    <w:p w:rsidR="00000000" w:rsidRPr="00EB52BE" w:rsidP="00EB52BE">
      <w:pPr>
        <w:pStyle w:val="Heading1"/>
      </w:pPr>
      <w:bookmarkStart w:id="6" w:name="O_133339"/>
      <w:bookmarkEnd w:id="6"/>
      <w:r w:rsidRPr="00EB52BE">
        <w:t>Employability Skills Information</w:t>
      </w:r>
    </w:p>
    <w:p w:rsidR="00000000" w:rsidRPr="00EB52BE" w:rsidP="00EB52BE">
      <w:pPr>
        <w:pStyle w:val="BodyText"/>
      </w:pPr>
      <w:r w:rsidRPr="00EB52BE">
        <w:t>This unit contains employability skills.</w:t>
      </w:r>
    </w:p>
    <w:p w:rsidR="00000000" w:rsidRPr="00EB52BE" w:rsidP="00EB52BE">
      <w:pPr>
        <w:pStyle w:val="AllowPageBreak"/>
      </w:pPr>
    </w:p>
    <w:p w:rsidR="00000000" w:rsidRPr="00EB52BE" w:rsidP="00EB52BE">
      <w:pPr>
        <w:pStyle w:val="Heading1"/>
      </w:pPr>
      <w:bookmarkStart w:id="7" w:name="O_133341"/>
      <w:bookmarkEnd w:id="7"/>
      <w:r w:rsidRPr="00EB52BE">
        <w:t>Elements and Performance Criteria Pre-Content</w:t>
      </w:r>
    </w:p>
    <w:tbl>
      <w:tblPr>
        <w:tblW w:w="0" w:type="auto"/>
        <w:tblLayout w:type="fixed"/>
        <w:tblCellMar>
          <w:left w:w="62" w:type="dxa"/>
          <w:right w:w="62" w:type="dxa"/>
        </w:tblCellMar>
        <w:tblLook w:val="0000"/>
      </w:tblPr>
      <w:tblGrid>
        <w:gridCol w:w="2547"/>
        <w:gridCol w:w="5975"/>
      </w:tblGrid>
      <w:tr w:rsidTr="006B4428">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2BE">
            <w:pPr>
              <w:pStyle w:val="BodyText"/>
              <w:rPr>
                <w:lang w:val="en-NZ"/>
              </w:rPr>
            </w:pPr>
            <w:r w:rsidRPr="00EB52BE">
              <w:t>Elements describe the essential outcomes of a unit of competency.</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2BE" w:rsidP="00EB52BE">
            <w:pPr>
              <w:pStyle w:val="BodyText"/>
            </w:pPr>
            <w:r w:rsidRPr="00EB52BE">
              <w:t>Performance criteria describe the performance needed to demonstrate achievement of the element. Where bold italicised text is used, further info</w:t>
            </w:r>
            <w:r w:rsidRPr="00EB52BE">
              <w:t>rmation is detailed in the required skills and knowledge section and the range statement. Assessment of performance is to be consistent with the evidence guide.</w:t>
            </w:r>
          </w:p>
        </w:tc>
      </w:tr>
    </w:tbl>
    <w:p w:rsidR="00000000" w:rsidRPr="00EB52BE" w:rsidP="00EB52BE">
      <w:pPr>
        <w:pStyle w:val="BodyText"/>
      </w:pPr>
    </w:p>
    <w:p w:rsidR="00000000" w:rsidRPr="00EB52BE" w:rsidP="00EB52BE">
      <w:pPr>
        <w:pStyle w:val="AllowPageBreak"/>
      </w:pPr>
    </w:p>
    <w:p w:rsidR="00000000" w:rsidRPr="00EB52BE" w:rsidP="00EB52BE">
      <w:pPr>
        <w:pStyle w:val="Heading1"/>
      </w:pPr>
      <w:bookmarkStart w:id="8" w:name="O_133342"/>
      <w:bookmarkEnd w:id="8"/>
      <w:r w:rsidRPr="00EB52BE">
        <w:t>Elements and Performance Criteria</w:t>
      </w:r>
    </w:p>
    <w:tbl>
      <w:tblPr>
        <w:tblW w:w="0" w:type="auto"/>
        <w:tblLayout w:type="fixed"/>
        <w:tblCellMar>
          <w:left w:w="62" w:type="dxa"/>
          <w:right w:w="62" w:type="dxa"/>
        </w:tblCellMar>
        <w:tblLook w:val="0000"/>
      </w:tblPr>
      <w:tblGrid>
        <w:gridCol w:w="3471"/>
        <w:gridCol w:w="5051"/>
      </w:tblGrid>
      <w:tr w:rsidTr="006B442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2BE" w:rsidP="00EB52BE">
            <w:pPr>
              <w:pStyle w:val="BodyText"/>
            </w:pPr>
            <w:r w:rsidRPr="00EB52BE">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2BE">
            <w:pPr>
              <w:pStyle w:val="BodyText"/>
              <w:rPr>
                <w:lang w:val="en-NZ"/>
              </w:rPr>
            </w:pPr>
            <w:r w:rsidRPr="00EB52BE">
              <w:rPr>
                <w:rStyle w:val="SpecialBold"/>
              </w:rPr>
              <w:t>PERFORMANCE CRITERIA</w:t>
            </w:r>
          </w:p>
        </w:tc>
      </w:tr>
      <w:tr w:rsidTr="006B442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2BE">
            <w:pPr>
              <w:pStyle w:val="List"/>
              <w:rPr>
                <w:lang w:val="en-NZ"/>
              </w:rPr>
            </w:pPr>
            <w:r w:rsidRPr="00EB52BE">
              <w:t>1.</w:t>
            </w:r>
            <w:r w:rsidRPr="00EB52BE">
              <w:tab/>
            </w:r>
            <w:r w:rsidRPr="00EB52BE">
              <w:t>Prepare for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2BE" w:rsidP="00EB52BE">
            <w:pPr>
              <w:pStyle w:val="List2"/>
            </w:pPr>
            <w:r w:rsidRPr="00EB52BE">
              <w:t>1.1.</w:t>
            </w:r>
            <w:r w:rsidRPr="00EB52BE">
              <w:tab/>
              <w:t xml:space="preserve">Access, interpret and apply </w:t>
            </w:r>
            <w:r w:rsidRPr="00EB52BE">
              <w:rPr>
                <w:rStyle w:val="BoldandItalics"/>
              </w:rPr>
              <w:t>compliance documentation</w:t>
            </w:r>
            <w:r w:rsidRPr="00EB52BE">
              <w:t xml:space="preserve"> relevant to the operation of programmable logic controllers</w:t>
            </w:r>
          </w:p>
          <w:p w:rsidR="00000000" w:rsidRPr="00EB52BE" w:rsidP="00EB52BE">
            <w:pPr>
              <w:pStyle w:val="List2"/>
            </w:pPr>
            <w:r w:rsidRPr="00EB52BE">
              <w:t>1.2.</w:t>
            </w:r>
            <w:r w:rsidRPr="00EB52BE">
              <w:tab/>
              <w:t xml:space="preserve">Identify and apply the </w:t>
            </w:r>
            <w:r w:rsidRPr="00EB52BE">
              <w:rPr>
                <w:rStyle w:val="BoldandItalics"/>
              </w:rPr>
              <w:t>functions of the PLC</w:t>
            </w:r>
            <w:r w:rsidRPr="00EB52BE">
              <w:t xml:space="preserve"> in accordance with site procedures and instructions</w:t>
            </w:r>
          </w:p>
          <w:p w:rsidR="00000000" w:rsidP="00EB52BE">
            <w:pPr>
              <w:pStyle w:val="List2"/>
              <w:rPr>
                <w:lang w:val="en-NZ"/>
              </w:rPr>
            </w:pPr>
            <w:r w:rsidRPr="00EB52BE">
              <w:t>1.3.</w:t>
            </w:r>
            <w:r w:rsidRPr="00EB52BE">
              <w:tab/>
              <w:t xml:space="preserve">Identify </w:t>
            </w:r>
            <w:r w:rsidRPr="00EB52BE">
              <w:t>and locate the plant's equipment by name, number/code and function</w:t>
            </w:r>
          </w:p>
        </w:tc>
      </w:tr>
      <w:tr w:rsidTr="006B442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2BE">
            <w:pPr>
              <w:pStyle w:val="List"/>
              <w:rPr>
                <w:lang w:val="en-NZ"/>
              </w:rPr>
            </w:pPr>
            <w:r w:rsidRPr="00EB52BE">
              <w:t>2.</w:t>
            </w:r>
            <w:r w:rsidRPr="00EB52BE">
              <w:tab/>
              <w:t>Monitor and control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2BE" w:rsidP="00EB52BE">
            <w:pPr>
              <w:pStyle w:val="List2"/>
            </w:pPr>
            <w:r w:rsidRPr="00EB52BE">
              <w:t>2.1.</w:t>
            </w:r>
            <w:r w:rsidRPr="00EB52BE">
              <w:tab/>
              <w:t xml:space="preserve">Carry out </w:t>
            </w:r>
            <w:r w:rsidRPr="00EB52BE">
              <w:rPr>
                <w:rStyle w:val="BoldandItalics"/>
              </w:rPr>
              <w:t>pre</w:t>
            </w:r>
            <w:r w:rsidRPr="00EB52BE">
              <w:t>-</w:t>
            </w:r>
            <w:r w:rsidRPr="00EB52BE">
              <w:rPr>
                <w:rStyle w:val="BoldandItalics"/>
              </w:rPr>
              <w:t>start</w:t>
            </w:r>
            <w:r w:rsidRPr="00EB52BE">
              <w:t xml:space="preserve">, </w:t>
            </w:r>
            <w:r w:rsidRPr="00EB52BE">
              <w:rPr>
                <w:rStyle w:val="BoldandItalics"/>
              </w:rPr>
              <w:t>start</w:t>
            </w:r>
            <w:r w:rsidRPr="00EB52BE">
              <w:t>-</w:t>
            </w:r>
            <w:r w:rsidRPr="00EB52BE">
              <w:rPr>
                <w:rStyle w:val="BoldandItalics"/>
              </w:rPr>
              <w:t>up and shutdown</w:t>
            </w:r>
            <w:r w:rsidRPr="00EB52BE">
              <w:t xml:space="preserve"> of the plant completely or partially in the </w:t>
            </w:r>
            <w:r w:rsidRPr="00EB52BE">
              <w:t>sequence necessary to avoid plant or equipment damage or injury to personnel</w:t>
            </w:r>
          </w:p>
          <w:p w:rsidR="00000000" w:rsidRPr="00EB52BE" w:rsidP="00EB52BE">
            <w:pPr>
              <w:pStyle w:val="List2"/>
            </w:pPr>
            <w:r w:rsidRPr="00EB52BE">
              <w:t>2.2.</w:t>
            </w:r>
            <w:r w:rsidRPr="00EB52BE">
              <w:tab/>
            </w:r>
            <w:r w:rsidRPr="00EB52BE">
              <w:rPr>
                <w:rStyle w:val="BoldandItalics"/>
              </w:rPr>
              <w:t>Monitor</w:t>
            </w:r>
            <w:r w:rsidRPr="00EB52BE">
              <w:t xml:space="preserve"> and </w:t>
            </w:r>
            <w:r w:rsidRPr="00EB52BE">
              <w:rPr>
                <w:rStyle w:val="BoldandItalics"/>
              </w:rPr>
              <w:t>control</w:t>
            </w:r>
            <w:r w:rsidRPr="00EB52BE">
              <w:t xml:space="preserve"> operations within the equipment limitations, maintaining plant efficiency and effectiveness</w:t>
            </w:r>
          </w:p>
          <w:p w:rsidR="00000000" w:rsidRPr="00EB52BE" w:rsidP="00EB52BE">
            <w:pPr>
              <w:pStyle w:val="List2"/>
            </w:pPr>
            <w:r w:rsidRPr="00EB52BE">
              <w:t>2.3.</w:t>
            </w:r>
            <w:r w:rsidRPr="00EB52BE">
              <w:tab/>
              <w:t>Act on or report monitoring systems and alarms</w:t>
            </w:r>
          </w:p>
          <w:p w:rsidR="00000000" w:rsidRPr="00EB52BE" w:rsidP="00EB52BE">
            <w:pPr>
              <w:pStyle w:val="List2"/>
            </w:pPr>
            <w:r w:rsidRPr="00EB52BE">
              <w:t>2.4.</w:t>
            </w:r>
            <w:r w:rsidRPr="00EB52BE">
              <w:tab/>
              <w:t>Recog</w:t>
            </w:r>
            <w:r w:rsidRPr="00EB52BE">
              <w:t xml:space="preserve">nise and respond to </w:t>
            </w:r>
            <w:r w:rsidRPr="00EB52BE">
              <w:rPr>
                <w:rStyle w:val="BoldandItalics"/>
              </w:rPr>
              <w:t>hazardous and emergency situations</w:t>
            </w:r>
          </w:p>
          <w:p w:rsidR="00000000" w:rsidRPr="00EB52BE" w:rsidP="00EB52BE">
            <w:pPr>
              <w:pStyle w:val="List2"/>
            </w:pPr>
            <w:r w:rsidRPr="00EB52BE">
              <w:t>2.5.</w:t>
            </w:r>
            <w:r w:rsidRPr="00EB52BE">
              <w:tab/>
              <w:t>Maintain, process and pass on records and reports</w:t>
            </w:r>
          </w:p>
        </w:tc>
      </w:tr>
    </w:tbl>
    <w:p w:rsidR="00000000" w:rsidRPr="00EB52BE" w:rsidP="00EB52BE">
      <w:pPr>
        <w:pStyle w:val="BodyText"/>
      </w:pPr>
    </w:p>
    <w:p w:rsidR="00000000" w:rsidRPr="00EB52BE" w:rsidP="00EB52BE">
      <w:pPr>
        <w:pStyle w:val="AllowPageBreak"/>
      </w:pPr>
    </w:p>
    <w:p w:rsidR="00000000" w:rsidRPr="00EB52BE" w:rsidP="00EB52BE">
      <w:pPr>
        <w:pStyle w:val="Heading1"/>
      </w:pPr>
      <w:bookmarkStart w:id="9" w:name="O_133343"/>
      <w:bookmarkEnd w:id="9"/>
      <w:r w:rsidRPr="00EB52BE">
        <w:t>Required Skills and Knowledge</w:t>
      </w:r>
    </w:p>
    <w:tbl>
      <w:tblPr>
        <w:tblW w:w="0" w:type="auto"/>
        <w:tblLayout w:type="fixed"/>
        <w:tblCellMar>
          <w:left w:w="62" w:type="dxa"/>
          <w:right w:w="62" w:type="dxa"/>
        </w:tblCellMar>
        <w:tblLook w:val="0000"/>
      </w:tblPr>
      <w:tblGrid>
        <w:gridCol w:w="8522"/>
      </w:tblGrid>
      <w:tr w:rsidTr="006B442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2BE">
            <w:pPr>
              <w:pStyle w:val="BodyText"/>
              <w:rPr>
                <w:lang w:val="en-NZ"/>
              </w:rPr>
            </w:pPr>
            <w:r w:rsidRPr="00EB52BE">
              <w:t>This section describes the skills and knowledge required for this unit.</w:t>
            </w:r>
          </w:p>
        </w:tc>
      </w:tr>
      <w:tr w:rsidTr="006B442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2BE">
            <w:pPr>
              <w:pStyle w:val="BodyText"/>
              <w:rPr>
                <w:lang w:val="en-NZ"/>
              </w:rPr>
            </w:pPr>
            <w:r w:rsidRPr="00EB52BE">
              <w:rPr>
                <w:rStyle w:val="SpecialBold"/>
              </w:rPr>
              <w:t>Required skills</w:t>
            </w:r>
          </w:p>
        </w:tc>
      </w:tr>
      <w:tr w:rsidTr="006B442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2BE" w:rsidP="00EB52BE">
            <w:pPr>
              <w:pStyle w:val="BodyText"/>
            </w:pPr>
            <w:r w:rsidRPr="00EB52BE">
              <w:t>Specific skills are required to achieve the performance criteria in this unit, particularly for the application in the various circumstances in which this unit may be applied. This includes the ability to carry out the following as required to operate prog</w:t>
            </w:r>
            <w:r w:rsidRPr="00EB52BE">
              <w:t>rammable logic controllers (PLCs):</w:t>
            </w:r>
          </w:p>
          <w:p w:rsidR="00000000" w:rsidRPr="00EB52BE" w:rsidP="00EB52BE">
            <w:pPr>
              <w:pStyle w:val="ListBullet"/>
            </w:pPr>
            <w:r w:rsidRPr="00EB52BE">
              <w:t>apply legislative, organisation and site requirements and procedures</w:t>
            </w:r>
          </w:p>
          <w:p w:rsidR="00000000" w:rsidRPr="00EB52BE" w:rsidP="00EB52BE">
            <w:pPr>
              <w:pStyle w:val="ListBullet"/>
            </w:pPr>
            <w:r w:rsidRPr="00EB52BE">
              <w:t>apply operational safety requirements</w:t>
            </w:r>
          </w:p>
          <w:p w:rsidR="00000000" w:rsidRPr="00EB52BE" w:rsidP="00EB52BE">
            <w:pPr>
              <w:pStyle w:val="ListBullet"/>
            </w:pPr>
            <w:r w:rsidRPr="00EB52BE">
              <w:t>access, interpret and apply technical information</w:t>
            </w:r>
          </w:p>
          <w:p w:rsidR="00000000" w:rsidRPr="00EB52BE" w:rsidP="00EB52BE">
            <w:pPr>
              <w:pStyle w:val="ListBullet"/>
            </w:pPr>
            <w:r w:rsidRPr="00EB52BE">
              <w:t>applying the plant operating procedures</w:t>
            </w:r>
          </w:p>
          <w:p w:rsidR="00000000" w:rsidRPr="00EB52BE" w:rsidP="00EB52BE">
            <w:pPr>
              <w:pStyle w:val="ListBullet"/>
            </w:pPr>
            <w:r w:rsidRPr="00EB52BE">
              <w:t>apply production and eq</w:t>
            </w:r>
            <w:r w:rsidRPr="00EB52BE">
              <w:t>uipment records maintenance requirements</w:t>
            </w:r>
          </w:p>
          <w:p w:rsidR="00000000" w:rsidRPr="00EB52BE" w:rsidP="00EB52BE">
            <w:pPr>
              <w:pStyle w:val="ListBullet"/>
            </w:pPr>
            <w:r w:rsidRPr="00EB52BE">
              <w:t>apply diagnostic techniques</w:t>
            </w:r>
          </w:p>
          <w:p w:rsidR="00000000" w:rsidRPr="00EB52BE" w:rsidP="00EB52BE">
            <w:pPr>
              <w:pStyle w:val="ListBullet"/>
            </w:pPr>
            <w:r w:rsidRPr="00EB52BE">
              <w:t>apply keyboard skills</w:t>
            </w:r>
          </w:p>
          <w:p w:rsidR="00000000" w:rsidRPr="00EB52BE" w:rsidP="00EB52BE">
            <w:pPr>
              <w:pStyle w:val="ListBullet"/>
            </w:pPr>
            <w:r w:rsidRPr="00EB52BE">
              <w:t>use relevant hand tools</w:t>
            </w:r>
          </w:p>
          <w:p w:rsidR="00000000" w:rsidP="00EB52BE">
            <w:pPr>
              <w:pStyle w:val="ListBullet"/>
              <w:rPr>
                <w:lang w:val="en-NZ"/>
              </w:rPr>
            </w:pPr>
            <w:r w:rsidRPr="00EB52BE">
              <w:t>work wearing personal protective equipment</w:t>
            </w:r>
          </w:p>
        </w:tc>
      </w:tr>
      <w:tr w:rsidTr="006B442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2BE">
            <w:pPr>
              <w:pStyle w:val="BodyText"/>
              <w:rPr>
                <w:lang w:val="en-NZ"/>
              </w:rPr>
            </w:pPr>
            <w:r w:rsidRPr="00EB52BE">
              <w:rPr>
                <w:rStyle w:val="SpecialBold"/>
              </w:rPr>
              <w:t>Required knowledge</w:t>
            </w:r>
          </w:p>
        </w:tc>
      </w:tr>
      <w:tr w:rsidTr="006B442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2BE" w:rsidP="00EB52BE">
            <w:pPr>
              <w:pStyle w:val="BodyText"/>
            </w:pPr>
            <w:r w:rsidRPr="00EB52BE">
              <w:t>Specific knowledge is required to achieve the Performance Criteria of this unit, particularly its application in a variety of circumstances in which the unit may be used. This includes knowledge of the following, as required to operate programmable logic c</w:t>
            </w:r>
            <w:r w:rsidRPr="00EB52BE">
              <w:t>ontrollers (PLCs):</w:t>
            </w:r>
          </w:p>
          <w:p w:rsidR="00000000" w:rsidRPr="00EB52BE" w:rsidP="00EB52BE">
            <w:pPr>
              <w:pStyle w:val="ListBullet"/>
            </w:pPr>
            <w:r w:rsidRPr="00EB52BE">
              <w:t>site hazard identification and response procedures</w:t>
            </w:r>
          </w:p>
          <w:p w:rsidR="00000000" w:rsidRPr="00EB52BE" w:rsidP="00EB52BE">
            <w:pPr>
              <w:pStyle w:val="ListBullet"/>
            </w:pPr>
            <w:r w:rsidRPr="00EB52BE">
              <w:t>site risk control procedures</w:t>
            </w:r>
          </w:p>
          <w:p w:rsidR="00000000" w:rsidRPr="00EB52BE" w:rsidP="00EB52BE">
            <w:pPr>
              <w:pStyle w:val="ListBullet"/>
            </w:pPr>
            <w:r w:rsidRPr="00EB52BE">
              <w:t>site and equipment health and safety procedures</w:t>
            </w:r>
          </w:p>
          <w:p w:rsidR="00000000" w:rsidRPr="00EB52BE" w:rsidP="00EB52BE">
            <w:pPr>
              <w:pStyle w:val="ListBullet"/>
            </w:pPr>
            <w:r w:rsidRPr="00EB52BE">
              <w:t>site environmental requirements and constraints</w:t>
            </w:r>
          </w:p>
          <w:p w:rsidR="00000000" w:rsidRPr="00EB52BE" w:rsidP="00EB52BE">
            <w:pPr>
              <w:pStyle w:val="ListBullet"/>
            </w:pPr>
            <w:r w:rsidRPr="00EB52BE">
              <w:t>site quality requirements</w:t>
            </w:r>
          </w:p>
          <w:p w:rsidR="00000000" w:rsidRPr="00EB52BE" w:rsidP="00EB52BE">
            <w:pPr>
              <w:pStyle w:val="ListBullet"/>
            </w:pPr>
            <w:r w:rsidRPr="00EB52BE">
              <w:t>site communication procedures</w:t>
            </w:r>
          </w:p>
          <w:p w:rsidR="00000000" w:rsidRPr="00EB52BE" w:rsidP="00EB52BE">
            <w:pPr>
              <w:pStyle w:val="ListBullet"/>
            </w:pPr>
            <w:r w:rsidRPr="00EB52BE">
              <w:t>site</w:t>
            </w:r>
            <w:r w:rsidRPr="00EB52BE">
              <w:t xml:space="preserve"> product characteristics</w:t>
            </w:r>
          </w:p>
          <w:p w:rsidR="00000000" w:rsidRPr="00EB52BE" w:rsidP="00EB52BE">
            <w:pPr>
              <w:pStyle w:val="ListBullet"/>
            </w:pPr>
            <w:r w:rsidRPr="00EB52BE">
              <w:t>site operational procedures</w:t>
            </w:r>
          </w:p>
          <w:p w:rsidR="00000000" w:rsidRPr="00EB52BE" w:rsidP="00EB52BE">
            <w:pPr>
              <w:pStyle w:val="ListBullet"/>
            </w:pPr>
            <w:r w:rsidRPr="00EB52BE">
              <w:t>process control pre-start, start-up, operating and shutdown procedures and techniques</w:t>
            </w:r>
          </w:p>
          <w:p w:rsidR="00000000" w:rsidRPr="00EB52BE" w:rsidP="00EB52BE">
            <w:pPr>
              <w:pStyle w:val="ListBullet"/>
            </w:pPr>
            <w:r w:rsidRPr="00EB52BE">
              <w:t>plant components functions, characteristics, technical capability and limitations</w:t>
            </w:r>
          </w:p>
          <w:p w:rsidR="00000000" w:rsidRPr="00EB52BE" w:rsidP="00EB52BE">
            <w:pPr>
              <w:pStyle w:val="ListBullet"/>
            </w:pPr>
            <w:r w:rsidRPr="00EB52BE">
              <w:t>process control breakdown procedure</w:t>
            </w:r>
            <w:r w:rsidRPr="00EB52BE">
              <w:t>s</w:t>
            </w:r>
          </w:p>
          <w:p w:rsidR="00000000" w:rsidRPr="00EB52BE" w:rsidP="00EB52BE">
            <w:pPr>
              <w:pStyle w:val="ListBullet"/>
            </w:pPr>
            <w:r w:rsidRPr="00EB52BE">
              <w:t>plant isolation procedures</w:t>
            </w:r>
          </w:p>
          <w:p w:rsidR="00000000" w:rsidRPr="00EB52BE" w:rsidP="00EB52BE">
            <w:pPr>
              <w:pStyle w:val="ListBullet"/>
            </w:pPr>
            <w:r w:rsidRPr="00EB52BE">
              <w:t>process control system corrective procedures</w:t>
            </w:r>
          </w:p>
          <w:p w:rsidR="00000000" w:rsidRPr="00EB52BE" w:rsidP="00EB52BE">
            <w:pPr>
              <w:pStyle w:val="ListBullet"/>
            </w:pPr>
            <w:r w:rsidRPr="00EB52BE">
              <w:t>site record keeping requirements</w:t>
            </w:r>
          </w:p>
          <w:p w:rsidR="00000000" w:rsidRPr="00EB52BE" w:rsidP="00EB52BE">
            <w:pPr>
              <w:pStyle w:val="ListBullet"/>
            </w:pPr>
            <w:r w:rsidRPr="00EB52BE">
              <w:t>site confine space work procedures</w:t>
            </w:r>
          </w:p>
          <w:p w:rsidR="00000000" w:rsidRPr="00EB52BE" w:rsidP="00EB52BE">
            <w:pPr>
              <w:pStyle w:val="ListBullet"/>
            </w:pPr>
            <w:r w:rsidRPr="00EB52BE">
              <w:t>site personal protective equipment requirements</w:t>
            </w:r>
          </w:p>
          <w:p w:rsidR="00000000" w:rsidRPr="00EB52BE" w:rsidP="00EB52BE">
            <w:pPr>
              <w:pStyle w:val="ListBullet"/>
            </w:pPr>
            <w:r w:rsidRPr="00EB52BE">
              <w:t>contaminant identification</w:t>
            </w:r>
          </w:p>
        </w:tc>
      </w:tr>
    </w:tbl>
    <w:p w:rsidR="00000000" w:rsidRPr="00EB52BE" w:rsidP="00EB52BE">
      <w:pPr>
        <w:pStyle w:val="BodyText"/>
      </w:pPr>
    </w:p>
    <w:p w:rsidR="00000000" w:rsidRPr="00EB52BE" w:rsidP="00EB52BE">
      <w:pPr>
        <w:pStyle w:val="AllowPageBreak"/>
      </w:pPr>
    </w:p>
    <w:p w:rsidR="00000000" w:rsidRPr="00EB52BE" w:rsidP="00EB52BE">
      <w:pPr>
        <w:pStyle w:val="Heading1"/>
      </w:pPr>
      <w:bookmarkStart w:id="10" w:name="O_133344"/>
      <w:bookmarkEnd w:id="10"/>
      <w:r w:rsidRPr="00EB52BE">
        <w:t>Evidence Guide</w:t>
      </w:r>
    </w:p>
    <w:tbl>
      <w:tblPr>
        <w:tblW w:w="0" w:type="auto"/>
        <w:tblLayout w:type="fixed"/>
        <w:tblCellMar>
          <w:left w:w="62" w:type="dxa"/>
          <w:right w:w="62" w:type="dxa"/>
        </w:tblCellMar>
        <w:tblLook w:val="0000"/>
      </w:tblPr>
      <w:tblGrid>
        <w:gridCol w:w="3448"/>
        <w:gridCol w:w="5074"/>
      </w:tblGrid>
      <w:tr w:rsidTr="006B442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2BE">
            <w:pPr>
              <w:pStyle w:val="BodyText"/>
              <w:rPr>
                <w:lang w:val="en-NZ"/>
              </w:rPr>
            </w:pPr>
            <w:r w:rsidRPr="00EB52BE">
              <w:t>The evidence guide provides advice on assessment and must be read in conjunction with the performance criteria, required skills and knowledge, range statement and the Assessment Guidelines for the Training Package.</w:t>
            </w:r>
          </w:p>
        </w:tc>
      </w:tr>
      <w:tr w:rsidTr="006B442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2BE">
            <w:pPr>
              <w:pStyle w:val="BodyText"/>
              <w:rPr>
                <w:lang w:val="en-NZ"/>
              </w:rPr>
            </w:pPr>
            <w:r w:rsidRPr="00EB52BE">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2BE">
            <w:pPr>
              <w:pStyle w:val="BodyText"/>
              <w:rPr>
                <w:lang w:val="en-NZ"/>
              </w:rPr>
            </w:pPr>
          </w:p>
        </w:tc>
      </w:tr>
      <w:tr w:rsidTr="006B442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2BE">
            <w:pPr>
              <w:pStyle w:val="BodyText"/>
              <w:rPr>
                <w:lang w:val="en-NZ"/>
              </w:rPr>
            </w:pPr>
            <w:r w:rsidRPr="00EB52BE">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2BE" w:rsidP="00EB52BE">
            <w:pPr>
              <w:pStyle w:val="BodyText"/>
            </w:pPr>
            <w:r w:rsidRPr="00EB52BE">
              <w:t>The evidence required to demonstrate competency in this unit must be relevant to worksite operations and satisfy all of the requirements of the performance criteri</w:t>
            </w:r>
            <w:r w:rsidRPr="00EB52BE">
              <w:t>a, required skills and knowledge and the range statement of this unit and include evidence of the following:</w:t>
            </w:r>
          </w:p>
          <w:p w:rsidR="00000000" w:rsidRPr="00EB52BE" w:rsidP="00EB52BE">
            <w:pPr>
              <w:pStyle w:val="ListBullet"/>
            </w:pPr>
            <w:r w:rsidRPr="00EB52BE">
              <w:t>knowledge of the requirements, procedures and instructions for the operation of programmable logic controllers (PLCs)</w:t>
            </w:r>
          </w:p>
          <w:p w:rsidR="00000000" w:rsidRPr="00EB52BE" w:rsidP="00EB52BE">
            <w:pPr>
              <w:pStyle w:val="ListBullet"/>
            </w:pPr>
            <w:r w:rsidRPr="00EB52BE">
              <w:t>implementation of requiremen</w:t>
            </w:r>
            <w:r w:rsidRPr="00EB52BE">
              <w:t xml:space="preserve">ts, procedures and techniques for the safe, effective and efficient completion of the operation of programmable logic controllers (PLCs) </w:t>
            </w:r>
          </w:p>
          <w:p w:rsidR="00000000" w:rsidRPr="00EB52BE" w:rsidP="00EB52BE">
            <w:pPr>
              <w:pStyle w:val="ListBullet"/>
            </w:pPr>
            <w:r w:rsidRPr="00EB52BE">
              <w:t>working with others to undertake and complete the operation of programmable logic controllers (PLCs) that meets all of</w:t>
            </w:r>
            <w:r w:rsidRPr="00EB52BE">
              <w:t xml:space="preserve"> the required outcomes</w:t>
            </w:r>
          </w:p>
          <w:p w:rsidR="00000000" w:rsidP="00EB52BE">
            <w:pPr>
              <w:pStyle w:val="ListBullet"/>
              <w:rPr>
                <w:lang w:val="en-NZ"/>
              </w:rPr>
            </w:pPr>
            <w:r w:rsidRPr="00EB52BE">
              <w:t>consistent timely completion of the operation of programmable logic controllers (PLCs) that safely, effectively and efficiently meets the required outcomes</w:t>
            </w:r>
          </w:p>
        </w:tc>
      </w:tr>
      <w:tr w:rsidTr="006B442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2BE">
            <w:pPr>
              <w:pStyle w:val="BodyText"/>
              <w:rPr>
                <w:lang w:val="en-NZ"/>
              </w:rPr>
            </w:pPr>
            <w:r w:rsidRPr="00EB52BE">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2BE" w:rsidP="00EB52BE">
            <w:pPr>
              <w:pStyle w:val="ListBullet"/>
            </w:pPr>
            <w:r w:rsidRPr="00EB52BE">
              <w:t>This unit must be assessed in the context of the work environment. Where personal safety or environmental damage are limiting factors, assessment may occur in a simulated environment provided it is realistic and sufficiently rigorous to cover all aspects o</w:t>
            </w:r>
            <w:r w:rsidRPr="00EB52BE">
              <w:t>f workplace performance, including task skills, task management skills, contingency management skills and job role environment skills.</w:t>
            </w:r>
          </w:p>
          <w:p w:rsidR="00000000" w:rsidRPr="00EB52BE" w:rsidP="00EB52BE">
            <w:pPr>
              <w:pStyle w:val="ListBullet"/>
            </w:pPr>
            <w:r w:rsidRPr="00EB52BE">
              <w:t xml:space="preserve">The assessment environment should not disadvantage the participant. For example, language, literacy and numeracy demands </w:t>
            </w:r>
            <w:r w:rsidRPr="00EB52BE">
              <w:t xml:space="preserve">of assessment should not be greater than those required on the job. </w:t>
            </w:r>
          </w:p>
          <w:p w:rsidR="00000000" w:rsidRPr="00EB52BE" w:rsidP="00EB52BE">
            <w:pPr>
              <w:pStyle w:val="ListBullet"/>
            </w:pPr>
            <w:r w:rsidRPr="00EB52BE">
              <w:t>Customisation of assessment and delivery environment to sensitively accommodate cultural diversity.</w:t>
            </w:r>
          </w:p>
          <w:p w:rsidR="00000000" w:rsidRPr="00EB52BE" w:rsidP="00EB52BE">
            <w:pPr>
              <w:pStyle w:val="ListBullet"/>
            </w:pPr>
            <w:r w:rsidRPr="00EB52BE">
              <w:t>Aboriginal people and other people from a non English speaking background may have seco</w:t>
            </w:r>
            <w:r w:rsidRPr="00EB52BE">
              <w:t>nd language issues.</w:t>
            </w:r>
          </w:p>
          <w:p w:rsidR="00000000" w:rsidRPr="00EB52BE" w:rsidP="00EB52BE">
            <w:pPr>
              <w:pStyle w:val="ListBullet"/>
            </w:pPr>
            <w:r w:rsidRPr="00EB52BE">
              <w:t xml:space="preserve">Assessment of this competency requires typical resources normally used in the work environment. Selection and use of resources for particular worksites may differ due to site circumstances. </w:t>
            </w:r>
          </w:p>
          <w:p w:rsidR="00000000" w:rsidRPr="00EB52BE" w:rsidP="00EB52BE">
            <w:pPr>
              <w:pStyle w:val="ListBullet"/>
            </w:pPr>
            <w:r w:rsidRPr="00EB52BE">
              <w:t>Where applicable, physical resources should i</w:t>
            </w:r>
            <w:r w:rsidRPr="00EB52BE">
              <w:t xml:space="preserve">nclude equipment modified for people with disabilities. </w:t>
            </w:r>
          </w:p>
          <w:p w:rsidR="00000000" w:rsidP="00EB52BE">
            <w:pPr>
              <w:pStyle w:val="ListBullet"/>
              <w:rPr>
                <w:lang w:val="en-NZ"/>
              </w:rPr>
            </w:pPr>
            <w:r w:rsidRPr="00EB52BE">
              <w:t>Access must be provided to appropriate learning and/or assessment support when required.</w:t>
            </w:r>
          </w:p>
        </w:tc>
      </w:tr>
      <w:tr w:rsidTr="006B442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2BE">
            <w:pPr>
              <w:pStyle w:val="BodyText"/>
              <w:rPr>
                <w:lang w:val="en-NZ"/>
              </w:rPr>
            </w:pPr>
            <w:r w:rsidRPr="00EB52BE">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2BE" w:rsidP="00EB52BE">
            <w:pPr>
              <w:pStyle w:val="BodyText"/>
            </w:pPr>
            <w:r w:rsidRPr="00EB52BE">
              <w:t>This unit may be assessed in a holistic way with other units of competency.  The assessm</w:t>
            </w:r>
            <w:r w:rsidRPr="00EB52BE">
              <w:t xml:space="preserve">ent strategy for this unit must verify required knowledge and skill and practical application using more than one of the following assessment methods: </w:t>
            </w:r>
          </w:p>
          <w:p w:rsidR="00000000" w:rsidRPr="00EB52BE" w:rsidP="00EB52BE">
            <w:pPr>
              <w:pStyle w:val="ListBullet"/>
            </w:pPr>
            <w:r w:rsidRPr="00EB52BE">
              <w:t>written and/or oral assessment of the candidate's required knowledge</w:t>
            </w:r>
          </w:p>
          <w:p w:rsidR="00000000" w:rsidRPr="00EB52BE" w:rsidP="00EB52BE">
            <w:pPr>
              <w:pStyle w:val="ListBullet"/>
            </w:pPr>
            <w:r w:rsidRPr="00EB52BE">
              <w:t xml:space="preserve">observed, documented and/or first </w:t>
            </w:r>
            <w:r w:rsidRPr="00EB52BE">
              <w:t>hand testimonial evidence of the candidate's:</w:t>
            </w:r>
          </w:p>
          <w:p w:rsidR="00000000" w:rsidRPr="00EB52BE" w:rsidP="00EB52BE">
            <w:pPr>
              <w:pStyle w:val="ListBullet2"/>
            </w:pPr>
            <w:r w:rsidRPr="00EB52BE">
              <w:t>implementation of appropriate requirement, procedures and techniques for the safe, effective and efficient achievement of required outcomes</w:t>
            </w:r>
          </w:p>
          <w:p w:rsidR="00000000" w:rsidRPr="00EB52BE" w:rsidP="00EB52BE">
            <w:pPr>
              <w:pStyle w:val="ListBullet2"/>
            </w:pPr>
            <w:r w:rsidRPr="00EB52BE">
              <w:t>consistently achieving the required outcomes</w:t>
            </w:r>
          </w:p>
          <w:p w:rsidR="00000000" w:rsidRPr="00EB52BE" w:rsidP="00EB52BE">
            <w:pPr>
              <w:pStyle w:val="ListBullet"/>
            </w:pPr>
            <w:r w:rsidRPr="00EB52BE">
              <w:t>first hand testimonial evidence of the candidate's:</w:t>
            </w:r>
          </w:p>
          <w:p w:rsidR="00000000" w:rsidP="00EB52BE">
            <w:pPr>
              <w:pStyle w:val="ListBullet2"/>
              <w:rPr>
                <w:lang w:val="en-NZ"/>
              </w:rPr>
            </w:pPr>
            <w:r w:rsidRPr="00EB52BE">
              <w:t>working with others to undertake and complete the operation of programmable logic controllers (PLCs)</w:t>
            </w:r>
          </w:p>
        </w:tc>
      </w:tr>
      <w:tr w:rsidTr="006B442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2BE">
            <w:pPr>
              <w:pStyle w:val="BodyText"/>
              <w:rPr>
                <w:lang w:val="en-NZ"/>
              </w:rPr>
            </w:pPr>
            <w:r w:rsidRPr="00EB52BE">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2BE" w:rsidP="00EB52BE">
            <w:pPr>
              <w:pStyle w:val="BodyText"/>
            </w:pPr>
            <w:r w:rsidRPr="00EB52BE">
              <w:t>Consult the SkillsDMC User Guide for further information on asses</w:t>
            </w:r>
            <w:r w:rsidRPr="00EB52BE">
              <w:t>sment including access and equity issues.</w:t>
            </w:r>
          </w:p>
        </w:tc>
      </w:tr>
    </w:tbl>
    <w:p w:rsidR="00000000" w:rsidRPr="00EB52BE" w:rsidP="00EB52BE">
      <w:pPr>
        <w:pStyle w:val="BodyText"/>
      </w:pPr>
    </w:p>
    <w:p w:rsidR="00000000" w:rsidRPr="00EB52BE" w:rsidP="00EB52BE">
      <w:pPr>
        <w:pStyle w:val="AllowPageBreak"/>
      </w:pPr>
    </w:p>
    <w:p w:rsidR="00000000" w:rsidRPr="00EB52BE" w:rsidP="00EB52BE">
      <w:pPr>
        <w:pStyle w:val="Heading1"/>
      </w:pPr>
      <w:bookmarkStart w:id="11" w:name="O_133345"/>
      <w:bookmarkEnd w:id="11"/>
      <w:r w:rsidRPr="00EB52BE">
        <w:t>Range Statement</w:t>
      </w:r>
    </w:p>
    <w:tbl>
      <w:tblPr>
        <w:tblW w:w="0" w:type="auto"/>
        <w:tblLayout w:type="fixed"/>
        <w:tblCellMar>
          <w:left w:w="62" w:type="dxa"/>
          <w:right w:w="62" w:type="dxa"/>
        </w:tblCellMar>
        <w:tblLook w:val="0000"/>
      </w:tblPr>
      <w:tblGrid>
        <w:gridCol w:w="3522"/>
        <w:gridCol w:w="5000"/>
      </w:tblGrid>
      <w:tr w:rsidTr="006B442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2BE">
            <w:pPr>
              <w:pStyle w:val="BodyText"/>
              <w:rPr>
                <w:lang w:val="en-NZ"/>
              </w:rPr>
            </w:pPr>
            <w:r w:rsidRPr="00EB52BE">
              <w:t xml:space="preserve">The range statement relates to the unit of competency as a whole. It allows for different work environments and situations that may affect </w:t>
            </w:r>
            <w:r w:rsidRPr="00EB52BE">
              <w:t>performance. Bold italicised wording, if used in the performance criteria, is detailed below. Essential operating conditions that may be present with training and assessment (depending on the work situation, needs of the candidate, accessibility of the ite</w:t>
            </w:r>
            <w:r w:rsidRPr="00EB52BE">
              <w:t>m, and local industry and regional contexts) may also be included.</w:t>
            </w:r>
          </w:p>
        </w:tc>
      </w:tr>
      <w:tr w:rsidTr="006B4428">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2BE" w:rsidP="00EB52BE">
            <w:pPr>
              <w:pStyle w:val="BodyText"/>
            </w:pPr>
            <w:r w:rsidRPr="00EB52BE">
              <w:rPr>
                <w:rStyle w:val="SpecialBold"/>
              </w:rPr>
              <w:t>Relevant compliance documentation</w:t>
            </w:r>
          </w:p>
          <w:p w:rsidR="00000000" w:rsidP="00EB52BE">
            <w:pPr>
              <w:pStyle w:val="BodyText"/>
              <w:rPr>
                <w:lang w:val="en-NZ"/>
              </w:rPr>
            </w:pPr>
            <w:r w:rsidRPr="00EB52BE">
              <w:t>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2BE" w:rsidP="00EB52BE">
            <w:pPr>
              <w:pStyle w:val="ListBullet"/>
            </w:pPr>
            <w:r w:rsidRPr="00EB52BE">
              <w:t>legislative, organisation and site requirements and procedures</w:t>
            </w:r>
          </w:p>
          <w:p w:rsidR="00000000" w:rsidRPr="00EB52BE" w:rsidP="00EB52BE">
            <w:pPr>
              <w:pStyle w:val="ListBullet"/>
            </w:pPr>
            <w:r w:rsidRPr="00EB52BE">
              <w:t xml:space="preserve">manufacturer's guidelines and specifications </w:t>
            </w:r>
          </w:p>
          <w:p w:rsidR="00000000" w:rsidRPr="00EB52BE" w:rsidP="00EB52BE">
            <w:pPr>
              <w:pStyle w:val="ListBullet"/>
            </w:pPr>
            <w:r w:rsidRPr="00EB52BE">
              <w:t>Australian standards</w:t>
            </w:r>
          </w:p>
          <w:p w:rsidR="00000000" w:rsidRPr="00EB52BE" w:rsidP="00EB52BE">
            <w:pPr>
              <w:pStyle w:val="ListBullet"/>
            </w:pPr>
            <w:r w:rsidRPr="00EB52BE">
              <w:t>code of practice</w:t>
            </w:r>
          </w:p>
          <w:p w:rsidR="00000000" w:rsidRPr="00EB52BE" w:rsidP="00EB52BE">
            <w:pPr>
              <w:pStyle w:val="ListBullet"/>
            </w:pPr>
            <w:r w:rsidRPr="00EB52BE">
              <w:t>Employment and workplace relations legislation</w:t>
            </w:r>
          </w:p>
          <w:p w:rsidR="00000000" w:rsidP="00EB52BE">
            <w:pPr>
              <w:pStyle w:val="ListBullet"/>
              <w:rPr>
                <w:lang w:val="en-NZ"/>
              </w:rPr>
            </w:pPr>
            <w:r w:rsidRPr="00EB52BE">
              <w:t>Equal Employment Opportunity and Disability Discrimination legislation</w:t>
            </w:r>
          </w:p>
        </w:tc>
      </w:tr>
      <w:tr w:rsidTr="006B4428">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2BE">
            <w:pPr>
              <w:pStyle w:val="BodyText"/>
              <w:rPr>
                <w:lang w:val="en-NZ"/>
              </w:rPr>
            </w:pPr>
            <w:r w:rsidRPr="00EB52BE">
              <w:rPr>
                <w:rStyle w:val="SpecialBold"/>
              </w:rPr>
              <w:t>Functions of the PLC</w:t>
            </w:r>
            <w:r w:rsidRPr="00EB52BE">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2BE" w:rsidP="00EB52BE">
            <w:pPr>
              <w:pStyle w:val="ListBullet"/>
            </w:pPr>
            <w:r w:rsidRPr="00EB52BE">
              <w:t>control levels</w:t>
            </w:r>
          </w:p>
          <w:p w:rsidR="00000000" w:rsidRPr="00EB52BE" w:rsidP="00EB52BE">
            <w:pPr>
              <w:pStyle w:val="ListBullet"/>
            </w:pPr>
            <w:r w:rsidRPr="00EB52BE">
              <w:t>densities</w:t>
            </w:r>
          </w:p>
          <w:p w:rsidR="00000000" w:rsidRPr="00EB52BE" w:rsidP="00EB52BE">
            <w:pPr>
              <w:pStyle w:val="ListBullet"/>
            </w:pPr>
            <w:r w:rsidRPr="00EB52BE">
              <w:t>torque</w:t>
            </w:r>
          </w:p>
          <w:p w:rsidR="00000000" w:rsidRPr="00EB52BE" w:rsidP="00EB52BE">
            <w:pPr>
              <w:pStyle w:val="ListBullet"/>
            </w:pPr>
            <w:r w:rsidRPr="00EB52BE">
              <w:t>pressures</w:t>
            </w:r>
          </w:p>
          <w:p w:rsidR="00000000" w:rsidRPr="00EB52BE" w:rsidP="00EB52BE">
            <w:pPr>
              <w:pStyle w:val="ListBullet"/>
            </w:pPr>
            <w:r w:rsidRPr="00EB52BE">
              <w:t>sequence of operations</w:t>
            </w:r>
          </w:p>
          <w:p w:rsidR="00000000" w:rsidRPr="00EB52BE" w:rsidP="00EB52BE">
            <w:pPr>
              <w:pStyle w:val="ListBullet"/>
            </w:pPr>
            <w:r w:rsidRPr="00EB52BE">
              <w:t>alarms</w:t>
            </w:r>
          </w:p>
          <w:p w:rsidR="00000000" w:rsidRPr="00EB52BE" w:rsidP="00EB52BE">
            <w:pPr>
              <w:pStyle w:val="ListBullet"/>
            </w:pPr>
            <w:r w:rsidRPr="00EB52BE">
              <w:t>production re</w:t>
            </w:r>
            <w:r w:rsidRPr="00EB52BE">
              <w:t>cords</w:t>
            </w:r>
          </w:p>
          <w:p w:rsidR="00000000" w:rsidRPr="00EB52BE" w:rsidP="00EB52BE">
            <w:pPr>
              <w:pStyle w:val="ListBullet"/>
            </w:pPr>
            <w:r w:rsidRPr="00EB52BE">
              <w:t>motor amps</w:t>
            </w:r>
          </w:p>
          <w:p w:rsidR="00000000" w:rsidP="00EB52BE">
            <w:pPr>
              <w:pStyle w:val="ListBullet"/>
              <w:rPr>
                <w:lang w:val="en-NZ"/>
              </w:rPr>
            </w:pPr>
            <w:r w:rsidRPr="00EB52BE">
              <w:t>interlocks</w:t>
            </w:r>
          </w:p>
        </w:tc>
      </w:tr>
      <w:tr w:rsidTr="006B4428">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2BE">
            <w:pPr>
              <w:pStyle w:val="BodyText"/>
              <w:rPr>
                <w:lang w:val="en-NZ"/>
              </w:rPr>
            </w:pPr>
            <w:r w:rsidRPr="00EB52BE">
              <w:rPr>
                <w:rStyle w:val="SpecialBold"/>
              </w:rPr>
              <w:t>Pre-start and start-up procedures</w:t>
            </w:r>
            <w:r w:rsidRPr="00EB52BE">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2BE" w:rsidP="00EB52BE">
            <w:pPr>
              <w:pStyle w:val="ListBullet"/>
            </w:pPr>
            <w:r w:rsidRPr="00EB52BE">
              <w:t>walk around check of the plant</w:t>
            </w:r>
          </w:p>
          <w:p w:rsidR="00000000" w:rsidRPr="00EB52BE" w:rsidP="00EB52BE">
            <w:pPr>
              <w:pStyle w:val="ListBullet"/>
            </w:pPr>
            <w:r w:rsidRPr="00EB52BE">
              <w:t>instrument and control lever checks</w:t>
            </w:r>
          </w:p>
          <w:p w:rsidR="00000000" w:rsidRPr="00EB52BE" w:rsidP="00EB52BE">
            <w:pPr>
              <w:pStyle w:val="ListBullet"/>
            </w:pPr>
            <w:r w:rsidRPr="00EB52BE">
              <w:t>reporting defects and damage</w:t>
            </w:r>
          </w:p>
          <w:p w:rsidR="00000000" w:rsidRPr="00EB52BE" w:rsidP="00EB52BE">
            <w:pPr>
              <w:pStyle w:val="ListBullet"/>
            </w:pPr>
            <w:r w:rsidRPr="00EB52BE">
              <w:t>follow prescribed start-up sequence</w:t>
            </w:r>
          </w:p>
          <w:p w:rsidR="00000000" w:rsidP="00EB52BE">
            <w:pPr>
              <w:pStyle w:val="ListBullet"/>
              <w:rPr>
                <w:lang w:val="en-NZ"/>
              </w:rPr>
            </w:pPr>
            <w:r w:rsidRPr="00EB52BE">
              <w:t>confirm plant is operational</w:t>
            </w:r>
          </w:p>
        </w:tc>
      </w:tr>
      <w:tr w:rsidTr="006B4428">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2BE">
            <w:pPr>
              <w:pStyle w:val="BodyText"/>
              <w:rPr>
                <w:lang w:val="en-NZ"/>
              </w:rPr>
            </w:pPr>
            <w:r w:rsidRPr="00EB52BE">
              <w:rPr>
                <w:rStyle w:val="SpecialBold"/>
              </w:rPr>
              <w:t>Shutdown procedures</w:t>
            </w:r>
            <w:r w:rsidRPr="00EB52BE">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2BE" w:rsidP="00EB52BE">
            <w:pPr>
              <w:pStyle w:val="ListBullet"/>
            </w:pPr>
            <w:r w:rsidRPr="00EB52BE">
              <w:t>following prescribed shutdown sequence</w:t>
            </w:r>
          </w:p>
          <w:p w:rsidR="00000000" w:rsidP="00EB52BE">
            <w:pPr>
              <w:pStyle w:val="ListBullet"/>
              <w:rPr>
                <w:lang w:val="en-NZ"/>
              </w:rPr>
            </w:pPr>
            <w:r w:rsidRPr="00EB52BE">
              <w:t>securing equipment</w:t>
            </w:r>
          </w:p>
        </w:tc>
      </w:tr>
      <w:tr w:rsidTr="006B4428">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2BE">
            <w:pPr>
              <w:pStyle w:val="BodyText"/>
              <w:rPr>
                <w:lang w:val="en-NZ"/>
              </w:rPr>
            </w:pPr>
            <w:r w:rsidRPr="00EB52BE">
              <w:rPr>
                <w:rStyle w:val="SpecialBold"/>
              </w:rPr>
              <w:t>Monitoring</w:t>
            </w:r>
            <w:r w:rsidRPr="00EB52BE">
              <w:t xml:space="preserve"> may be by:</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2BE" w:rsidP="00EB52BE">
            <w:pPr>
              <w:pStyle w:val="ListBullet"/>
            </w:pPr>
            <w:r w:rsidRPr="00EB52BE">
              <w:t>computer screen</w:t>
            </w:r>
          </w:p>
          <w:p w:rsidR="00000000" w:rsidRPr="00EB52BE" w:rsidP="00EB52BE">
            <w:pPr>
              <w:pStyle w:val="ListBullet"/>
            </w:pPr>
            <w:r w:rsidRPr="00EB52BE">
              <w:t>dials and gauges</w:t>
            </w:r>
          </w:p>
          <w:p w:rsidR="00000000" w:rsidRPr="00EB52BE" w:rsidP="00EB52BE">
            <w:pPr>
              <w:pStyle w:val="ListBullet"/>
            </w:pPr>
            <w:r w:rsidRPr="00EB52BE">
              <w:t>lights</w:t>
            </w:r>
          </w:p>
          <w:p w:rsidR="00000000" w:rsidRPr="00EB52BE" w:rsidP="00EB52BE">
            <w:pPr>
              <w:pStyle w:val="ListBullet"/>
            </w:pPr>
            <w:r w:rsidRPr="00EB52BE">
              <w:t>closed circuit TV</w:t>
            </w:r>
          </w:p>
          <w:p w:rsidR="00000000" w:rsidP="00EB52BE">
            <w:pPr>
              <w:pStyle w:val="ListBullet"/>
              <w:rPr>
                <w:lang w:val="en-NZ"/>
              </w:rPr>
            </w:pPr>
            <w:r w:rsidRPr="00EB52BE">
              <w:t>alarms</w:t>
            </w:r>
          </w:p>
        </w:tc>
      </w:tr>
      <w:tr w:rsidTr="006B4428">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2BE">
            <w:pPr>
              <w:pStyle w:val="BodyText"/>
              <w:rPr>
                <w:lang w:val="en-NZ"/>
              </w:rPr>
            </w:pPr>
            <w:r w:rsidRPr="00EB52BE">
              <w:rPr>
                <w:rStyle w:val="SpecialBold"/>
              </w:rPr>
              <w:t>Control</w:t>
            </w:r>
            <w:r w:rsidRPr="00EB52BE">
              <w:t xml:space="preserve"> may be made by:</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2BE" w:rsidP="00EB52BE">
            <w:pPr>
              <w:pStyle w:val="ListBullet"/>
            </w:pPr>
            <w:r w:rsidRPr="00EB52BE">
              <w:t>keyboard input</w:t>
            </w:r>
          </w:p>
          <w:p w:rsidR="00000000" w:rsidRPr="00EB52BE" w:rsidP="00EB52BE">
            <w:pPr>
              <w:pStyle w:val="ListBullet"/>
            </w:pPr>
            <w:r w:rsidRPr="00EB52BE">
              <w:t>switches and buttons</w:t>
            </w:r>
          </w:p>
          <w:p w:rsidR="00000000" w:rsidP="00EB52BE">
            <w:pPr>
              <w:pStyle w:val="ListBullet"/>
              <w:rPr>
                <w:lang w:val="en-NZ"/>
              </w:rPr>
            </w:pPr>
            <w:r w:rsidRPr="00EB52BE">
              <w:t>dials and gauges</w:t>
            </w:r>
          </w:p>
        </w:tc>
      </w:tr>
      <w:tr w:rsidTr="006B4428">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2BE">
            <w:pPr>
              <w:pStyle w:val="BodyText"/>
              <w:rPr>
                <w:lang w:val="en-NZ"/>
              </w:rPr>
            </w:pPr>
            <w:r w:rsidRPr="00EB52BE">
              <w:rPr>
                <w:rStyle w:val="SpecialBold"/>
              </w:rPr>
              <w:t>Hazardous and emergency situations</w:t>
            </w:r>
            <w:r w:rsidRPr="00EB52BE">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2BE" w:rsidP="00EB52BE">
            <w:pPr>
              <w:pStyle w:val="ListBullet"/>
            </w:pPr>
            <w:r w:rsidRPr="00EB52BE">
              <w:t>confined spaces</w:t>
            </w:r>
          </w:p>
          <w:p w:rsidR="00000000" w:rsidRPr="00EB52BE" w:rsidP="00EB52BE">
            <w:pPr>
              <w:pStyle w:val="ListBullet"/>
            </w:pPr>
            <w:r w:rsidRPr="00EB52BE">
              <w:t>working alone</w:t>
            </w:r>
          </w:p>
          <w:p w:rsidR="00000000" w:rsidRPr="00EB52BE" w:rsidP="00EB52BE">
            <w:pPr>
              <w:pStyle w:val="ListBullet"/>
            </w:pPr>
            <w:r w:rsidRPr="00EB52BE">
              <w:t>personal injury</w:t>
            </w:r>
          </w:p>
          <w:p w:rsidR="00000000" w:rsidRPr="00EB52BE" w:rsidP="00EB52BE">
            <w:pPr>
              <w:pStyle w:val="ListBullet"/>
            </w:pPr>
            <w:r w:rsidRPr="00EB52BE">
              <w:t>unplanned shutdown</w:t>
            </w:r>
          </w:p>
          <w:p w:rsidR="00000000" w:rsidRPr="00EB52BE" w:rsidP="00EB52BE">
            <w:pPr>
              <w:pStyle w:val="ListBullet"/>
            </w:pPr>
            <w:r w:rsidRPr="00EB52BE">
              <w:t>environmental</w:t>
            </w:r>
          </w:p>
          <w:p w:rsidR="00000000" w:rsidRPr="00EB52BE" w:rsidP="00EB52BE">
            <w:pPr>
              <w:pStyle w:val="ListBullet"/>
            </w:pPr>
            <w:r w:rsidRPr="00EB52BE">
              <w:t>chemical</w:t>
            </w:r>
          </w:p>
          <w:p w:rsidR="00000000" w:rsidRPr="00EB52BE" w:rsidP="00EB52BE">
            <w:pPr>
              <w:pStyle w:val="ListBullet"/>
            </w:pPr>
            <w:r w:rsidRPr="00EB52BE">
              <w:t>fire</w:t>
            </w:r>
          </w:p>
          <w:p w:rsidR="00000000" w:rsidRPr="00EB52BE" w:rsidP="00EB52BE">
            <w:pPr>
              <w:pStyle w:val="ListBullet"/>
            </w:pPr>
            <w:r w:rsidRPr="00EB52BE">
              <w:t>electrical</w:t>
            </w:r>
          </w:p>
          <w:p w:rsidR="00000000" w:rsidRPr="00EB52BE" w:rsidP="00EB52BE">
            <w:pPr>
              <w:pStyle w:val="ListBullet"/>
            </w:pPr>
            <w:r w:rsidRPr="00EB52BE">
              <w:t>dust</w:t>
            </w:r>
          </w:p>
          <w:p w:rsidR="00000000" w:rsidRPr="00EB52BE" w:rsidP="00EB52BE">
            <w:pPr>
              <w:pStyle w:val="ListBullet"/>
            </w:pPr>
            <w:r w:rsidRPr="00EB52BE">
              <w:t>noise</w:t>
            </w:r>
          </w:p>
        </w:tc>
      </w:tr>
    </w:tbl>
    <w:p w:rsidR="00000000" w:rsidRPr="00EB52BE" w:rsidP="00EB52BE">
      <w:pPr>
        <w:pStyle w:val="BodyText"/>
      </w:pPr>
    </w:p>
    <w:p w:rsidR="00000000" w:rsidRPr="00EB52BE" w:rsidP="00EB52BE">
      <w:pPr>
        <w:pStyle w:val="AllowPageBreak"/>
      </w:pPr>
    </w:p>
    <w:p w:rsidR="00000000" w:rsidRPr="00EB52BE" w:rsidP="00EB52BE">
      <w:pPr>
        <w:pStyle w:val="Heading1"/>
      </w:pPr>
      <w:bookmarkStart w:id="12" w:name="O_133346"/>
      <w:bookmarkEnd w:id="12"/>
      <w:r w:rsidRPr="00EB52BE">
        <w:t>Unit Sector(s)</w:t>
      </w:r>
    </w:p>
    <w:p w:rsidR="00000000" w:rsidRPr="00EB52BE" w:rsidP="00EB52BE">
      <w:pPr>
        <w:pStyle w:val="BodyText"/>
      </w:pPr>
      <w:r w:rsidRPr="00EB52BE">
        <w:t>Processing (General)</w:t>
      </w:r>
    </w:p>
    <w:p w:rsidR="00000000" w:rsidRPr="00EB52BE" w:rsidP="00EB52BE">
      <w:pPr>
        <w:pStyle w:val="AllowPageBreak"/>
      </w:pPr>
    </w:p>
    <w:p w:rsidR="00000000" w:rsidRPr="00EB52BE" w:rsidP="00EB52BE">
      <w:pPr>
        <w:pStyle w:val="Heading1"/>
      </w:pPr>
      <w:bookmarkStart w:id="13" w:name="O_162011"/>
      <w:bookmarkEnd w:id="13"/>
      <w:r w:rsidRPr="00EB52BE">
        <w:t>Competency field</w:t>
      </w:r>
    </w:p>
    <w:p w:rsidR="00000000" w:rsidRPr="00EB52BE" w:rsidP="00EB52BE">
      <w:pPr>
        <w:pStyle w:val="BodyText"/>
      </w:pPr>
      <w:r w:rsidRPr="00EB52BE">
        <w:t>Refer to Unit Sector(s).</w:t>
      </w:r>
    </w:p>
    <w:p w:rsidR="00000000" w:rsidRPr="00EB52BE" w:rsidP="00EB52BE">
      <w:pPr>
        <w:pStyle w:val="AllowPageBreak"/>
      </w:pPr>
    </w:p>
    <w:p w:rsidR="00000000" w:rsidRPr="00EB52BE" w:rsidP="00EB52BE">
      <w:pPr>
        <w:pStyle w:val="Heading1"/>
      </w:pPr>
      <w:bookmarkStart w:id="14" w:name="O_162010"/>
      <w:bookmarkEnd w:id="14"/>
      <w:r w:rsidRPr="00EB52BE">
        <w:t>Co-requisite units</w:t>
      </w:r>
    </w:p>
    <w:p w:rsidR="00000000" w:rsidRPr="00EB52BE" w:rsidP="00EB52BE">
      <w:pPr>
        <w:pStyle w:val="BodyText"/>
      </w:pPr>
      <w:r w:rsidRPr="00EB52BE">
        <w:t>Not applicable.</w:t>
      </w:r>
    </w:p>
    <w:p w:rsidR="00000000" w:rsidRPr="00EB52BE" w:rsidP="00EB52BE"/>
    <w:sectPr w:rsidSect="00EB52B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2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B4428" w:rsidP="006B44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2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428" w:rsidP="00EB52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B4428" w:rsidP="00EB52B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6B4428" w:rsidP="00EB52B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2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B4428" w:rsidP="006B442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2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428" w:rsidP="00EB52BE">
    <w:pPr>
      <w:pStyle w:val="Header"/>
      <w:framePr w:wrap="around"/>
    </w:pPr>
    <w:r>
      <w:fldChar w:fldCharType="begin"/>
    </w:r>
    <w:r>
      <w:instrText xml:space="preserve"> TITLE   \* MERGEFORMAT </w:instrText>
    </w:r>
    <w:r>
      <w:fldChar w:fldCharType="separate"/>
    </w:r>
    <w:r>
      <w:t>RIIPRO203A Operate programmable logic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B4428" w:rsidP="00EB52B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54A30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42C0C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2227A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52B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B52BE"/>
    <w:pPr>
      <w:spacing w:before="360" w:after="60"/>
      <w:outlineLvl w:val="0"/>
    </w:pPr>
    <w:rPr>
      <w:sz w:val="32"/>
    </w:rPr>
  </w:style>
  <w:style w:type="paragraph" w:styleId="Heading2">
    <w:name w:val="heading 2"/>
    <w:basedOn w:val="HeadingBase"/>
    <w:next w:val="BodyText"/>
    <w:link w:val="Heading2Char"/>
    <w:qFormat/>
    <w:rsid w:val="00EB52BE"/>
    <w:pPr>
      <w:keepLines/>
      <w:spacing w:before="240" w:after="120"/>
      <w:outlineLvl w:val="1"/>
    </w:pPr>
    <w:rPr>
      <w:sz w:val="28"/>
      <w:szCs w:val="40"/>
    </w:rPr>
  </w:style>
  <w:style w:type="paragraph" w:styleId="Heading3">
    <w:name w:val="heading 3"/>
    <w:basedOn w:val="HeadingBase"/>
    <w:next w:val="BodyText"/>
    <w:link w:val="Heading3Char"/>
    <w:qFormat/>
    <w:rsid w:val="00EB52BE"/>
    <w:pPr>
      <w:spacing w:before="180" w:after="120"/>
      <w:outlineLvl w:val="2"/>
    </w:pPr>
    <w:rPr>
      <w:spacing w:val="-10"/>
      <w:kern w:val="32"/>
    </w:rPr>
  </w:style>
  <w:style w:type="paragraph" w:styleId="Heading4">
    <w:name w:val="heading 4"/>
    <w:basedOn w:val="HeadingBase"/>
    <w:next w:val="BodyText"/>
    <w:link w:val="Heading4Char"/>
    <w:qFormat/>
    <w:rsid w:val="00EB52BE"/>
    <w:pPr>
      <w:spacing w:before="160" w:after="120"/>
      <w:outlineLvl w:val="3"/>
    </w:pPr>
    <w:rPr>
      <w:sz w:val="22"/>
    </w:rPr>
  </w:style>
  <w:style w:type="paragraph" w:styleId="Heading5">
    <w:name w:val="heading 5"/>
    <w:basedOn w:val="HeadingBase"/>
    <w:next w:val="Normal"/>
    <w:link w:val="Heading5Char"/>
    <w:qFormat/>
    <w:rsid w:val="00EB52BE"/>
    <w:pPr>
      <w:spacing w:before="80"/>
      <w:outlineLvl w:val="4"/>
    </w:pPr>
    <w:rPr>
      <w:color w:val="918585"/>
      <w:sz w:val="20"/>
    </w:rPr>
  </w:style>
  <w:style w:type="paragraph" w:styleId="Heading6">
    <w:name w:val="heading 6"/>
    <w:basedOn w:val="HeadingBase"/>
    <w:next w:val="Normal"/>
    <w:link w:val="Heading6Char"/>
    <w:qFormat/>
    <w:rsid w:val="00EB52BE"/>
    <w:pPr>
      <w:spacing w:before="60"/>
      <w:outlineLvl w:val="5"/>
    </w:pPr>
    <w:rPr>
      <w:color w:val="918585"/>
      <w:sz w:val="20"/>
    </w:rPr>
  </w:style>
  <w:style w:type="paragraph" w:styleId="Heading7">
    <w:name w:val="heading 7"/>
    <w:basedOn w:val="Normal"/>
    <w:next w:val="Normal"/>
    <w:link w:val="Heading7Char"/>
    <w:qFormat/>
    <w:rsid w:val="00EB52BE"/>
    <w:pPr>
      <w:ind w:left="720"/>
      <w:outlineLvl w:val="6"/>
    </w:pPr>
    <w:rPr>
      <w:i/>
    </w:rPr>
  </w:style>
  <w:style w:type="paragraph" w:styleId="Heading8">
    <w:name w:val="heading 8"/>
    <w:basedOn w:val="Normal"/>
    <w:next w:val="Normal"/>
    <w:link w:val="Heading8Char"/>
    <w:qFormat/>
    <w:rsid w:val="00EB52BE"/>
    <w:pPr>
      <w:ind w:left="720"/>
      <w:outlineLvl w:val="7"/>
    </w:pPr>
    <w:rPr>
      <w:i/>
    </w:rPr>
  </w:style>
  <w:style w:type="paragraph" w:styleId="Heading9">
    <w:name w:val="heading 9"/>
    <w:basedOn w:val="Normal"/>
    <w:next w:val="Normal"/>
    <w:link w:val="Heading9Char"/>
    <w:qFormat/>
    <w:rsid w:val="00EB52BE"/>
    <w:pPr>
      <w:ind w:left="720"/>
      <w:outlineLvl w:val="8"/>
    </w:pPr>
    <w:rPr>
      <w:i/>
    </w:rPr>
  </w:style>
  <w:style w:type="character" w:default="1" w:styleId="DefaultParagraphFont">
    <w:name w:val="Default Paragraph Font"/>
    <w:uiPriority w:val="1"/>
    <w:unhideWhenUsed/>
    <w:rsid w:val="00EB52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52BE"/>
  </w:style>
  <w:style w:type="character" w:customStyle="1" w:styleId="Heading1Char">
    <w:name w:val="Heading 1 Char"/>
    <w:link w:val="Heading1"/>
    <w:rsid w:val="00EB52BE"/>
    <w:rPr>
      <w:rFonts w:ascii="Times New Roman" w:eastAsia="Times New Roman" w:hAnsi="Times New Roman" w:cs="Times New Roman"/>
      <w:b/>
      <w:sz w:val="32"/>
      <w:szCs w:val="20"/>
      <w:lang w:eastAsia="en-US"/>
    </w:rPr>
  </w:style>
  <w:style w:type="paragraph" w:styleId="BodyText">
    <w:name w:val="Body Text"/>
    <w:basedOn w:val="Normal"/>
    <w:link w:val="BodyTextChar"/>
    <w:rsid w:val="00EB52BE"/>
    <w:pPr>
      <w:spacing w:before="120" w:after="120"/>
      <w:contextualSpacing/>
    </w:pPr>
    <w:rPr>
      <w:rFonts w:ascii="Times New Roman" w:hAnsi="Times New Roman"/>
      <w:sz w:val="24"/>
      <w:szCs w:val="22"/>
    </w:rPr>
  </w:style>
  <w:style w:type="character" w:customStyle="1" w:styleId="BodyTextChar">
    <w:name w:val="Body Text Char"/>
    <w:link w:val="BodyText"/>
    <w:rsid w:val="00EB52BE"/>
    <w:rPr>
      <w:rFonts w:ascii="Times New Roman" w:eastAsia="Times New Roman" w:hAnsi="Times New Roman" w:cs="Times New Roman"/>
      <w:sz w:val="24"/>
      <w:lang w:val="en-US" w:eastAsia="en-US"/>
    </w:rPr>
  </w:style>
  <w:style w:type="paragraph" w:styleId="Footer">
    <w:name w:val="footer"/>
    <w:basedOn w:val="Normal"/>
    <w:link w:val="FooterChar"/>
    <w:rsid w:val="00EB52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B52BE"/>
    <w:rPr>
      <w:rFonts w:ascii="Times New Roman" w:eastAsia="Times New Roman" w:hAnsi="Times New Roman" w:cs="Times New Roman"/>
      <w:sz w:val="16"/>
      <w:lang w:val="en-US" w:eastAsia="en-US"/>
    </w:rPr>
  </w:style>
  <w:style w:type="paragraph" w:styleId="List">
    <w:name w:val="List"/>
    <w:basedOn w:val="BodyText"/>
    <w:next w:val="BodyText"/>
    <w:rsid w:val="00EB52BE"/>
    <w:pPr>
      <w:tabs>
        <w:tab w:val="left" w:pos="340"/>
      </w:tabs>
      <w:spacing w:before="60" w:after="60"/>
      <w:ind w:left="340" w:hanging="340"/>
    </w:pPr>
  </w:style>
  <w:style w:type="paragraph" w:styleId="ListBullet">
    <w:name w:val="List Bullet"/>
    <w:basedOn w:val="List"/>
    <w:rsid w:val="00EB52BE"/>
    <w:pPr>
      <w:numPr>
        <w:numId w:val="13"/>
      </w:numPr>
      <w:tabs>
        <w:tab w:val="clear" w:pos="340"/>
      </w:tabs>
      <w:spacing w:before="40" w:after="40"/>
    </w:pPr>
  </w:style>
  <w:style w:type="character" w:customStyle="1" w:styleId="SpecialBold">
    <w:name w:val="Special Bold"/>
    <w:rsid w:val="00EB52BE"/>
    <w:rPr>
      <w:b/>
      <w:spacing w:val="0"/>
    </w:rPr>
  </w:style>
  <w:style w:type="paragraph" w:styleId="ListBullet2">
    <w:name w:val="List Bullet 2"/>
    <w:basedOn w:val="List2"/>
    <w:rsid w:val="00EB52BE"/>
    <w:pPr>
      <w:numPr>
        <w:numId w:val="14"/>
      </w:numPr>
      <w:tabs>
        <w:tab w:val="clear" w:pos="680"/>
      </w:tabs>
    </w:pPr>
  </w:style>
  <w:style w:type="paragraph" w:styleId="Header">
    <w:name w:val="header"/>
    <w:basedOn w:val="Normal"/>
    <w:link w:val="HeaderChar"/>
    <w:rsid w:val="00EB52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B52B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B52BE"/>
    <w:pPr>
      <w:spacing w:before="240" w:after="120"/>
      <w:outlineLvl w:val="0"/>
    </w:pPr>
    <w:rPr>
      <w:rFonts w:ascii="Times New Roman" w:hAnsi="Times New Roman"/>
      <w:b/>
      <w:sz w:val="28"/>
    </w:rPr>
  </w:style>
  <w:style w:type="paragraph" w:customStyle="1" w:styleId="AllowPageBreak">
    <w:name w:val="AllowPageBreak"/>
    <w:rsid w:val="00EB52B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B52BE"/>
    <w:pPr>
      <w:tabs>
        <w:tab w:val="left" w:pos="680"/>
      </w:tabs>
      <w:spacing w:before="60" w:after="60"/>
      <w:ind w:left="680" w:hanging="340"/>
    </w:pPr>
  </w:style>
  <w:style w:type="character" w:customStyle="1" w:styleId="BoldandItalics">
    <w:name w:val="Bold and Italics"/>
    <w:qFormat/>
    <w:rsid w:val="00EB52BE"/>
    <w:rPr>
      <w:b/>
      <w:i/>
      <w:u w:val="none"/>
    </w:rPr>
  </w:style>
  <w:style w:type="character" w:customStyle="1" w:styleId="Heading2Char">
    <w:name w:val="Heading 2 Char"/>
    <w:link w:val="Heading2"/>
    <w:rsid w:val="00EB52BE"/>
    <w:rPr>
      <w:rFonts w:ascii="Times New Roman" w:eastAsia="Times New Roman" w:hAnsi="Times New Roman" w:cs="Times New Roman"/>
      <w:b/>
      <w:sz w:val="28"/>
      <w:szCs w:val="40"/>
      <w:lang w:eastAsia="en-US"/>
    </w:rPr>
  </w:style>
  <w:style w:type="character" w:customStyle="1" w:styleId="Heading3Char">
    <w:name w:val="Heading 3 Char"/>
    <w:link w:val="Heading3"/>
    <w:rsid w:val="00EB52B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B52BE"/>
    <w:rPr>
      <w:rFonts w:ascii="Times New Roman" w:eastAsia="Times New Roman" w:hAnsi="Times New Roman" w:cs="Times New Roman"/>
      <w:b/>
      <w:szCs w:val="20"/>
      <w:lang w:eastAsia="en-US"/>
    </w:rPr>
  </w:style>
  <w:style w:type="character" w:customStyle="1" w:styleId="Heading5Char">
    <w:name w:val="Heading 5 Char"/>
    <w:link w:val="Heading5"/>
    <w:rsid w:val="00EB52B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B52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52B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B52B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B52BE"/>
    <w:rPr>
      <w:rFonts w:ascii="Courier New" w:eastAsia="Times New Roman" w:hAnsi="Courier New" w:cs="Times New Roman"/>
      <w:i/>
      <w:szCs w:val="20"/>
      <w:lang w:val="en-US" w:eastAsia="en-US"/>
    </w:rPr>
  </w:style>
  <w:style w:type="paragraph" w:customStyle="1" w:styleId="HeadingBase">
    <w:name w:val="Heading Base"/>
    <w:rsid w:val="00EB52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52BE"/>
    <w:pPr>
      <w:tabs>
        <w:tab w:val="right" w:leader="dot" w:pos="9072"/>
      </w:tabs>
      <w:ind w:left="567"/>
    </w:pPr>
    <w:rPr>
      <w:szCs w:val="22"/>
    </w:rPr>
  </w:style>
  <w:style w:type="paragraph" w:customStyle="1" w:styleId="TOCBase">
    <w:name w:val="TOC Base"/>
    <w:rsid w:val="00EB52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52BE"/>
    <w:pPr>
      <w:tabs>
        <w:tab w:val="right" w:leader="dot" w:pos="9072"/>
      </w:tabs>
      <w:spacing w:before="40" w:after="40"/>
      <w:ind w:left="284"/>
    </w:pPr>
    <w:rPr>
      <w:rFonts w:ascii="Times New Roman" w:hAnsi="Times New Roman"/>
    </w:rPr>
  </w:style>
  <w:style w:type="paragraph" w:styleId="TOC1">
    <w:name w:val="toc 1"/>
    <w:basedOn w:val="TOCBase"/>
    <w:next w:val="Normal"/>
    <w:rsid w:val="00EB52B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B52BE"/>
    <w:pPr>
      <w:spacing w:before="5040"/>
      <w:jc w:val="center"/>
    </w:pPr>
    <w:rPr>
      <w:sz w:val="48"/>
      <w:szCs w:val="72"/>
      <w:lang w:val="en-US"/>
    </w:rPr>
  </w:style>
  <w:style w:type="character" w:customStyle="1" w:styleId="TitleChar">
    <w:name w:val="Title Char"/>
    <w:link w:val="Title"/>
    <w:rsid w:val="00EB52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52BE"/>
    <w:pPr>
      <w:tabs>
        <w:tab w:val="left" w:pos="3600"/>
        <w:tab w:val="left" w:pos="3958"/>
      </w:tabs>
    </w:pPr>
  </w:style>
  <w:style w:type="paragraph" w:customStyle="1" w:styleId="Note">
    <w:name w:val="Note"/>
    <w:basedOn w:val="BodyText"/>
    <w:rsid w:val="00EB52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52BE"/>
    <w:pPr>
      <w:framePr w:wrap="auto" w:hAnchor="text" w:y="6049"/>
    </w:pPr>
    <w:rPr>
      <w:color w:val="000000"/>
      <w:sz w:val="40"/>
    </w:rPr>
  </w:style>
  <w:style w:type="paragraph" w:customStyle="1" w:styleId="TOCTitle">
    <w:name w:val="TOCTitle"/>
    <w:basedOn w:val="Heading1"/>
    <w:rsid w:val="00EB52BE"/>
    <w:pPr>
      <w:spacing w:after="240"/>
      <w:jc w:val="center"/>
      <w:outlineLvl w:val="9"/>
    </w:pPr>
    <w:rPr>
      <w:caps/>
    </w:rPr>
  </w:style>
  <w:style w:type="paragraph" w:customStyle="1" w:styleId="Version">
    <w:name w:val="Version"/>
    <w:rsid w:val="00EB52B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B52BE"/>
    <w:pPr>
      <w:keepNext w:val="0"/>
      <w:tabs>
        <w:tab w:val="right" w:pos="4176"/>
      </w:tabs>
      <w:ind w:left="198" w:hanging="198"/>
    </w:pPr>
    <w:rPr>
      <w:rFonts w:ascii="Garamond" w:hAnsi="Garamond"/>
    </w:rPr>
  </w:style>
  <w:style w:type="paragraph" w:styleId="IndexHeading">
    <w:name w:val="index heading"/>
    <w:basedOn w:val="Normal"/>
    <w:next w:val="Index1"/>
    <w:semiHidden/>
    <w:rsid w:val="00EB52BE"/>
    <w:pPr>
      <w:spacing w:before="120" w:after="120"/>
    </w:pPr>
    <w:rPr>
      <w:rFonts w:ascii="Arial" w:hAnsi="Arial"/>
      <w:b/>
      <w:color w:val="918585"/>
      <w:sz w:val="24"/>
    </w:rPr>
  </w:style>
  <w:style w:type="paragraph" w:customStyle="1" w:styleId="Chapter">
    <w:name w:val="Chapter"/>
    <w:basedOn w:val="Normal"/>
    <w:rsid w:val="00EB52BE"/>
    <w:pPr>
      <w:spacing w:before="240"/>
    </w:pPr>
    <w:rPr>
      <w:rFonts w:ascii="Times New Roman" w:hAnsi="Times New Roman"/>
      <w:smallCaps/>
      <w:spacing w:val="80"/>
      <w:sz w:val="28"/>
    </w:rPr>
  </w:style>
  <w:style w:type="paragraph" w:customStyle="1" w:styleId="InChapter">
    <w:name w:val="InChapter"/>
    <w:basedOn w:val="Heading3"/>
    <w:rsid w:val="00EB52BE"/>
    <w:pPr>
      <w:spacing w:after="240"/>
      <w:outlineLvl w:val="9"/>
    </w:pPr>
    <w:rPr>
      <w:noProof/>
    </w:rPr>
  </w:style>
  <w:style w:type="paragraph" w:styleId="Index2">
    <w:name w:val="index 2"/>
    <w:basedOn w:val="Normal"/>
    <w:next w:val="Normal"/>
    <w:semiHidden/>
    <w:rsid w:val="00EB52BE"/>
    <w:pPr>
      <w:tabs>
        <w:tab w:val="right" w:pos="4176"/>
      </w:tabs>
      <w:ind w:left="568" w:hanging="284"/>
    </w:pPr>
    <w:rPr>
      <w:rFonts w:ascii="Garamond" w:hAnsi="Garamond"/>
    </w:rPr>
  </w:style>
  <w:style w:type="paragraph" w:customStyle="1" w:styleId="Byline">
    <w:name w:val="Byline"/>
    <w:rsid w:val="00EB52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52BE"/>
    <w:pPr>
      <w:tabs>
        <w:tab w:val="clear" w:pos="3600"/>
        <w:tab w:val="clear" w:pos="3958"/>
      </w:tabs>
      <w:jc w:val="right"/>
    </w:pPr>
  </w:style>
  <w:style w:type="character" w:styleId="Emphasis">
    <w:name w:val="Emphasis"/>
    <w:qFormat/>
    <w:rsid w:val="00EB52BE"/>
    <w:rPr>
      <w:i/>
    </w:rPr>
  </w:style>
  <w:style w:type="paragraph" w:styleId="Caption">
    <w:name w:val="caption"/>
    <w:basedOn w:val="BodyText"/>
    <w:next w:val="Normal"/>
    <w:qFormat/>
    <w:rsid w:val="00EB52BE"/>
    <w:pPr>
      <w:framePr w:w="2268" w:hSpace="181" w:vSpace="181" w:wrap="around" w:vAnchor="text" w:hAnchor="page" w:x="1135" w:y="285" w:anchorLock="1"/>
    </w:pPr>
    <w:rPr>
      <w:i/>
    </w:rPr>
  </w:style>
  <w:style w:type="paragraph" w:customStyle="1" w:styleId="MiniTOCTitle">
    <w:name w:val="MiniTOCTitle"/>
    <w:basedOn w:val="Heading4"/>
    <w:rsid w:val="00EB52BE"/>
    <w:pPr>
      <w:spacing w:before="240"/>
      <w:outlineLvl w:val="9"/>
    </w:pPr>
    <w:rPr>
      <w:noProof/>
      <w:sz w:val="24"/>
    </w:rPr>
  </w:style>
  <w:style w:type="paragraph" w:customStyle="1" w:styleId="MiniTOCItem">
    <w:name w:val="MiniTOCItem"/>
    <w:basedOn w:val="ListBullet"/>
    <w:rsid w:val="00EB52BE"/>
    <w:pPr>
      <w:numPr>
        <w:numId w:val="0"/>
      </w:numPr>
      <w:tabs>
        <w:tab w:val="right" w:leader="dot" w:pos="6521"/>
      </w:tabs>
      <w:spacing w:before="0" w:after="0"/>
    </w:pPr>
  </w:style>
  <w:style w:type="paragraph" w:customStyle="1" w:styleId="TOFTitle">
    <w:name w:val="TOFTitle"/>
    <w:basedOn w:val="TOCTitle"/>
    <w:rsid w:val="00EB52BE"/>
  </w:style>
  <w:style w:type="paragraph" w:styleId="TableofFigures">
    <w:name w:val="table of figures"/>
    <w:basedOn w:val="Normal"/>
    <w:next w:val="Normal"/>
    <w:semiHidden/>
    <w:rsid w:val="00EB52BE"/>
    <w:pPr>
      <w:tabs>
        <w:tab w:val="right" w:leader="dot" w:pos="9072"/>
      </w:tabs>
      <w:ind w:left="970" w:hanging="403"/>
    </w:pPr>
    <w:rPr>
      <w:rFonts w:ascii="Times New Roman" w:hAnsi="Times New Roman"/>
      <w:b/>
    </w:rPr>
  </w:style>
  <w:style w:type="paragraph" w:styleId="ListNumber">
    <w:name w:val="List Number"/>
    <w:basedOn w:val="List"/>
    <w:rsid w:val="00EB52BE"/>
    <w:pPr>
      <w:numPr>
        <w:numId w:val="11"/>
      </w:numPr>
    </w:pPr>
  </w:style>
  <w:style w:type="character" w:customStyle="1" w:styleId="WingdingSymbols">
    <w:name w:val="Wingding Symbols"/>
    <w:rsid w:val="00EB52BE"/>
    <w:rPr>
      <w:rFonts w:ascii="Wingdings" w:hAnsi="Wingdings"/>
    </w:rPr>
  </w:style>
  <w:style w:type="paragraph" w:customStyle="1" w:styleId="TableHeading">
    <w:name w:val="Table Heading"/>
    <w:basedOn w:val="HeadingBase"/>
    <w:rsid w:val="00EB52BE"/>
    <w:pPr>
      <w:keepLines/>
      <w:pBdr>
        <w:bottom w:val="single" w:sz="6" w:space="1" w:color="918585"/>
      </w:pBdr>
      <w:spacing w:before="240"/>
    </w:pPr>
  </w:style>
  <w:style w:type="character" w:customStyle="1" w:styleId="HotSpot">
    <w:name w:val="HotSpot"/>
    <w:rsid w:val="00EB52BE"/>
    <w:rPr>
      <w:color w:val="0033CC"/>
      <w:u w:val="none"/>
    </w:rPr>
  </w:style>
  <w:style w:type="paragraph" w:customStyle="1" w:styleId="BodyTextRight">
    <w:name w:val="Body Text Right"/>
    <w:basedOn w:val="BodyText"/>
    <w:rsid w:val="00EB52BE"/>
    <w:pPr>
      <w:spacing w:before="0" w:after="0"/>
      <w:jc w:val="right"/>
    </w:pPr>
  </w:style>
  <w:style w:type="paragraph" w:styleId="Index3">
    <w:name w:val="index 3"/>
    <w:basedOn w:val="ListNumber2"/>
    <w:next w:val="Normal"/>
    <w:semiHidden/>
    <w:rsid w:val="00EB52BE"/>
    <w:pPr>
      <w:numPr>
        <w:numId w:val="0"/>
      </w:numPr>
      <w:tabs>
        <w:tab w:val="right" w:leader="dot" w:pos="4176"/>
      </w:tabs>
    </w:pPr>
  </w:style>
  <w:style w:type="paragraph" w:styleId="ListNumber2">
    <w:name w:val="List Number 2"/>
    <w:basedOn w:val="List2"/>
    <w:rsid w:val="00EB52BE"/>
    <w:pPr>
      <w:numPr>
        <w:numId w:val="10"/>
      </w:numPr>
      <w:tabs>
        <w:tab w:val="clear" w:pos="1060"/>
      </w:tabs>
    </w:pPr>
  </w:style>
  <w:style w:type="paragraph" w:customStyle="1" w:styleId="MarginNote">
    <w:name w:val="Margin Note"/>
    <w:basedOn w:val="BodyText"/>
    <w:rsid w:val="00EB52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52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B52B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B52BE"/>
    <w:rPr>
      <w:sz w:val="32"/>
    </w:rPr>
  </w:style>
  <w:style w:type="paragraph" w:customStyle="1" w:styleId="HeadingProcedure">
    <w:name w:val="Heading Procedure"/>
    <w:basedOn w:val="HeadingBase"/>
    <w:next w:val="Normal"/>
    <w:rsid w:val="00EB52BE"/>
    <w:pPr>
      <w:tabs>
        <w:tab w:val="left" w:pos="0"/>
      </w:tabs>
      <w:spacing w:before="120" w:after="60"/>
    </w:pPr>
    <w:rPr>
      <w:i/>
      <w:color w:val="918585"/>
      <w:sz w:val="22"/>
    </w:rPr>
  </w:style>
  <w:style w:type="paragraph" w:customStyle="1" w:styleId="TableBodyText">
    <w:name w:val="Table Body Text"/>
    <w:basedOn w:val="BodyText"/>
    <w:rsid w:val="00EB52BE"/>
    <w:pPr>
      <w:spacing w:before="60" w:after="60"/>
    </w:pPr>
  </w:style>
  <w:style w:type="paragraph" w:styleId="ListContinue">
    <w:name w:val="List Continue"/>
    <w:basedOn w:val="List"/>
    <w:rsid w:val="00EB52BE"/>
    <w:pPr>
      <w:ind w:firstLine="0"/>
    </w:pPr>
  </w:style>
  <w:style w:type="paragraph" w:customStyle="1" w:styleId="ListNote">
    <w:name w:val="List Note"/>
    <w:basedOn w:val="List"/>
    <w:rsid w:val="00EB52BE"/>
    <w:pPr>
      <w:pBdr>
        <w:top w:val="single" w:sz="6" w:space="2" w:color="918585"/>
        <w:bottom w:val="single" w:sz="6" w:space="2" w:color="918585"/>
      </w:pBdr>
      <w:tabs>
        <w:tab w:val="left" w:pos="1021"/>
      </w:tabs>
      <w:ind w:firstLine="0"/>
    </w:pPr>
  </w:style>
  <w:style w:type="paragraph" w:customStyle="1" w:styleId="Warning">
    <w:name w:val="Warning"/>
    <w:basedOn w:val="BodyText"/>
    <w:rsid w:val="00EB52BE"/>
    <w:pPr>
      <w:shd w:val="clear" w:color="auto" w:fill="D9D9D9"/>
      <w:tabs>
        <w:tab w:val="left" w:pos="992"/>
      </w:tabs>
      <w:ind w:left="119" w:right="119"/>
    </w:pPr>
    <w:rPr>
      <w:sz w:val="20"/>
    </w:rPr>
  </w:style>
  <w:style w:type="paragraph" w:customStyle="1" w:styleId="MarginIcons">
    <w:name w:val="Margin Icons"/>
    <w:basedOn w:val="BodyText"/>
    <w:rsid w:val="00EB52B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B52BE"/>
    <w:rPr>
      <w:rFonts w:ascii="Courier New" w:hAnsi="Courier New"/>
    </w:rPr>
  </w:style>
  <w:style w:type="paragraph" w:customStyle="1" w:styleId="NoteBullet">
    <w:name w:val="Note Bullet"/>
    <w:basedOn w:val="Note"/>
    <w:rsid w:val="00EB52BE"/>
    <w:pPr>
      <w:tabs>
        <w:tab w:val="clear" w:pos="680"/>
      </w:tabs>
      <w:spacing w:before="60" w:after="60"/>
    </w:pPr>
  </w:style>
  <w:style w:type="paragraph" w:customStyle="1" w:styleId="SubHeading2">
    <w:name w:val="SubHeading2"/>
    <w:basedOn w:val="HeadingBase"/>
    <w:rsid w:val="00EB52BE"/>
    <w:pPr>
      <w:spacing w:before="240" w:after="60"/>
    </w:pPr>
    <w:rPr>
      <w:sz w:val="20"/>
    </w:rPr>
  </w:style>
  <w:style w:type="paragraph" w:customStyle="1" w:styleId="SubHeading1">
    <w:name w:val="SubHeading1"/>
    <w:basedOn w:val="HeadingBase"/>
    <w:rsid w:val="00EB52BE"/>
    <w:pPr>
      <w:spacing w:before="240" w:after="60"/>
    </w:pPr>
    <w:rPr>
      <w:color w:val="918585"/>
      <w:sz w:val="22"/>
    </w:rPr>
  </w:style>
  <w:style w:type="paragraph" w:customStyle="1" w:styleId="SideHeading">
    <w:name w:val="Side Heading"/>
    <w:basedOn w:val="HeadingBase"/>
    <w:rsid w:val="00EB52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52BE"/>
    <w:pPr>
      <w:numPr>
        <w:numId w:val="12"/>
      </w:numPr>
    </w:pPr>
  </w:style>
  <w:style w:type="paragraph" w:styleId="PlainText">
    <w:name w:val="Plain Text"/>
    <w:basedOn w:val="Normal"/>
    <w:link w:val="PlainTextChar"/>
    <w:rsid w:val="00EB52BE"/>
    <w:rPr>
      <w:sz w:val="20"/>
    </w:rPr>
  </w:style>
  <w:style w:type="character" w:customStyle="1" w:styleId="PlainTextChar">
    <w:name w:val="Plain Text Char"/>
    <w:basedOn w:val="DefaultParagraphFont"/>
    <w:link w:val="PlainText"/>
    <w:rsid w:val="00EB52BE"/>
    <w:rPr>
      <w:rFonts w:ascii="Courier New" w:eastAsia="Times New Roman" w:hAnsi="Courier New" w:cs="Times New Roman"/>
      <w:sz w:val="20"/>
      <w:szCs w:val="20"/>
      <w:lang w:val="en-US" w:eastAsia="en-US"/>
    </w:rPr>
  </w:style>
  <w:style w:type="character" w:customStyle="1" w:styleId="MenuOption">
    <w:name w:val="Menu Option"/>
    <w:rsid w:val="00EB52BE"/>
    <w:rPr>
      <w:b/>
      <w:smallCaps/>
    </w:rPr>
  </w:style>
  <w:style w:type="paragraph" w:customStyle="1" w:styleId="TableListNumber">
    <w:name w:val="Table List Number"/>
    <w:basedOn w:val="ListNumber"/>
    <w:rsid w:val="00EB52BE"/>
    <w:pPr>
      <w:numPr>
        <w:numId w:val="0"/>
      </w:numPr>
    </w:pPr>
  </w:style>
  <w:style w:type="paragraph" w:styleId="TOC4">
    <w:name w:val="toc 4"/>
    <w:basedOn w:val="TOCBase"/>
    <w:next w:val="Normal"/>
    <w:semiHidden/>
    <w:rsid w:val="00EB52BE"/>
    <w:pPr>
      <w:tabs>
        <w:tab w:val="right" w:leader="dot" w:pos="9071"/>
      </w:tabs>
      <w:ind w:left="1701"/>
    </w:pPr>
  </w:style>
  <w:style w:type="paragraph" w:customStyle="1" w:styleId="ListAlpha">
    <w:name w:val="List Alpha"/>
    <w:basedOn w:val="List"/>
    <w:rsid w:val="00EB52BE"/>
    <w:pPr>
      <w:numPr>
        <w:numId w:val="9"/>
      </w:numPr>
    </w:pPr>
  </w:style>
  <w:style w:type="paragraph" w:customStyle="1" w:styleId="ListAlpha2">
    <w:name w:val="List Alpha 2"/>
    <w:basedOn w:val="List2"/>
    <w:rsid w:val="00EB52BE"/>
    <w:pPr>
      <w:numPr>
        <w:numId w:val="8"/>
      </w:numPr>
    </w:pPr>
  </w:style>
  <w:style w:type="paragraph" w:styleId="List3">
    <w:name w:val="List 3"/>
    <w:basedOn w:val="BodyText"/>
    <w:rsid w:val="00EB52BE"/>
    <w:pPr>
      <w:tabs>
        <w:tab w:val="left" w:pos="1021"/>
      </w:tabs>
      <w:spacing w:before="60" w:after="60"/>
      <w:ind w:left="1020" w:hanging="340"/>
    </w:pPr>
  </w:style>
  <w:style w:type="paragraph" w:styleId="List4">
    <w:name w:val="List 4"/>
    <w:basedOn w:val="BodyText"/>
    <w:rsid w:val="00EB52BE"/>
    <w:pPr>
      <w:tabs>
        <w:tab w:val="left" w:pos="1361"/>
      </w:tabs>
      <w:spacing w:before="60" w:after="60"/>
      <w:ind w:left="1361" w:hanging="340"/>
    </w:pPr>
  </w:style>
  <w:style w:type="paragraph" w:styleId="List5">
    <w:name w:val="List 5"/>
    <w:basedOn w:val="BodyText"/>
    <w:rsid w:val="00EB52BE"/>
    <w:pPr>
      <w:tabs>
        <w:tab w:val="left" w:pos="1701"/>
      </w:tabs>
      <w:spacing w:before="60" w:after="60"/>
      <w:ind w:left="1701" w:hanging="340"/>
    </w:pPr>
  </w:style>
  <w:style w:type="paragraph" w:styleId="ListBullet3">
    <w:name w:val="List Bullet 3"/>
    <w:basedOn w:val="List3"/>
    <w:rsid w:val="00EB52BE"/>
    <w:pPr>
      <w:numPr>
        <w:numId w:val="15"/>
      </w:numPr>
      <w:tabs>
        <w:tab w:val="clear" w:pos="1021"/>
      </w:tabs>
      <w:ind w:left="1037" w:hanging="357"/>
    </w:pPr>
  </w:style>
  <w:style w:type="paragraph" w:styleId="ListBullet4">
    <w:name w:val="List Bullet 4"/>
    <w:basedOn w:val="List4"/>
    <w:rsid w:val="00EB52BE"/>
    <w:pPr>
      <w:numPr>
        <w:numId w:val="3"/>
      </w:numPr>
    </w:pPr>
  </w:style>
  <w:style w:type="paragraph" w:styleId="ListBullet5">
    <w:name w:val="List Bullet 5"/>
    <w:basedOn w:val="List5"/>
    <w:rsid w:val="00EB52BE"/>
    <w:pPr>
      <w:numPr>
        <w:numId w:val="4"/>
      </w:numPr>
    </w:pPr>
  </w:style>
  <w:style w:type="paragraph" w:styleId="ListContinue2">
    <w:name w:val="List Continue 2"/>
    <w:basedOn w:val="List2"/>
    <w:rsid w:val="00EB52BE"/>
    <w:pPr>
      <w:ind w:firstLine="0"/>
    </w:pPr>
  </w:style>
  <w:style w:type="paragraph" w:styleId="ListContinue3">
    <w:name w:val="List Continue 3"/>
    <w:basedOn w:val="List3"/>
    <w:rsid w:val="00EB52BE"/>
    <w:pPr>
      <w:ind w:left="1021" w:firstLine="0"/>
    </w:pPr>
  </w:style>
  <w:style w:type="paragraph" w:styleId="ListContinue4">
    <w:name w:val="List Continue 4"/>
    <w:basedOn w:val="List4"/>
    <w:rsid w:val="00EB52BE"/>
    <w:pPr>
      <w:ind w:firstLine="0"/>
    </w:pPr>
  </w:style>
  <w:style w:type="paragraph" w:styleId="ListContinue5">
    <w:name w:val="List Continue 5"/>
    <w:basedOn w:val="List5"/>
    <w:rsid w:val="00EB52BE"/>
    <w:pPr>
      <w:ind w:firstLine="0"/>
    </w:pPr>
  </w:style>
  <w:style w:type="paragraph" w:styleId="ListNumber3">
    <w:name w:val="List Number 3"/>
    <w:basedOn w:val="List3"/>
    <w:rsid w:val="00EB52BE"/>
    <w:pPr>
      <w:numPr>
        <w:numId w:val="5"/>
      </w:numPr>
    </w:pPr>
  </w:style>
  <w:style w:type="paragraph" w:styleId="ListNumber4">
    <w:name w:val="List Number 4"/>
    <w:basedOn w:val="List4"/>
    <w:rsid w:val="00EB52BE"/>
    <w:pPr>
      <w:numPr>
        <w:numId w:val="6"/>
      </w:numPr>
    </w:pPr>
  </w:style>
  <w:style w:type="paragraph" w:styleId="ListNumber5">
    <w:name w:val="List Number 5"/>
    <w:basedOn w:val="List5"/>
    <w:rsid w:val="00EB52BE"/>
    <w:pPr>
      <w:numPr>
        <w:numId w:val="7"/>
      </w:numPr>
    </w:pPr>
  </w:style>
  <w:style w:type="paragraph" w:styleId="BlockText">
    <w:name w:val="Block Text"/>
    <w:basedOn w:val="Normal"/>
    <w:rsid w:val="00EB52BE"/>
    <w:pPr>
      <w:spacing w:after="120"/>
      <w:ind w:left="1440" w:right="1440"/>
    </w:pPr>
  </w:style>
  <w:style w:type="character" w:customStyle="1" w:styleId="Subscript">
    <w:name w:val="Subscript"/>
    <w:rsid w:val="00EB52BE"/>
    <w:rPr>
      <w:sz w:val="16"/>
      <w:vertAlign w:val="subscript"/>
    </w:rPr>
  </w:style>
  <w:style w:type="character" w:customStyle="1" w:styleId="Superscript">
    <w:name w:val="Superscript"/>
    <w:rsid w:val="00EB52BE"/>
    <w:rPr>
      <w:sz w:val="16"/>
      <w:vertAlign w:val="superscript"/>
    </w:rPr>
  </w:style>
  <w:style w:type="character" w:customStyle="1" w:styleId="Symbols">
    <w:name w:val="Symbols"/>
    <w:rsid w:val="00EB52BE"/>
    <w:rPr>
      <w:rFonts w:ascii="Symbol" w:hAnsi="Symbol"/>
    </w:rPr>
  </w:style>
  <w:style w:type="character" w:customStyle="1" w:styleId="MenuOptions">
    <w:name w:val="Menu Options"/>
    <w:rsid w:val="00EB52BE"/>
    <w:rPr>
      <w:rFonts w:ascii="Arial Narrow" w:hAnsi="Arial Narrow"/>
      <w:smallCaps/>
    </w:rPr>
  </w:style>
  <w:style w:type="character" w:customStyle="1" w:styleId="Buttons">
    <w:name w:val="Buttons"/>
    <w:rsid w:val="00EB52BE"/>
    <w:rPr>
      <w:b/>
    </w:rPr>
  </w:style>
  <w:style w:type="character" w:customStyle="1" w:styleId="Underlined">
    <w:name w:val="Underlined"/>
    <w:rsid w:val="00EB52BE"/>
    <w:rPr>
      <w:u w:val="single"/>
    </w:rPr>
  </w:style>
  <w:style w:type="paragraph" w:customStyle="1" w:styleId="TableBodyTextRight">
    <w:name w:val="Table Body Text Right"/>
    <w:basedOn w:val="TableBodyText"/>
    <w:rsid w:val="00EB52BE"/>
    <w:pPr>
      <w:widowControl w:val="0"/>
      <w:autoSpaceDE w:val="0"/>
      <w:autoSpaceDN w:val="0"/>
      <w:adjustRightInd w:val="0"/>
      <w:jc w:val="right"/>
    </w:pPr>
    <w:rPr>
      <w:rFonts w:cs="Arial"/>
      <w:szCs w:val="18"/>
    </w:rPr>
  </w:style>
  <w:style w:type="paragraph" w:customStyle="1" w:styleId="CopyrightText">
    <w:name w:val="Copyright Text"/>
    <w:basedOn w:val="BodyText"/>
    <w:rsid w:val="00EB52BE"/>
    <w:rPr>
      <w:sz w:val="18"/>
    </w:rPr>
  </w:style>
  <w:style w:type="paragraph" w:customStyle="1" w:styleId="BodySmallRight">
    <w:name w:val="Body Small Right"/>
    <w:basedOn w:val="BodyTextRight"/>
    <w:rsid w:val="00EB52BE"/>
    <w:rPr>
      <w:sz w:val="18"/>
      <w:szCs w:val="18"/>
    </w:rPr>
  </w:style>
  <w:style w:type="paragraph" w:customStyle="1" w:styleId="MarginEdition">
    <w:name w:val="Margin Edition"/>
    <w:basedOn w:val="MarginNote"/>
    <w:rsid w:val="00EB52BE"/>
    <w:pPr>
      <w:spacing w:before="0" w:after="0"/>
    </w:pPr>
    <w:rPr>
      <w:rFonts w:ascii="Times New Roman" w:hAnsi="Times New Roman"/>
      <w:color w:val="999999"/>
    </w:rPr>
  </w:style>
  <w:style w:type="paragraph" w:customStyle="1" w:styleId="Spacer">
    <w:name w:val="Spacer"/>
    <w:basedOn w:val="Normal"/>
    <w:rsid w:val="00EB52BE"/>
    <w:rPr>
      <w:sz w:val="2"/>
      <w:szCs w:val="2"/>
    </w:rPr>
  </w:style>
  <w:style w:type="character" w:customStyle="1" w:styleId="Small">
    <w:name w:val="Small"/>
    <w:rsid w:val="00EB52BE"/>
    <w:rPr>
      <w:sz w:val="16"/>
    </w:rPr>
  </w:style>
  <w:style w:type="paragraph" w:customStyle="1" w:styleId="WideTable">
    <w:name w:val="Wide Table"/>
    <w:basedOn w:val="Normal"/>
    <w:rsid w:val="00EB52BE"/>
    <w:pPr>
      <w:ind w:left="-1418"/>
    </w:pPr>
    <w:rPr>
      <w:sz w:val="2"/>
      <w:szCs w:val="2"/>
    </w:rPr>
  </w:style>
  <w:style w:type="character" w:styleId="PageNumber">
    <w:name w:val="page number"/>
    <w:rsid w:val="00EB52BE"/>
  </w:style>
  <w:style w:type="paragraph" w:styleId="Quote">
    <w:name w:val="Quote"/>
    <w:basedOn w:val="Heading1"/>
    <w:link w:val="QuoteChar"/>
    <w:qFormat/>
    <w:rsid w:val="00EB52BE"/>
    <w:rPr>
      <w:b w:val="0"/>
      <w:sz w:val="72"/>
      <w:szCs w:val="72"/>
      <w:lang w:val="en-NZ"/>
    </w:rPr>
  </w:style>
  <w:style w:type="character" w:customStyle="1" w:styleId="QuoteChar">
    <w:name w:val="Quote Char"/>
    <w:link w:val="Quote"/>
    <w:rsid w:val="00EB52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52BE"/>
    <w:pPr>
      <w:pageBreakBefore/>
    </w:pPr>
  </w:style>
  <w:style w:type="paragraph" w:customStyle="1" w:styleId="Border">
    <w:name w:val="Border"/>
    <w:basedOn w:val="Normal"/>
    <w:qFormat/>
    <w:rsid w:val="00EB52BE"/>
    <w:pPr>
      <w:pBdr>
        <w:top w:val="single" w:sz="18" w:space="1" w:color="auto"/>
      </w:pBdr>
    </w:pPr>
    <w:rPr>
      <w:rFonts w:ascii="Times New Roman" w:hAnsi="Times New Roman"/>
      <w:color w:val="FFFFFF"/>
      <w:sz w:val="2"/>
    </w:rPr>
  </w:style>
  <w:style w:type="character" w:styleId="IntenseEmphasis">
    <w:name w:val="Intense Emphasis"/>
    <w:uiPriority w:val="21"/>
    <w:qFormat/>
    <w:rsid w:val="00EB52BE"/>
    <w:rPr>
      <w:b/>
      <w:bCs/>
      <w:i/>
      <w:iCs/>
      <w:color w:val="auto"/>
    </w:rPr>
  </w:style>
  <w:style w:type="paragraph" w:styleId="IntenseQuote">
    <w:name w:val="Intense Quote"/>
    <w:basedOn w:val="Normal"/>
    <w:next w:val="Normal"/>
    <w:link w:val="IntenseQuoteChar"/>
    <w:uiPriority w:val="30"/>
    <w:qFormat/>
    <w:rsid w:val="00EB52B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B52BE"/>
    <w:rPr>
      <w:rFonts w:ascii="Courier New" w:eastAsia="Times New Roman" w:hAnsi="Courier New" w:cs="Times New Roman"/>
      <w:b/>
      <w:bCs/>
      <w:i/>
      <w:iCs/>
      <w:szCs w:val="20"/>
      <w:lang w:val="en-US" w:eastAsia="en-US"/>
    </w:rPr>
  </w:style>
  <w:style w:type="character" w:styleId="SubtleReference">
    <w:name w:val="Subtle Reference"/>
    <w:uiPriority w:val="31"/>
    <w:qFormat/>
    <w:rsid w:val="00EB52BE"/>
    <w:rPr>
      <w:smallCaps/>
      <w:color w:val="auto"/>
      <w:u w:val="single"/>
    </w:rPr>
  </w:style>
  <w:style w:type="character" w:styleId="IntenseReference">
    <w:name w:val="Intense Reference"/>
    <w:uiPriority w:val="32"/>
    <w:qFormat/>
    <w:rsid w:val="00EB52BE"/>
    <w:rPr>
      <w:b/>
      <w:bCs/>
      <w:smallCaps/>
      <w:color w:val="auto"/>
      <w:spacing w:val="5"/>
      <w:u w:val="single"/>
    </w:rPr>
  </w:style>
  <w:style w:type="paragraph" w:customStyle="1" w:styleId="2ColumnHeading">
    <w:name w:val="2Column Heading"/>
    <w:basedOn w:val="BodyText"/>
    <w:qFormat/>
    <w:rsid w:val="00EB52BE"/>
    <w:pPr>
      <w:spacing w:after="60"/>
      <w:ind w:left="-2268"/>
    </w:pPr>
    <w:rPr>
      <w:b/>
    </w:rPr>
  </w:style>
  <w:style w:type="paragraph" w:customStyle="1" w:styleId="Heading1TOC">
    <w:name w:val="Heading1 TOC"/>
    <w:basedOn w:val="Normal"/>
    <w:qFormat/>
    <w:rsid w:val="00EB52BE"/>
    <w:pPr>
      <w:spacing w:before="240" w:after="120"/>
    </w:pPr>
    <w:rPr>
      <w:rFonts w:ascii="Times New Roman" w:hAnsi="Times New Roman"/>
      <w:b/>
      <w:sz w:val="32"/>
    </w:rPr>
  </w:style>
  <w:style w:type="paragraph" w:customStyle="1" w:styleId="Heading2TOC">
    <w:name w:val="Heading2 TOC"/>
    <w:basedOn w:val="Normal"/>
    <w:qFormat/>
    <w:rsid w:val="00EB52BE"/>
    <w:pPr>
      <w:spacing w:before="240" w:after="60"/>
    </w:pPr>
    <w:rPr>
      <w:rFonts w:ascii="Times New Roman" w:hAnsi="Times New Roman"/>
      <w:b/>
      <w:sz w:val="28"/>
    </w:rPr>
  </w:style>
  <w:style w:type="character" w:customStyle="1" w:styleId="Underline">
    <w:name w:val="Underline"/>
    <w:qFormat/>
    <w:rsid w:val="00EB52BE"/>
    <w:rPr>
      <w:u w:val="single"/>
    </w:rPr>
  </w:style>
  <w:style w:type="paragraph" w:styleId="BalloonText">
    <w:name w:val="Balloon Text"/>
    <w:basedOn w:val="Normal"/>
    <w:link w:val="BalloonTextChar"/>
    <w:rsid w:val="00EB52BE"/>
    <w:rPr>
      <w:rFonts w:ascii="Tahoma" w:hAnsi="Tahoma" w:cs="Tahoma"/>
      <w:sz w:val="16"/>
      <w:szCs w:val="16"/>
    </w:rPr>
  </w:style>
  <w:style w:type="character" w:customStyle="1" w:styleId="BalloonTextChar">
    <w:name w:val="Balloon Text Char"/>
    <w:link w:val="BalloonText"/>
    <w:rsid w:val="00EB52B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B52B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B52B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1184</Words>
  <Characters>7656</Characters>
  <Application>Microsoft Office Word</Application>
  <DocSecurity>0</DocSecurity>
  <Lines>274</Lines>
  <Paragraphs>147</Paragraphs>
  <ScaleCrop>false</ScaleCrop>
  <Company>Author-it Software Corporation Ltd.</Company>
  <LinksUpToDate>false</LinksUpToDate>
  <CharactersWithSpaces>8783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RIIPRO203A Operate programmable logic control systems</dc:title>
  <dc:subject>Approved</dc:subject>
  <dc:creator>SkillsDMC</dc:creator>
  <cp:keywords>Release: 1</cp:keywords>
  <dc:description>Copyright © 1996-2007 Author-it Software Corporation Ltd., all rights reserved.</dc:description>
  <cp:lastModifiedBy>Andrew Campey</cp:lastModifiedBy>
  <cp:revision>3</cp:revision>
  <dcterms:created xsi:type="dcterms:W3CDTF">2012-05-26T21:15:00Z</dcterms:created>
  <dcterms:modified xsi:type="dcterms:W3CDTF">2012-05-26T21:15:00Z</dcterms:modified>
</cp:coreProperties>
</file>