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013" w:rsidP="00E22013">
      <w:pPr>
        <w:pStyle w:val="Title"/>
      </w:pPr>
      <w:r>
        <w:fldChar w:fldCharType="begin"/>
      </w:r>
      <w:r>
        <w:instrText xml:space="preserve"> TITLE   \* MERGEFORMAT </w:instrText>
      </w:r>
      <w:r>
        <w:fldChar w:fldCharType="separate"/>
      </w:r>
      <w:r>
        <w:t>RIIPRE301A Conduct electrowinning/electrorefining operations</w:t>
      </w:r>
      <w:r>
        <w:fldChar w:fldCharType="end"/>
      </w:r>
    </w:p>
    <w:p w:rsidR="00E22013" w:rsidP="00E22013">
      <w:pPr>
        <w:pStyle w:val="Version"/>
        <w:sectPr w:rsidSect="00323C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CB0" w:rsidP="00323CB0">
      <w:pPr>
        <w:pStyle w:val="SuperHeading"/>
      </w:pPr>
      <w:r w:rsidRPr="00323CB0">
        <w:t>RIIPRE301A Conduct electrowinning/electrorefining operations</w:t>
      </w:r>
    </w:p>
    <w:p w:rsidR="00000000" w:rsidRPr="00323CB0" w:rsidP="00323CB0">
      <w:pPr>
        <w:pStyle w:val="Heading1"/>
      </w:pPr>
      <w:bookmarkStart w:id="1" w:name="O_133251"/>
      <w:bookmarkEnd w:id="1"/>
      <w:r w:rsidRPr="00323CB0">
        <w:t>Modification History</w:t>
      </w:r>
    </w:p>
    <w:p w:rsidR="00000000" w:rsidRPr="00323CB0" w:rsidP="00323CB0">
      <w:pPr>
        <w:pStyle w:val="BodyText"/>
      </w:pPr>
      <w:r w:rsidRPr="00323CB0">
        <w:t>Not applicable.</w:t>
      </w:r>
    </w:p>
    <w:p w:rsidR="00000000" w:rsidRPr="00323CB0" w:rsidP="00323CB0">
      <w:pPr>
        <w:pStyle w:val="AllowPageBreak"/>
      </w:pPr>
    </w:p>
    <w:p w:rsidR="00000000" w:rsidRPr="00323CB0" w:rsidP="00323CB0">
      <w:pPr>
        <w:pStyle w:val="Heading1"/>
      </w:pPr>
      <w:bookmarkStart w:id="2" w:name="O_133252"/>
      <w:bookmarkEnd w:id="2"/>
      <w:r w:rsidRPr="00323CB0">
        <w:t>Unit Descriptor</w:t>
      </w:r>
    </w:p>
    <w:p w:rsidR="00000000" w:rsidRPr="00323CB0" w:rsidP="00323CB0">
      <w:pPr>
        <w:pStyle w:val="BodyText"/>
      </w:pPr>
      <w:r w:rsidRPr="00323CB0">
        <w:t xml:space="preserve">This unit covers the conduct of electrowinning/electrorefining in the metalliferous mining industry.  It </w:t>
      </w:r>
      <w:r w:rsidRPr="00323CB0">
        <w:t xml:space="preserve">includes planning and preparing for electrowinning/electrorefining, monitoring electrowinning/electrorefining, pulling and stripping plates, shutting down in sequence and/or isolating equipment, and conducting housekeeping activities and returning cell to </w:t>
      </w:r>
      <w:r w:rsidRPr="00323CB0">
        <w:t>service.  Licensing, legislative, regulatory and certification requirements that apply to this unit can vary between states, territories, and industry sectors.  Relevant information must be sourced prior to application of the unit.</w:t>
      </w:r>
    </w:p>
    <w:p w:rsidR="00000000" w:rsidRPr="00323CB0" w:rsidP="00323CB0">
      <w:pPr>
        <w:pStyle w:val="AllowPageBreak"/>
      </w:pPr>
    </w:p>
    <w:p w:rsidR="00000000" w:rsidRPr="00323CB0" w:rsidP="00323CB0">
      <w:pPr>
        <w:pStyle w:val="Heading1"/>
      </w:pPr>
      <w:bookmarkStart w:id="3" w:name="O_133253"/>
      <w:bookmarkEnd w:id="3"/>
      <w:r w:rsidRPr="00323CB0">
        <w:t>Applica</w:t>
      </w:r>
      <w:r w:rsidRPr="00323CB0">
        <w:t>tion of the Unit</w:t>
      </w:r>
    </w:p>
    <w:p w:rsidR="00000000" w:rsidRPr="00323CB0" w:rsidP="00323CB0">
      <w:pPr>
        <w:pStyle w:val="BodyText"/>
      </w:pPr>
      <w:r w:rsidRPr="00323CB0">
        <w:t>This unit is appropriate for those working in an operational role at worksites within:</w:t>
      </w:r>
    </w:p>
    <w:p w:rsidR="00000000" w:rsidRPr="00323CB0" w:rsidP="00323CB0">
      <w:pPr>
        <w:pStyle w:val="ListBullet"/>
      </w:pPr>
      <w:r w:rsidRPr="00323CB0">
        <w:t xml:space="preserve">Metalliferous mining </w:t>
      </w:r>
    </w:p>
    <w:p w:rsidR="00000000" w:rsidRPr="00323CB0" w:rsidP="00323CB0">
      <w:pPr>
        <w:pStyle w:val="AllowPageBreak"/>
      </w:pPr>
    </w:p>
    <w:p w:rsidR="00000000" w:rsidRPr="00323CB0" w:rsidP="00323CB0">
      <w:pPr>
        <w:pStyle w:val="Heading1"/>
      </w:pPr>
      <w:bookmarkStart w:id="4" w:name="O_133254"/>
      <w:bookmarkEnd w:id="4"/>
      <w:r w:rsidRPr="00323CB0">
        <w:t>Licensing/Regulatory Information</w:t>
      </w:r>
    </w:p>
    <w:p w:rsidR="00000000" w:rsidRPr="00323CB0" w:rsidP="00323CB0">
      <w:pPr>
        <w:pStyle w:val="BodyText"/>
      </w:pPr>
      <w:r w:rsidRPr="00323CB0">
        <w:t>Refer to Unit Descriptor.</w:t>
      </w:r>
    </w:p>
    <w:p w:rsidR="00000000" w:rsidRPr="00323CB0" w:rsidP="00323CB0">
      <w:pPr>
        <w:pStyle w:val="AllowPageBreak"/>
      </w:pPr>
    </w:p>
    <w:p w:rsidR="00000000" w:rsidRPr="00323CB0" w:rsidP="00323CB0">
      <w:pPr>
        <w:pStyle w:val="Heading1"/>
      </w:pPr>
      <w:bookmarkStart w:id="5" w:name="O_133256"/>
      <w:bookmarkEnd w:id="5"/>
      <w:r w:rsidRPr="00323CB0">
        <w:t>Pre-Requisites</w:t>
      </w:r>
    </w:p>
    <w:p w:rsidR="00000000" w:rsidRPr="00323CB0" w:rsidP="00323CB0">
      <w:pPr>
        <w:pStyle w:val="BodyText"/>
      </w:pPr>
      <w:r w:rsidRPr="00323CB0">
        <w:t>Not applicable.</w:t>
      </w:r>
    </w:p>
    <w:p w:rsidR="00000000" w:rsidRPr="00323CB0" w:rsidP="00323CB0">
      <w:pPr>
        <w:pStyle w:val="AllowPageBreak"/>
      </w:pPr>
    </w:p>
    <w:p w:rsidR="00000000" w:rsidRPr="00323CB0" w:rsidP="00323CB0">
      <w:pPr>
        <w:pStyle w:val="Heading1"/>
      </w:pPr>
      <w:bookmarkStart w:id="6" w:name="O_133255"/>
      <w:bookmarkEnd w:id="6"/>
      <w:r w:rsidRPr="00323CB0">
        <w:t>Employability Skills Information</w:t>
      </w:r>
    </w:p>
    <w:p w:rsidR="00000000" w:rsidRPr="00323CB0" w:rsidP="00323CB0">
      <w:pPr>
        <w:pStyle w:val="BodyText"/>
      </w:pPr>
      <w:r w:rsidRPr="00323CB0">
        <w:t>This unit contains employability skills.</w:t>
      </w:r>
    </w:p>
    <w:p w:rsidR="00000000" w:rsidRPr="00323CB0" w:rsidP="00323CB0">
      <w:pPr>
        <w:pStyle w:val="AllowPageBreak"/>
      </w:pPr>
    </w:p>
    <w:p w:rsidR="00000000" w:rsidRPr="00323CB0" w:rsidP="00323CB0">
      <w:pPr>
        <w:pStyle w:val="Heading1"/>
      </w:pPr>
      <w:bookmarkStart w:id="7" w:name="O_133257"/>
      <w:bookmarkEnd w:id="7"/>
      <w:r w:rsidRPr="00323CB0">
        <w:t>Elements and Performance Criteria Pre-Content</w:t>
      </w:r>
    </w:p>
    <w:tbl>
      <w:tblPr>
        <w:tblW w:w="0" w:type="auto"/>
        <w:tblLayout w:type="fixed"/>
        <w:tblCellMar>
          <w:left w:w="62" w:type="dxa"/>
          <w:right w:w="62" w:type="dxa"/>
        </w:tblCellMar>
        <w:tblLook w:val="0000"/>
      </w:tblPr>
      <w:tblGrid>
        <w:gridCol w:w="2544"/>
        <w:gridCol w:w="5978"/>
      </w:tblGrid>
      <w:tr w:rsidTr="00E2201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BodyText"/>
            </w:pPr>
            <w:r w:rsidRPr="00323CB0">
              <w:t>Performance criteria describe the performance needed to demonstrate achievement of the element. Where bold italicised text is used, further information is detailed in the required skills and knowledge section and the range statement. Assessment of performa</w:t>
            </w:r>
            <w:r w:rsidRPr="00323CB0">
              <w:t>nce is to be consistent with the evidence guide.</w:t>
            </w:r>
          </w:p>
        </w:tc>
      </w:tr>
    </w:tbl>
    <w:p w:rsidR="00000000" w:rsidRPr="00323CB0" w:rsidP="00323CB0">
      <w:pPr>
        <w:pStyle w:val="BodyText"/>
      </w:pPr>
    </w:p>
    <w:p w:rsidR="00000000" w:rsidRPr="00323CB0" w:rsidP="00323CB0">
      <w:pPr>
        <w:pStyle w:val="AllowPageBreak"/>
      </w:pPr>
    </w:p>
    <w:p w:rsidR="00000000" w:rsidRPr="00323CB0" w:rsidP="00323CB0">
      <w:pPr>
        <w:pStyle w:val="Heading1"/>
      </w:pPr>
      <w:bookmarkStart w:id="8" w:name="O_133258"/>
      <w:bookmarkEnd w:id="8"/>
      <w:r w:rsidRPr="00323CB0">
        <w:t>Elements and Performance Criteria</w:t>
      </w:r>
    </w:p>
    <w:tbl>
      <w:tblPr>
        <w:tblW w:w="0" w:type="auto"/>
        <w:tblLayout w:type="fixed"/>
        <w:tblCellMar>
          <w:left w:w="62" w:type="dxa"/>
          <w:right w:w="62" w:type="dxa"/>
        </w:tblCellMar>
        <w:tblLook w:val="0000"/>
      </w:tblPr>
      <w:tblGrid>
        <w:gridCol w:w="3471"/>
        <w:gridCol w:w="5051"/>
      </w:tblGrid>
      <w:tr w:rsidTr="00E220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BodyText"/>
            </w:pPr>
            <w:r w:rsidRPr="00323CB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PERFORMANCE CRITERIA</w:t>
            </w:r>
          </w:p>
        </w:tc>
      </w:tr>
      <w:tr w:rsidTr="00E220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List"/>
              <w:rPr>
                <w:lang w:val="en-NZ"/>
              </w:rPr>
            </w:pPr>
            <w:r w:rsidRPr="00323CB0">
              <w:t>1.</w:t>
            </w:r>
            <w:r w:rsidRPr="00323CB0">
              <w:tab/>
              <w:t>Plan and prepare for electrowinning/ electrorefining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2"/>
            </w:pPr>
            <w:r w:rsidRPr="00323CB0">
              <w:t>1.1.</w:t>
            </w:r>
            <w:r w:rsidRPr="00323CB0">
              <w:tab/>
              <w:t xml:space="preserve">Access, interpret and apply </w:t>
            </w:r>
            <w:r w:rsidRPr="00323CB0">
              <w:rPr>
                <w:rStyle w:val="BoldandItalics"/>
              </w:rPr>
              <w:t>compliance documentation</w:t>
            </w:r>
            <w:r w:rsidRPr="00323CB0">
              <w:t xml:space="preserve"> relevant to the work activity</w:t>
            </w:r>
          </w:p>
          <w:p w:rsidR="00000000" w:rsidRPr="00323CB0" w:rsidP="00323CB0">
            <w:pPr>
              <w:pStyle w:val="List2"/>
            </w:pPr>
            <w:r w:rsidRPr="00323CB0">
              <w:t>1.2.</w:t>
            </w:r>
            <w:r w:rsidRPr="00323CB0">
              <w:tab/>
              <w:t>Receive, interpret and clarify shift changeover details</w:t>
            </w:r>
          </w:p>
          <w:p w:rsidR="00000000" w:rsidRPr="00323CB0" w:rsidP="00323CB0">
            <w:pPr>
              <w:pStyle w:val="List2"/>
            </w:pPr>
            <w:r w:rsidRPr="00323CB0">
              <w:t>1.3.</w:t>
            </w:r>
            <w:r w:rsidRPr="00323CB0">
              <w:tab/>
              <w:t xml:space="preserve">Communicate with other personnel </w:t>
            </w:r>
          </w:p>
          <w:p w:rsidR="00000000" w:rsidRPr="00323CB0" w:rsidP="00323CB0">
            <w:pPr>
              <w:pStyle w:val="List2"/>
            </w:pPr>
            <w:r w:rsidRPr="00323CB0">
              <w:t>1.4.</w:t>
            </w:r>
            <w:r w:rsidRPr="00323CB0">
              <w:tab/>
              <w:t>Select personal protective equipment appropriate for work activities</w:t>
            </w:r>
          </w:p>
          <w:p w:rsidR="00000000" w:rsidRPr="00323CB0" w:rsidP="00323CB0">
            <w:pPr>
              <w:pStyle w:val="List2"/>
            </w:pPr>
            <w:r w:rsidRPr="00323CB0">
              <w:t>1.5.</w:t>
            </w:r>
            <w:r w:rsidRPr="00323CB0">
              <w:tab/>
              <w:t xml:space="preserve">Select appropriate type of </w:t>
            </w:r>
            <w:r w:rsidRPr="00323CB0">
              <w:rPr>
                <w:rStyle w:val="BoldandItalics"/>
              </w:rPr>
              <w:t>auxiliary equipment</w:t>
            </w:r>
            <w:r w:rsidRPr="00323CB0">
              <w:t xml:space="preserve"> for work activities</w:t>
            </w:r>
          </w:p>
          <w:p w:rsidR="00000000" w:rsidRPr="00323CB0" w:rsidP="00323CB0">
            <w:pPr>
              <w:pStyle w:val="List2"/>
            </w:pPr>
            <w:r w:rsidRPr="00323CB0">
              <w:t>1.6.</w:t>
            </w:r>
            <w:r w:rsidRPr="00323CB0">
              <w:tab/>
              <w:t xml:space="preserve">Perform equipment </w:t>
            </w:r>
            <w:r w:rsidRPr="00323CB0">
              <w:rPr>
                <w:rStyle w:val="SpecialBold"/>
              </w:rPr>
              <w:t>pre-start checks</w:t>
            </w:r>
          </w:p>
          <w:p w:rsidR="00000000" w:rsidRPr="00323CB0" w:rsidP="00323CB0">
            <w:pPr>
              <w:pStyle w:val="List2"/>
            </w:pPr>
            <w:r w:rsidRPr="00323CB0">
              <w:t>1.7.</w:t>
            </w:r>
            <w:r w:rsidRPr="00323CB0">
              <w:tab/>
              <w:t xml:space="preserve">Identify, address and report potential risks and hazards </w:t>
            </w:r>
          </w:p>
          <w:p w:rsidR="00000000" w:rsidRPr="00323CB0" w:rsidP="00323CB0">
            <w:pPr>
              <w:pStyle w:val="List2"/>
            </w:pPr>
            <w:r w:rsidRPr="00323CB0">
              <w:t>1.8.</w:t>
            </w:r>
            <w:r w:rsidRPr="00323CB0">
              <w:tab/>
              <w:t xml:space="preserve">Identify, address and report </w:t>
            </w:r>
            <w:r w:rsidRPr="00323CB0">
              <w:rPr>
                <w:rStyle w:val="BoldandItalics"/>
              </w:rPr>
              <w:t>environmental issues</w:t>
            </w:r>
          </w:p>
          <w:p w:rsidR="00000000" w:rsidRPr="00323CB0" w:rsidP="00323CB0">
            <w:pPr>
              <w:pStyle w:val="List2"/>
            </w:pPr>
            <w:r w:rsidRPr="00323CB0">
              <w:t>1.9.</w:t>
            </w:r>
            <w:r w:rsidRPr="00323CB0">
              <w:tab/>
              <w:t xml:space="preserve">Adhere to emergency procedures </w:t>
            </w:r>
          </w:p>
          <w:p w:rsidR="00000000" w:rsidRPr="00323CB0" w:rsidP="00323CB0">
            <w:pPr>
              <w:pStyle w:val="List2"/>
            </w:pPr>
            <w:r w:rsidRPr="00323CB0">
              <w:t>1.10.</w:t>
            </w:r>
            <w:r w:rsidRPr="00323CB0">
              <w:tab/>
              <w:t xml:space="preserve">Use approved dust suppression and </w:t>
            </w:r>
            <w:r w:rsidRPr="00323CB0">
              <w:t>extraction methods</w:t>
            </w:r>
          </w:p>
          <w:p w:rsidR="00000000" w:rsidP="00323CB0">
            <w:pPr>
              <w:pStyle w:val="List2"/>
              <w:rPr>
                <w:lang w:val="en-NZ"/>
              </w:rPr>
            </w:pPr>
            <w:r w:rsidRPr="00323CB0">
              <w:t>1.11.</w:t>
            </w:r>
            <w:r w:rsidRPr="00323CB0">
              <w:tab/>
              <w:t>Ensure area is well ventilated</w:t>
            </w:r>
          </w:p>
        </w:tc>
      </w:tr>
      <w:tr w:rsidTr="00E220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List"/>
              <w:rPr>
                <w:lang w:val="en-NZ"/>
              </w:rPr>
            </w:pPr>
            <w:r w:rsidRPr="00323CB0">
              <w:t>2.</w:t>
            </w:r>
            <w:r w:rsidRPr="00323CB0">
              <w:tab/>
              <w:t>Monitor electrowinning/ electrorefining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2"/>
            </w:pPr>
            <w:r w:rsidRPr="00323CB0">
              <w:t>2.1.</w:t>
            </w:r>
            <w:r w:rsidRPr="00323CB0">
              <w:tab/>
            </w:r>
            <w:r w:rsidRPr="00323CB0">
              <w:rPr>
                <w:rStyle w:val="BoldandItalics"/>
              </w:rPr>
              <w:t>Monitor</w:t>
            </w:r>
            <w:r w:rsidRPr="00323CB0">
              <w:t xml:space="preserve">, gather and interpret data from equipment indicators </w:t>
            </w:r>
          </w:p>
          <w:p w:rsidR="00000000" w:rsidRPr="00323CB0" w:rsidP="00323CB0">
            <w:pPr>
              <w:pStyle w:val="List2"/>
            </w:pPr>
            <w:r w:rsidRPr="00323CB0">
              <w:t>2.2.</w:t>
            </w:r>
            <w:r w:rsidRPr="00323CB0">
              <w:tab/>
              <w:t>Monitor and adjust solution volume, feed quality and rate of flow in cells</w:t>
            </w:r>
          </w:p>
          <w:p w:rsidR="00000000" w:rsidRPr="00323CB0" w:rsidP="00323CB0">
            <w:pPr>
              <w:pStyle w:val="List2"/>
            </w:pPr>
            <w:r w:rsidRPr="00323CB0">
              <w:t>2.3.</w:t>
            </w:r>
            <w:r w:rsidRPr="00323CB0">
              <w:tab/>
              <w:t>Moni</w:t>
            </w:r>
            <w:r w:rsidRPr="00323CB0">
              <w:t>tor cooling system according to site procedures</w:t>
            </w:r>
          </w:p>
          <w:p w:rsidR="00000000" w:rsidRPr="00323CB0" w:rsidP="00323CB0">
            <w:pPr>
              <w:pStyle w:val="List2"/>
            </w:pPr>
            <w:r w:rsidRPr="00323CB0">
              <w:t>2.4.</w:t>
            </w:r>
            <w:r w:rsidRPr="00323CB0">
              <w:tab/>
              <w:t>Monitor and maintain temperature, voltage and amps.</w:t>
            </w:r>
          </w:p>
          <w:p w:rsidR="00000000" w:rsidRPr="00323CB0" w:rsidP="00323CB0">
            <w:pPr>
              <w:pStyle w:val="List2"/>
            </w:pPr>
            <w:r w:rsidRPr="00323CB0">
              <w:t>2.5.</w:t>
            </w:r>
            <w:r w:rsidRPr="00323CB0">
              <w:tab/>
              <w:t xml:space="preserve">Continuously monitor operations </w:t>
            </w:r>
          </w:p>
          <w:p w:rsidR="00000000" w:rsidRPr="00323CB0" w:rsidP="00323CB0">
            <w:pPr>
              <w:pStyle w:val="List2"/>
            </w:pPr>
            <w:r w:rsidRPr="00323CB0">
              <w:t>2.6.</w:t>
            </w:r>
            <w:r w:rsidRPr="00323CB0">
              <w:tab/>
              <w:t xml:space="preserve">Minimise and monitor emissions </w:t>
            </w:r>
          </w:p>
          <w:p w:rsidR="00000000" w:rsidRPr="00323CB0" w:rsidP="00323CB0">
            <w:pPr>
              <w:pStyle w:val="List2"/>
            </w:pPr>
            <w:r w:rsidRPr="00323CB0">
              <w:t>2.7.</w:t>
            </w:r>
            <w:r w:rsidRPr="00323CB0">
              <w:tab/>
              <w:t xml:space="preserve">Complete all required documentation </w:t>
            </w:r>
          </w:p>
          <w:p w:rsidR="00000000" w:rsidRPr="00323CB0" w:rsidP="00323CB0">
            <w:pPr>
              <w:pStyle w:val="List2"/>
            </w:pPr>
            <w:r w:rsidRPr="00323CB0">
              <w:t>2.8.</w:t>
            </w:r>
            <w:r w:rsidRPr="00323CB0">
              <w:tab/>
              <w:t>Pass on end of shift informat</w:t>
            </w:r>
            <w:r w:rsidRPr="00323CB0">
              <w:t>ion to oncoming shift</w:t>
            </w:r>
          </w:p>
          <w:p w:rsidR="00000000" w:rsidRPr="00323CB0" w:rsidP="00323CB0">
            <w:pPr>
              <w:pStyle w:val="List2"/>
            </w:pPr>
            <w:r w:rsidRPr="00323CB0">
              <w:t>2.9.</w:t>
            </w:r>
            <w:r w:rsidRPr="00323CB0">
              <w:tab/>
              <w:t xml:space="preserve">Conduct cell inspections </w:t>
            </w:r>
          </w:p>
          <w:p w:rsidR="00000000" w:rsidP="00323CB0">
            <w:pPr>
              <w:pStyle w:val="List2"/>
              <w:rPr>
                <w:lang w:val="en-NZ"/>
              </w:rPr>
            </w:pPr>
            <w:r w:rsidRPr="00323CB0">
              <w:t>2.10.</w:t>
            </w:r>
            <w:r w:rsidRPr="00323CB0">
              <w:tab/>
              <w:t>Observe and follow electrical safety techniques</w:t>
            </w:r>
          </w:p>
        </w:tc>
      </w:tr>
      <w:tr w:rsidTr="00E220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List"/>
              <w:rPr>
                <w:lang w:val="en-NZ"/>
              </w:rPr>
            </w:pPr>
            <w:r w:rsidRPr="00323CB0">
              <w:t>3.</w:t>
            </w:r>
            <w:r w:rsidRPr="00323CB0">
              <w:tab/>
              <w:t>Pull and strip plates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2"/>
            </w:pPr>
            <w:r w:rsidRPr="00323CB0">
              <w:t>3.1.</w:t>
            </w:r>
            <w:r w:rsidRPr="00323CB0">
              <w:tab/>
              <w:t>Ensure that electrowinning/electrorefining systems are safe for plate removal</w:t>
            </w:r>
          </w:p>
          <w:p w:rsidR="00000000" w:rsidRPr="00323CB0" w:rsidP="00323CB0">
            <w:pPr>
              <w:pStyle w:val="List2"/>
            </w:pPr>
            <w:r w:rsidRPr="00323CB0">
              <w:t>3.2.</w:t>
            </w:r>
            <w:r w:rsidRPr="00323CB0">
              <w:tab/>
            </w:r>
            <w:r w:rsidRPr="00323CB0">
              <w:t>Pull and strip plates using appropriate equipment</w:t>
            </w:r>
          </w:p>
          <w:p w:rsidR="00000000" w:rsidRPr="00323CB0" w:rsidP="00323CB0">
            <w:pPr>
              <w:pStyle w:val="List2"/>
            </w:pPr>
            <w:r w:rsidRPr="00323CB0">
              <w:t>3.3.</w:t>
            </w:r>
            <w:r w:rsidRPr="00323CB0">
              <w:tab/>
              <w:t>Inspect electrodes and identify rejects</w:t>
            </w:r>
          </w:p>
          <w:p w:rsidR="00000000" w:rsidRPr="00323CB0" w:rsidP="00323CB0">
            <w:pPr>
              <w:pStyle w:val="List2"/>
            </w:pPr>
            <w:r w:rsidRPr="00323CB0">
              <w:t>3.4.</w:t>
            </w:r>
            <w:r w:rsidRPr="00323CB0">
              <w:tab/>
              <w:t xml:space="preserve">strip plates to site requirements </w:t>
            </w:r>
          </w:p>
          <w:p w:rsidR="00000000" w:rsidRPr="00323CB0" w:rsidP="00323CB0">
            <w:pPr>
              <w:pStyle w:val="List2"/>
            </w:pPr>
            <w:r w:rsidRPr="00323CB0">
              <w:t>3.5.</w:t>
            </w:r>
            <w:r w:rsidRPr="00323CB0">
              <w:tab/>
              <w:t xml:space="preserve">Stack and dispatch stripping products </w:t>
            </w:r>
          </w:p>
          <w:p w:rsidR="00000000" w:rsidRPr="00323CB0" w:rsidP="00323CB0">
            <w:pPr>
              <w:pStyle w:val="List2"/>
            </w:pPr>
            <w:r w:rsidRPr="00323CB0">
              <w:t>3.6.</w:t>
            </w:r>
            <w:r w:rsidRPr="00323CB0">
              <w:tab/>
              <w:t xml:space="preserve">Clean plates for reuse </w:t>
            </w:r>
          </w:p>
          <w:p w:rsidR="00000000" w:rsidP="00323CB0">
            <w:pPr>
              <w:pStyle w:val="List2"/>
              <w:rPr>
                <w:lang w:val="en-NZ"/>
              </w:rPr>
            </w:pPr>
            <w:r w:rsidRPr="00323CB0">
              <w:t>3.7.</w:t>
            </w:r>
            <w:r w:rsidRPr="00323CB0">
              <w:tab/>
              <w:t>Handle stripping products safely</w:t>
            </w:r>
          </w:p>
        </w:tc>
      </w:tr>
      <w:tr w:rsidTr="00E220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List"/>
              <w:rPr>
                <w:lang w:val="en-NZ"/>
              </w:rPr>
            </w:pPr>
            <w:r w:rsidRPr="00323CB0">
              <w:t>4.</w:t>
            </w:r>
            <w:r w:rsidRPr="00323CB0">
              <w:tab/>
              <w:t>Shutdo</w:t>
            </w:r>
            <w:r w:rsidRPr="00323CB0">
              <w:t>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2"/>
            </w:pPr>
            <w:r w:rsidRPr="00323CB0">
              <w:t>4.1.</w:t>
            </w:r>
            <w:r w:rsidRPr="00323CB0">
              <w:tab/>
              <w:t>Shutdown or isolate equipment based on process and safety requirements</w:t>
            </w:r>
          </w:p>
          <w:p w:rsidR="00000000" w:rsidRPr="00323CB0" w:rsidP="00323CB0">
            <w:pPr>
              <w:pStyle w:val="List2"/>
            </w:pPr>
            <w:r w:rsidRPr="00323CB0">
              <w:t>4.2.</w:t>
            </w:r>
            <w:r w:rsidRPr="00323CB0">
              <w:tab/>
              <w:t xml:space="preserve">Perform </w:t>
            </w:r>
            <w:r w:rsidRPr="00323CB0">
              <w:rPr>
                <w:rStyle w:val="BoldandItalics"/>
              </w:rPr>
              <w:t>post shutdown</w:t>
            </w:r>
            <w:r w:rsidRPr="00323CB0">
              <w:t xml:space="preserve"> or isolation checks</w:t>
            </w:r>
          </w:p>
          <w:p w:rsidR="00000000" w:rsidP="00323CB0">
            <w:pPr>
              <w:pStyle w:val="List2"/>
              <w:rPr>
                <w:lang w:val="en-NZ"/>
              </w:rPr>
            </w:pPr>
            <w:r w:rsidRPr="00323CB0">
              <w:t>4.3.</w:t>
            </w:r>
            <w:r w:rsidRPr="00323CB0">
              <w:tab/>
              <w:t>Plan for shutdown/isolation and returning cells to service</w:t>
            </w:r>
          </w:p>
        </w:tc>
      </w:tr>
      <w:tr w:rsidTr="00E220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List"/>
              <w:rPr>
                <w:lang w:val="en-NZ"/>
              </w:rPr>
            </w:pPr>
            <w:r w:rsidRPr="00323CB0">
              <w:t>5.</w:t>
            </w:r>
            <w:r w:rsidRPr="00323CB0">
              <w:tab/>
              <w:t>Conduct housekeeping acti</w:t>
            </w:r>
            <w:r w:rsidRPr="00323CB0">
              <w:t>vities and return cell to service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2"/>
            </w:pPr>
            <w:r w:rsidRPr="00323CB0">
              <w:t>5.1.</w:t>
            </w:r>
            <w:r w:rsidRPr="00323CB0">
              <w:tab/>
            </w:r>
            <w:r w:rsidRPr="00323CB0">
              <w:rPr>
                <w:rStyle w:val="BoldandItalics"/>
              </w:rPr>
              <w:t>Clean plant</w:t>
            </w:r>
          </w:p>
          <w:p w:rsidR="00000000" w:rsidRPr="00323CB0" w:rsidP="00323CB0">
            <w:pPr>
              <w:pStyle w:val="List2"/>
            </w:pPr>
            <w:r w:rsidRPr="00323CB0">
              <w:t>5.2.</w:t>
            </w:r>
            <w:r w:rsidRPr="00323CB0">
              <w:tab/>
              <w:t xml:space="preserve">Identify, address and report hazards </w:t>
            </w:r>
          </w:p>
          <w:p w:rsidR="00000000" w:rsidRPr="00323CB0" w:rsidP="00323CB0">
            <w:pPr>
              <w:pStyle w:val="List2"/>
            </w:pPr>
            <w:r w:rsidRPr="00323CB0">
              <w:t>5.3.</w:t>
            </w:r>
            <w:r w:rsidRPr="00323CB0">
              <w:tab/>
              <w:t>Maintain bus-bar cleanliness</w:t>
            </w:r>
          </w:p>
          <w:p w:rsidR="00000000" w:rsidRPr="00323CB0" w:rsidP="00323CB0">
            <w:pPr>
              <w:pStyle w:val="List2"/>
            </w:pPr>
            <w:r w:rsidRPr="00323CB0">
              <w:t>5.4.</w:t>
            </w:r>
            <w:r w:rsidRPr="00323CB0">
              <w:tab/>
              <w:t>Isolate cell and remove scale from anodes and cell according to site requirements</w:t>
            </w:r>
          </w:p>
          <w:p w:rsidR="00000000" w:rsidRPr="00323CB0" w:rsidP="00323CB0">
            <w:pPr>
              <w:pStyle w:val="List2"/>
            </w:pPr>
            <w:r w:rsidRPr="00323CB0">
              <w:t>5.5.</w:t>
            </w:r>
            <w:r w:rsidRPr="00323CB0">
              <w:tab/>
            </w:r>
            <w:r w:rsidRPr="00323CB0">
              <w:t>Dispose of scale in accordance with site procedures</w:t>
            </w:r>
          </w:p>
          <w:p w:rsidR="00000000" w:rsidRPr="00323CB0" w:rsidP="00323CB0">
            <w:pPr>
              <w:pStyle w:val="List2"/>
            </w:pPr>
            <w:r w:rsidRPr="00323CB0">
              <w:t>5.6.</w:t>
            </w:r>
            <w:r w:rsidRPr="00323CB0">
              <w:tab/>
              <w:t>Return cell to service in correct sequence</w:t>
            </w:r>
          </w:p>
        </w:tc>
      </w:tr>
    </w:tbl>
    <w:p w:rsidR="00000000" w:rsidRPr="00323CB0" w:rsidP="00323CB0">
      <w:pPr>
        <w:pStyle w:val="BodyText"/>
      </w:pPr>
    </w:p>
    <w:p w:rsidR="00000000" w:rsidRPr="00323CB0" w:rsidP="00323CB0">
      <w:pPr>
        <w:pStyle w:val="AllowPageBreak"/>
      </w:pPr>
    </w:p>
    <w:p w:rsidR="00000000" w:rsidRPr="00323CB0" w:rsidP="00323CB0">
      <w:pPr>
        <w:pStyle w:val="Heading1"/>
      </w:pPr>
      <w:bookmarkStart w:id="9" w:name="O_133259"/>
      <w:bookmarkEnd w:id="9"/>
      <w:r w:rsidRPr="00323CB0">
        <w:t>Required Skills and Knowledge</w:t>
      </w:r>
    </w:p>
    <w:tbl>
      <w:tblPr>
        <w:tblW w:w="0" w:type="auto"/>
        <w:tblLayout w:type="fixed"/>
        <w:tblCellMar>
          <w:left w:w="62" w:type="dxa"/>
          <w:right w:w="62" w:type="dxa"/>
        </w:tblCellMar>
        <w:tblLook w:val="0000"/>
      </w:tblPr>
      <w:tblGrid>
        <w:gridCol w:w="8522"/>
      </w:tblGrid>
      <w:tr w:rsidTr="00E22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t>This section describes the skills and knowledge required for this unit.</w:t>
            </w:r>
          </w:p>
        </w:tc>
      </w:tr>
      <w:tr w:rsidTr="00E22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Required skills</w:t>
            </w:r>
          </w:p>
        </w:tc>
      </w:tr>
      <w:tr w:rsidTr="00E22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BodyText"/>
            </w:pPr>
            <w:r w:rsidRPr="00323CB0">
              <w:t>Specific skills a</w:t>
            </w:r>
            <w:r w:rsidRPr="00323CB0">
              <w:t>re required to achieve the Performance Criteria of this unit, particularly for its application in the various circumstances in which this unit may be used. This includes the ability to carry out the following, as required to conduct electrowinning/electror</w:t>
            </w:r>
            <w:r w:rsidRPr="00323CB0">
              <w:t>efining operations:</w:t>
            </w:r>
          </w:p>
          <w:p w:rsidR="00000000" w:rsidRPr="00323CB0" w:rsidP="00323CB0">
            <w:pPr>
              <w:pStyle w:val="ListBullet"/>
            </w:pPr>
            <w:r w:rsidRPr="00323CB0">
              <w:t>apply legislative, organisation and site requirements and procedures for conducting electrowinning/electrorefining operations</w:t>
            </w:r>
          </w:p>
          <w:p w:rsidR="00000000" w:rsidRPr="00323CB0" w:rsidP="00323CB0">
            <w:pPr>
              <w:pStyle w:val="ListBullet"/>
            </w:pPr>
            <w:r w:rsidRPr="00323CB0">
              <w:t>carry out fault finding</w:t>
            </w:r>
          </w:p>
          <w:p w:rsidR="00000000" w:rsidRPr="00323CB0" w:rsidP="00323CB0">
            <w:pPr>
              <w:pStyle w:val="ListBullet"/>
            </w:pPr>
            <w:r w:rsidRPr="00323CB0">
              <w:t xml:space="preserve">identify hazards </w:t>
            </w:r>
          </w:p>
          <w:p w:rsidR="00000000" w:rsidRPr="00323CB0" w:rsidP="00323CB0">
            <w:pPr>
              <w:pStyle w:val="ListBullet"/>
            </w:pPr>
            <w:r w:rsidRPr="00323CB0">
              <w:t>handle hazardous substances</w:t>
            </w:r>
          </w:p>
          <w:p w:rsidR="00000000" w:rsidRPr="00323CB0" w:rsidP="00323CB0">
            <w:pPr>
              <w:pStyle w:val="ListBullet"/>
            </w:pPr>
            <w:r w:rsidRPr="00323CB0">
              <w:t>interpret reports</w:t>
            </w:r>
          </w:p>
          <w:p w:rsidR="00000000" w:rsidRPr="00323CB0" w:rsidP="00323CB0">
            <w:pPr>
              <w:pStyle w:val="ListBullet"/>
            </w:pPr>
            <w:r w:rsidRPr="00323CB0">
              <w:t>apply lifting techniques (manual, cranes and loads)</w:t>
            </w:r>
          </w:p>
          <w:p w:rsidR="00000000" w:rsidRPr="00323CB0" w:rsidP="00323CB0">
            <w:pPr>
              <w:pStyle w:val="ListBullet"/>
            </w:pPr>
            <w:r w:rsidRPr="00323CB0">
              <w:t>maintain records</w:t>
            </w:r>
          </w:p>
          <w:p w:rsidR="00000000" w:rsidRPr="00323CB0" w:rsidP="00323CB0">
            <w:pPr>
              <w:pStyle w:val="ListBullet"/>
            </w:pPr>
            <w:r w:rsidRPr="00323CB0">
              <w:t>report defects</w:t>
            </w:r>
          </w:p>
          <w:p w:rsidR="00000000" w:rsidRPr="00323CB0" w:rsidP="00323CB0">
            <w:pPr>
              <w:pStyle w:val="ListBullet"/>
            </w:pPr>
            <w:r w:rsidRPr="00323CB0">
              <w:t>employ safe work practices</w:t>
            </w:r>
          </w:p>
          <w:p w:rsidR="00000000" w:rsidP="00323CB0">
            <w:pPr>
              <w:pStyle w:val="ListBullet"/>
              <w:rPr>
                <w:lang w:val="en-NZ"/>
              </w:rPr>
            </w:pPr>
            <w:r w:rsidRPr="00323CB0">
              <w:t>use hand and power tools</w:t>
            </w:r>
          </w:p>
        </w:tc>
      </w:tr>
      <w:tr w:rsidTr="00E22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Required knowledge</w:t>
            </w:r>
          </w:p>
        </w:tc>
      </w:tr>
      <w:tr w:rsidTr="00E22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BodyText"/>
            </w:pPr>
            <w:r w:rsidRPr="00323CB0">
              <w:t>Specific knowledge is required to achieve the Performance Criteria of this unit, particularly for i</w:t>
            </w:r>
            <w:r w:rsidRPr="00323CB0">
              <w:t>ts application in the various circumstances in which this unit may be used. This includes knowledge of the following, as required to conduct electrowinning/electrorefining operations:</w:t>
            </w:r>
          </w:p>
          <w:p w:rsidR="00000000" w:rsidRPr="00323CB0" w:rsidP="00323CB0">
            <w:pPr>
              <w:pStyle w:val="ListBullet"/>
            </w:pPr>
            <w:r w:rsidRPr="00323CB0">
              <w:t>breakdown procedures</w:t>
            </w:r>
          </w:p>
          <w:p w:rsidR="00000000" w:rsidRPr="00323CB0" w:rsidP="00323CB0">
            <w:pPr>
              <w:pStyle w:val="ListBullet"/>
            </w:pPr>
            <w:r w:rsidRPr="00323CB0">
              <w:t>contaminant identification</w:t>
            </w:r>
          </w:p>
          <w:p w:rsidR="00000000" w:rsidRPr="00323CB0" w:rsidP="00323CB0">
            <w:pPr>
              <w:pStyle w:val="ListBullet"/>
            </w:pPr>
            <w:r w:rsidRPr="00323CB0">
              <w:t>electrowinning/ electr</w:t>
            </w:r>
            <w:r w:rsidRPr="00323CB0">
              <w:t xml:space="preserve">orefining principles </w:t>
            </w:r>
          </w:p>
          <w:p w:rsidR="00000000" w:rsidRPr="00323CB0" w:rsidP="00323CB0">
            <w:pPr>
              <w:pStyle w:val="ListBullet"/>
            </w:pPr>
            <w:r w:rsidRPr="00323CB0">
              <w:t>electrical hazards</w:t>
            </w:r>
          </w:p>
          <w:p w:rsidR="00000000" w:rsidRPr="00323CB0" w:rsidP="00323CB0">
            <w:pPr>
              <w:pStyle w:val="ListBullet"/>
            </w:pPr>
            <w:r w:rsidRPr="00323CB0">
              <w:t>emergency procedures</w:t>
            </w:r>
          </w:p>
          <w:p w:rsidR="00000000" w:rsidRPr="00323CB0" w:rsidP="00323CB0">
            <w:pPr>
              <w:pStyle w:val="ListBullet"/>
            </w:pPr>
            <w:r w:rsidRPr="00323CB0">
              <w:t>environmental principles</w:t>
            </w:r>
          </w:p>
          <w:p w:rsidR="00000000" w:rsidRPr="00323CB0" w:rsidP="00323CB0">
            <w:pPr>
              <w:pStyle w:val="ListBullet"/>
            </w:pPr>
            <w:r w:rsidRPr="00323CB0">
              <w:t>equipment operating parameters</w:t>
            </w:r>
          </w:p>
          <w:p w:rsidR="00000000" w:rsidRPr="00323CB0" w:rsidP="00323CB0">
            <w:pPr>
              <w:pStyle w:val="ListBullet"/>
            </w:pPr>
            <w:r w:rsidRPr="00323CB0">
              <w:t>equipment safety requirements</w:t>
            </w:r>
          </w:p>
          <w:p w:rsidR="00000000" w:rsidRPr="00323CB0" w:rsidP="00323CB0">
            <w:pPr>
              <w:pStyle w:val="ListBullet"/>
            </w:pPr>
            <w:r w:rsidRPr="00323CB0">
              <w:t xml:space="preserve">hazardous substances procedures and consequences of spills </w:t>
            </w:r>
          </w:p>
          <w:p w:rsidR="00000000" w:rsidRPr="00323CB0" w:rsidP="00323CB0">
            <w:pPr>
              <w:pStyle w:val="ListBullet"/>
            </w:pPr>
            <w:r w:rsidRPr="00323CB0">
              <w:t>isolation procedures</w:t>
            </w:r>
          </w:p>
          <w:p w:rsidR="00000000" w:rsidRPr="00323CB0" w:rsidP="00323CB0">
            <w:pPr>
              <w:pStyle w:val="ListBullet"/>
            </w:pPr>
            <w:r w:rsidRPr="00323CB0">
              <w:t>metallurgical and technical</w:t>
            </w:r>
            <w:r w:rsidRPr="00323CB0">
              <w:t xml:space="preserve"> data </w:t>
            </w:r>
          </w:p>
          <w:p w:rsidR="00000000" w:rsidRPr="00323CB0" w:rsidP="00323CB0">
            <w:pPr>
              <w:pStyle w:val="ListBullet"/>
            </w:pPr>
            <w:r w:rsidRPr="00323CB0">
              <w:t>operational procedures and checks</w:t>
            </w:r>
          </w:p>
          <w:p w:rsidR="00000000" w:rsidRPr="00323CB0" w:rsidP="00323CB0">
            <w:pPr>
              <w:pStyle w:val="ListBullet"/>
            </w:pPr>
            <w:r w:rsidRPr="00323CB0">
              <w:t>pumping system and flow charts (pipeline and sprinkler systems)</w:t>
            </w:r>
          </w:p>
          <w:p w:rsidR="00000000" w:rsidRPr="00323CB0" w:rsidP="00323CB0">
            <w:pPr>
              <w:pStyle w:val="ListBullet"/>
            </w:pPr>
            <w:r w:rsidRPr="00323CB0">
              <w:t>reagent types</w:t>
            </w:r>
          </w:p>
          <w:p w:rsidR="00000000" w:rsidRPr="00323CB0" w:rsidP="00323CB0">
            <w:pPr>
              <w:pStyle w:val="ListBullet"/>
            </w:pPr>
            <w:r w:rsidRPr="00323CB0">
              <w:t>sampling</w:t>
            </w:r>
          </w:p>
          <w:p w:rsidR="00000000" w:rsidRPr="00323CB0" w:rsidP="00323CB0">
            <w:pPr>
              <w:pStyle w:val="ListBullet"/>
            </w:pPr>
            <w:r w:rsidRPr="00323CB0">
              <w:t>site procedures</w:t>
            </w:r>
          </w:p>
          <w:p w:rsidR="00000000" w:rsidRPr="00323CB0" w:rsidP="00323CB0">
            <w:pPr>
              <w:pStyle w:val="ListBullet"/>
            </w:pPr>
            <w:r w:rsidRPr="00323CB0">
              <w:t>electrowinning/ electrorefining safety requirements</w:t>
            </w:r>
          </w:p>
          <w:p w:rsidR="00000000" w:rsidRPr="00323CB0" w:rsidP="00323CB0">
            <w:pPr>
              <w:pStyle w:val="ListBullet"/>
            </w:pPr>
            <w:r w:rsidRPr="00323CB0">
              <w:t xml:space="preserve">types of ores </w:t>
            </w:r>
          </w:p>
          <w:p w:rsidR="00000000" w:rsidRPr="00323CB0" w:rsidP="00323CB0">
            <w:pPr>
              <w:pStyle w:val="ListBullet"/>
            </w:pPr>
            <w:r w:rsidRPr="00323CB0">
              <w:t>wet and dry working procedures</w:t>
            </w:r>
          </w:p>
        </w:tc>
      </w:tr>
    </w:tbl>
    <w:p w:rsidR="00000000" w:rsidRPr="00323CB0" w:rsidP="00323CB0">
      <w:pPr>
        <w:pStyle w:val="BodyText"/>
      </w:pPr>
    </w:p>
    <w:p w:rsidR="00000000" w:rsidRPr="00323CB0" w:rsidP="00323CB0">
      <w:pPr>
        <w:pStyle w:val="AllowPageBreak"/>
      </w:pPr>
    </w:p>
    <w:p w:rsidR="00000000" w:rsidRPr="00323CB0" w:rsidP="00323CB0">
      <w:pPr>
        <w:pStyle w:val="Heading1"/>
      </w:pPr>
      <w:bookmarkStart w:id="10" w:name="O_133260"/>
      <w:bookmarkEnd w:id="10"/>
      <w:r w:rsidRPr="00323CB0">
        <w:t>Evidence Guide</w:t>
      </w:r>
    </w:p>
    <w:tbl>
      <w:tblPr>
        <w:tblW w:w="0" w:type="auto"/>
        <w:tblLayout w:type="fixed"/>
        <w:tblCellMar>
          <w:left w:w="62" w:type="dxa"/>
          <w:right w:w="62" w:type="dxa"/>
        </w:tblCellMar>
        <w:tblLook w:val="0000"/>
      </w:tblPr>
      <w:tblGrid>
        <w:gridCol w:w="3382"/>
        <w:gridCol w:w="5140"/>
      </w:tblGrid>
      <w:tr w:rsidTr="00E220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t>The evidence guide provides advice on assessment and must be read in conjunction with the performance criteria, required skills and knowledge, range statement and the Assessment Guidelines for the Training Package.</w:t>
            </w:r>
          </w:p>
        </w:tc>
      </w:tr>
      <w:tr w:rsidTr="00E2201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Overview of asse</w:t>
            </w:r>
            <w:r w:rsidRPr="00323CB0">
              <w:rPr>
                <w:rStyle w:val="SpecialBold"/>
              </w:rPr>
              <w:t>ssment</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p>
        </w:tc>
      </w:tr>
      <w:tr w:rsidTr="00E2201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Critical aspects for assessment and evidence required to demonstrate competency in this unit</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BodyText"/>
            </w:pPr>
            <w:r w:rsidRPr="00323CB0">
              <w:t xml:space="preserve">The evidence required to demonstrate competency in this unit must be relevant to worksite operations and satisfy all of the requirements of </w:t>
            </w:r>
            <w:r w:rsidRPr="00323CB0">
              <w:t>the performance criteria, required skills and knowledge and the range statement of this unit and include evidence of the following:</w:t>
            </w:r>
          </w:p>
          <w:p w:rsidR="00000000" w:rsidRPr="00323CB0" w:rsidP="00323CB0">
            <w:pPr>
              <w:pStyle w:val="ListBullet"/>
            </w:pPr>
            <w:r w:rsidRPr="00323CB0">
              <w:t>knowledge of the requirements, procedures and instructions for conducting electrowinning/electrorefining operations</w:t>
            </w:r>
          </w:p>
          <w:p w:rsidR="00000000" w:rsidRPr="00323CB0" w:rsidP="00323CB0">
            <w:pPr>
              <w:pStyle w:val="ListBullet"/>
            </w:pPr>
            <w:r w:rsidRPr="00323CB0">
              <w:t>impleme</w:t>
            </w:r>
            <w:r w:rsidRPr="00323CB0">
              <w:t>ntation of requirements, procedures and techniques for the safe, effective and efficient completion of electrowinning/electrorefining operations</w:t>
            </w:r>
          </w:p>
          <w:p w:rsidR="00000000" w:rsidRPr="00323CB0" w:rsidP="00323CB0">
            <w:pPr>
              <w:pStyle w:val="ListBullet"/>
            </w:pPr>
            <w:r w:rsidRPr="00323CB0">
              <w:t>working with others to undertake and complete the electrowinning/electrorefining operations in a way that meets</w:t>
            </w:r>
            <w:r w:rsidRPr="00323CB0">
              <w:t xml:space="preserve"> all of the required outcomes</w:t>
            </w:r>
          </w:p>
          <w:p w:rsidR="00000000" w:rsidP="00323CB0">
            <w:pPr>
              <w:pStyle w:val="ListBullet"/>
              <w:rPr>
                <w:lang w:val="en-NZ"/>
              </w:rPr>
            </w:pPr>
            <w:r w:rsidRPr="00323CB0">
              <w:t>consistent timely completion of electrowinning/electrorefining operations that safely, effectively and efficiently meet the required outcomes</w:t>
            </w:r>
          </w:p>
        </w:tc>
      </w:tr>
      <w:tr w:rsidTr="00E2201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Context of and specific resources for assessment</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This unit must be assessed in the</w:t>
            </w:r>
            <w:r w:rsidRPr="00323CB0">
              <w:t xml:space="preserve"> context of the work environment. Where personal safety or environmental damage are limiting factors, assessment may occur in a simulated environment provided it is realistic and sufficiently rigorous to cover all aspects of workplace performance, includin</w:t>
            </w:r>
            <w:r w:rsidRPr="00323CB0">
              <w:t xml:space="preserve">g task skills, task management skills, contingency management skills and job role environment skills. </w:t>
            </w:r>
          </w:p>
          <w:p w:rsidR="00000000" w:rsidRPr="00323CB0" w:rsidP="00323CB0">
            <w:pPr>
              <w:pStyle w:val="ListBullet"/>
            </w:pPr>
            <w:r w:rsidRPr="00323CB0">
              <w:t>Assessment of this competency requires typical resources normally used in a resources and infrastructure sector environment. Selection and use of resourc</w:t>
            </w:r>
            <w:r w:rsidRPr="00323CB0">
              <w:t>es for particular worksites may differ due to the site circumstances.</w:t>
            </w:r>
          </w:p>
          <w:p w:rsidR="00000000" w:rsidRPr="00323CB0" w:rsidP="00323CB0">
            <w:pPr>
              <w:pStyle w:val="ListBullet"/>
            </w:pPr>
            <w:r w:rsidRPr="00323CB0">
              <w:t>The assessment environment should not disadvantage the participant. For example, language, literacy and numeracy demands of assessment should not be greater than those required on the jo</w:t>
            </w:r>
            <w:r w:rsidRPr="00323CB0">
              <w:t>b.</w:t>
            </w:r>
          </w:p>
          <w:p w:rsidR="00000000" w:rsidRPr="00323CB0" w:rsidP="00323CB0">
            <w:pPr>
              <w:pStyle w:val="ListBullet"/>
            </w:pPr>
            <w:r w:rsidRPr="00323CB0">
              <w:t>Customisation of assessment and delivery environment to sensitively accommodate cultural diversity.</w:t>
            </w:r>
          </w:p>
          <w:p w:rsidR="00000000" w:rsidRPr="00323CB0" w:rsidP="00323CB0">
            <w:pPr>
              <w:pStyle w:val="ListBullet"/>
            </w:pPr>
            <w:r w:rsidRPr="00323CB0">
              <w:t>Aboriginal people and other people from a non English speaking background may have second language issues.</w:t>
            </w:r>
          </w:p>
          <w:p w:rsidR="00000000" w:rsidP="00323CB0">
            <w:pPr>
              <w:pStyle w:val="ListBullet"/>
              <w:rPr>
                <w:lang w:val="en-NZ"/>
              </w:rPr>
            </w:pPr>
            <w:r w:rsidRPr="00323CB0">
              <w:t>Where applicable, physical resources should in</w:t>
            </w:r>
            <w:r w:rsidRPr="00323CB0">
              <w:t>clude equipment modified for people with disabilities.  Access must be provided to appropriate learning and/or assessment support when required.</w:t>
            </w:r>
          </w:p>
        </w:tc>
      </w:tr>
      <w:tr w:rsidTr="00E2201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Method of assessment</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BodyText"/>
            </w:pPr>
            <w:r w:rsidRPr="00323CB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323CB0" w:rsidP="00323CB0">
            <w:pPr>
              <w:pStyle w:val="ListBullet"/>
            </w:pPr>
            <w:r w:rsidRPr="00323CB0">
              <w:t xml:space="preserve">written and/or </w:t>
            </w:r>
            <w:r w:rsidRPr="00323CB0">
              <w:t>oral assessment of the candidate's required knowledge</w:t>
            </w:r>
          </w:p>
          <w:p w:rsidR="00000000" w:rsidRPr="00323CB0" w:rsidP="00323CB0">
            <w:pPr>
              <w:pStyle w:val="ListBullet"/>
            </w:pPr>
            <w:r w:rsidRPr="00323CB0">
              <w:t>observed, documented and/or first hand testimonial evidence of the candidate's:</w:t>
            </w:r>
          </w:p>
          <w:p w:rsidR="00000000" w:rsidRPr="00323CB0" w:rsidP="00323CB0">
            <w:pPr>
              <w:pStyle w:val="ListBullet2"/>
            </w:pPr>
            <w:r w:rsidRPr="00323CB0">
              <w:t>implementation of appropriate requirement, procedures and techniques for the safe, effective and efficient achievement of</w:t>
            </w:r>
            <w:r w:rsidRPr="00323CB0">
              <w:t xml:space="preserve"> required outcomes</w:t>
            </w:r>
          </w:p>
          <w:p w:rsidR="00000000" w:rsidRPr="00323CB0" w:rsidP="00323CB0">
            <w:pPr>
              <w:pStyle w:val="ListBullet2"/>
            </w:pPr>
            <w:r w:rsidRPr="00323CB0">
              <w:t>consistent achievement of required outcomes</w:t>
            </w:r>
          </w:p>
          <w:p w:rsidR="00000000" w:rsidRPr="00323CB0" w:rsidP="00323CB0">
            <w:pPr>
              <w:pStyle w:val="ListBullet"/>
            </w:pPr>
            <w:r w:rsidRPr="00323CB0">
              <w:t>first hand testimonial evidence of the candidate's:</w:t>
            </w:r>
          </w:p>
          <w:p w:rsidR="00000000" w:rsidP="00323CB0">
            <w:pPr>
              <w:pStyle w:val="ListBullet2"/>
              <w:rPr>
                <w:lang w:val="en-NZ"/>
              </w:rPr>
            </w:pPr>
            <w:r w:rsidRPr="00323CB0">
              <w:t>working with others to undertake and complete the electrowinning/electrorefining operations</w:t>
            </w:r>
          </w:p>
        </w:tc>
      </w:tr>
      <w:tr w:rsidTr="00E2201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Guidance information for assessment</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BodyText"/>
            </w:pPr>
            <w:r w:rsidRPr="00323CB0">
              <w:t>Cons</w:t>
            </w:r>
            <w:r w:rsidRPr="00323CB0">
              <w:t>ult the SkillsDMC User Guide for further information on assessment including access and equity issues.</w:t>
            </w:r>
          </w:p>
        </w:tc>
      </w:tr>
    </w:tbl>
    <w:p w:rsidR="00000000" w:rsidRPr="00323CB0" w:rsidP="00323CB0">
      <w:pPr>
        <w:pStyle w:val="BodyText"/>
      </w:pPr>
    </w:p>
    <w:p w:rsidR="00000000" w:rsidRPr="00323CB0" w:rsidP="00323CB0">
      <w:pPr>
        <w:pStyle w:val="AllowPageBreak"/>
      </w:pPr>
    </w:p>
    <w:p w:rsidR="00000000" w:rsidRPr="00323CB0" w:rsidP="00323CB0">
      <w:pPr>
        <w:pStyle w:val="Heading1"/>
      </w:pPr>
      <w:bookmarkStart w:id="11" w:name="O_133261"/>
      <w:bookmarkEnd w:id="11"/>
      <w:r w:rsidRPr="00323CB0">
        <w:t>Range Statement</w:t>
      </w:r>
    </w:p>
    <w:tbl>
      <w:tblPr>
        <w:tblW w:w="0" w:type="auto"/>
        <w:tblLayout w:type="fixed"/>
        <w:tblCellMar>
          <w:left w:w="62" w:type="dxa"/>
          <w:right w:w="62" w:type="dxa"/>
        </w:tblCellMar>
        <w:tblLook w:val="0000"/>
      </w:tblPr>
      <w:tblGrid>
        <w:gridCol w:w="3519"/>
        <w:gridCol w:w="5003"/>
      </w:tblGrid>
      <w:tr w:rsidTr="00E220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t>The range statement relates to the unit of competency as a whole. It allows for different work environments and situat</w:t>
            </w:r>
            <w:r w:rsidRPr="00323CB0">
              <w:t>ions that may affect performance. Bold italicised wording, if used in the performance criteria, is detailed below. Essential operating conditions that may be present with training and assessment (depending on the work situation, needs of the candidate, acc</w:t>
            </w:r>
            <w:r w:rsidRPr="00323CB0">
              <w:t>essibility of the item, and local industry and regional contexts) may also be included.</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Relevant compliance documentation</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legislative, organisational and site requirements and procedures</w:t>
            </w:r>
          </w:p>
          <w:p w:rsidR="00000000" w:rsidRPr="00323CB0" w:rsidP="00323CB0">
            <w:pPr>
              <w:pStyle w:val="ListBullet"/>
            </w:pPr>
            <w:r w:rsidRPr="00323CB0">
              <w:t>manufacturer's guidelines and specifications</w:t>
            </w:r>
          </w:p>
          <w:p w:rsidR="00000000" w:rsidRPr="00323CB0" w:rsidP="00323CB0">
            <w:pPr>
              <w:pStyle w:val="ListBullet"/>
            </w:pPr>
            <w:r w:rsidRPr="00323CB0">
              <w:t>Australian standards</w:t>
            </w:r>
          </w:p>
          <w:p w:rsidR="00000000" w:rsidRPr="00323CB0" w:rsidP="00323CB0">
            <w:pPr>
              <w:pStyle w:val="ListBullet"/>
            </w:pPr>
            <w:r w:rsidRPr="00323CB0">
              <w:t>Employment and workplace relations legislation</w:t>
            </w:r>
          </w:p>
          <w:p w:rsidR="00000000" w:rsidP="00323CB0">
            <w:pPr>
              <w:pStyle w:val="ListBullet"/>
              <w:rPr>
                <w:lang w:val="en-NZ"/>
              </w:rPr>
            </w:pPr>
            <w:r w:rsidRPr="00323CB0">
              <w:t>Equal Employment Opportunity and Disability Discrimination legislation</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Legislation</w:t>
            </w:r>
            <w:r w:rsidRPr="00323CB0">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mining safety and health</w:t>
            </w:r>
          </w:p>
          <w:p w:rsidR="00000000" w:rsidRPr="00323CB0" w:rsidP="00323CB0">
            <w:pPr>
              <w:pStyle w:val="ListBullet"/>
            </w:pPr>
            <w:r w:rsidRPr="00323CB0">
              <w:t>mine inspection</w:t>
            </w:r>
          </w:p>
          <w:p w:rsidR="00000000" w:rsidRPr="00323CB0" w:rsidP="00323CB0">
            <w:pPr>
              <w:pStyle w:val="ListBullet"/>
            </w:pPr>
            <w:r w:rsidRPr="00323CB0">
              <w:t>OHS</w:t>
            </w:r>
          </w:p>
          <w:p w:rsidR="00000000" w:rsidP="00323CB0">
            <w:pPr>
              <w:pStyle w:val="ListBullet"/>
              <w:rPr>
                <w:lang w:val="en-NZ"/>
              </w:rPr>
            </w:pPr>
            <w:r w:rsidRPr="00323CB0">
              <w:t>explosives</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Auxiliary equipment</w:t>
            </w:r>
            <w:r w:rsidRPr="00323CB0">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compressors</w:t>
            </w:r>
          </w:p>
          <w:p w:rsidR="00000000" w:rsidRPr="00323CB0" w:rsidP="00323CB0">
            <w:pPr>
              <w:pStyle w:val="ListBullet"/>
            </w:pPr>
            <w:r w:rsidRPr="00323CB0">
              <w:t>distribution control systems (DCS)</w:t>
            </w:r>
          </w:p>
          <w:p w:rsidR="00000000" w:rsidRPr="00323CB0" w:rsidP="00323CB0">
            <w:pPr>
              <w:pStyle w:val="ListBullet"/>
            </w:pPr>
            <w:r w:rsidRPr="00323CB0">
              <w:t>feeders</w:t>
            </w:r>
          </w:p>
          <w:p w:rsidR="00000000" w:rsidRPr="00323CB0" w:rsidP="00323CB0">
            <w:pPr>
              <w:pStyle w:val="ListBullet"/>
            </w:pPr>
            <w:r w:rsidRPr="00323CB0">
              <w:t>gantry cranes and attachments and other mobile equipment</w:t>
            </w:r>
          </w:p>
          <w:p w:rsidR="00000000" w:rsidP="00323CB0">
            <w:pPr>
              <w:pStyle w:val="ListBullet"/>
              <w:rPr>
                <w:lang w:val="en-NZ"/>
              </w:rPr>
            </w:pPr>
            <w:r w:rsidRPr="00323CB0">
              <w:t>hand and power tools</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Pre-start checks</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availability of equipment (e.g. conveyor or gantry)</w:t>
            </w:r>
          </w:p>
          <w:p w:rsidR="00000000" w:rsidRPr="00323CB0" w:rsidP="00323CB0">
            <w:pPr>
              <w:pStyle w:val="ListBullet"/>
            </w:pPr>
            <w:r w:rsidRPr="00323CB0">
              <w:t>detection of conditions that are unusual</w:t>
            </w:r>
          </w:p>
          <w:p w:rsidR="00000000" w:rsidRPr="00323CB0" w:rsidP="00323CB0">
            <w:pPr>
              <w:pStyle w:val="ListBullet"/>
            </w:pPr>
            <w:r w:rsidRPr="00323CB0">
              <w:t>personnel availability</w:t>
            </w:r>
          </w:p>
          <w:p w:rsidR="00000000" w:rsidRPr="00323CB0" w:rsidP="00323CB0">
            <w:pPr>
              <w:pStyle w:val="ListBullet"/>
            </w:pPr>
            <w:r w:rsidRPr="00323CB0">
              <w:t>job requirements</w:t>
            </w:r>
          </w:p>
          <w:p w:rsidR="00000000" w:rsidRPr="00323CB0" w:rsidP="00323CB0">
            <w:pPr>
              <w:pStyle w:val="ListBullet"/>
            </w:pPr>
            <w:r w:rsidRPr="00323CB0">
              <w:t>fluid levels</w:t>
            </w:r>
          </w:p>
          <w:p w:rsidR="00000000" w:rsidP="00323CB0">
            <w:pPr>
              <w:pStyle w:val="ListBullet"/>
              <w:rPr>
                <w:lang w:val="en-NZ"/>
              </w:rPr>
            </w:pPr>
            <w:r w:rsidRPr="00323CB0">
              <w:t>walk through plant</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Environmental issues</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dr</w:t>
            </w:r>
            <w:r w:rsidRPr="00323CB0">
              <w:t>ainage</w:t>
            </w:r>
          </w:p>
          <w:p w:rsidR="00000000" w:rsidRPr="00323CB0" w:rsidP="00323CB0">
            <w:pPr>
              <w:pStyle w:val="ListBullet"/>
            </w:pPr>
            <w:r w:rsidRPr="00323CB0">
              <w:t>dust (dump)</w:t>
            </w:r>
          </w:p>
          <w:p w:rsidR="00000000" w:rsidRPr="00323CB0" w:rsidP="00323CB0">
            <w:pPr>
              <w:pStyle w:val="ListBullet"/>
            </w:pPr>
            <w:r w:rsidRPr="00323CB0">
              <w:t>emissions</w:t>
            </w:r>
          </w:p>
          <w:p w:rsidR="00000000" w:rsidRPr="00323CB0" w:rsidP="00323CB0">
            <w:pPr>
              <w:pStyle w:val="ListBullet"/>
            </w:pPr>
            <w:r w:rsidRPr="00323CB0">
              <w:t>flora and fauna</w:t>
            </w:r>
          </w:p>
          <w:p w:rsidR="00000000" w:rsidRPr="00323CB0" w:rsidP="00323CB0">
            <w:pPr>
              <w:pStyle w:val="ListBullet"/>
            </w:pPr>
            <w:r w:rsidRPr="00323CB0">
              <w:t>hazardous chemicals</w:t>
            </w:r>
          </w:p>
          <w:p w:rsidR="00000000" w:rsidRPr="00323CB0" w:rsidP="00323CB0">
            <w:pPr>
              <w:pStyle w:val="ListBullet"/>
            </w:pPr>
            <w:r w:rsidRPr="00323CB0">
              <w:t>noise</w:t>
            </w:r>
          </w:p>
          <w:p w:rsidR="00000000" w:rsidRPr="00323CB0" w:rsidP="00323CB0">
            <w:pPr>
              <w:pStyle w:val="ListBullet"/>
            </w:pPr>
            <w:r w:rsidRPr="00323CB0">
              <w:t>recycling</w:t>
            </w:r>
          </w:p>
          <w:p w:rsidR="00000000" w:rsidRPr="00323CB0" w:rsidP="00323CB0">
            <w:pPr>
              <w:pStyle w:val="ListBullet"/>
            </w:pPr>
            <w:r w:rsidRPr="00323CB0">
              <w:t>run-off/spills</w:t>
            </w:r>
          </w:p>
          <w:p w:rsidR="00000000" w:rsidRPr="00323CB0" w:rsidP="00323CB0">
            <w:pPr>
              <w:pStyle w:val="ListBullet"/>
            </w:pPr>
            <w:r w:rsidRPr="00323CB0">
              <w:t>waste management and disposal</w:t>
            </w:r>
          </w:p>
          <w:p w:rsidR="00000000" w:rsidRPr="00323CB0" w:rsidP="00323CB0">
            <w:pPr>
              <w:pStyle w:val="ListBullet"/>
            </w:pPr>
            <w:r w:rsidRPr="00323CB0">
              <w:t>water quality</w:t>
            </w:r>
          </w:p>
          <w:p w:rsidR="00000000" w:rsidP="00323CB0">
            <w:pPr>
              <w:pStyle w:val="ListBullet"/>
              <w:rPr>
                <w:lang w:val="en-NZ"/>
              </w:rPr>
            </w:pPr>
            <w:r w:rsidRPr="00323CB0">
              <w:t>management of residues</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Monitoring</w:t>
            </w:r>
            <w:r w:rsidRPr="00323CB0">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solution levels</w:t>
            </w:r>
          </w:p>
          <w:p w:rsidR="00000000" w:rsidRPr="00323CB0" w:rsidP="00323CB0">
            <w:pPr>
              <w:pStyle w:val="ListBullet"/>
            </w:pPr>
            <w:r w:rsidRPr="00323CB0">
              <w:t>spillages and hot spots</w:t>
            </w:r>
          </w:p>
          <w:p w:rsidR="00000000" w:rsidRPr="00323CB0" w:rsidP="00323CB0">
            <w:pPr>
              <w:pStyle w:val="ListBullet"/>
            </w:pPr>
            <w:r w:rsidRPr="00323CB0">
              <w:t>flow rates</w:t>
            </w:r>
          </w:p>
          <w:p w:rsidR="00000000" w:rsidRPr="00323CB0" w:rsidP="00323CB0">
            <w:pPr>
              <w:pStyle w:val="ListBullet"/>
            </w:pPr>
            <w:r w:rsidRPr="00323CB0">
              <w:t>pressures</w:t>
            </w:r>
          </w:p>
          <w:p w:rsidR="00000000" w:rsidRPr="00323CB0" w:rsidP="00323CB0">
            <w:pPr>
              <w:pStyle w:val="ListBullet"/>
            </w:pPr>
            <w:r w:rsidRPr="00323CB0">
              <w:t>power draw</w:t>
            </w:r>
          </w:p>
          <w:p w:rsidR="00000000" w:rsidRPr="00323CB0" w:rsidP="00323CB0">
            <w:pPr>
              <w:pStyle w:val="ListBullet"/>
            </w:pPr>
            <w:r w:rsidRPr="00323CB0">
              <w:t>emission levels</w:t>
            </w:r>
          </w:p>
          <w:p w:rsidR="00000000" w:rsidP="00323CB0">
            <w:pPr>
              <w:pStyle w:val="ListBullet"/>
              <w:rPr>
                <w:lang w:val="en-NZ"/>
              </w:rPr>
            </w:pPr>
            <w:r w:rsidRPr="00323CB0">
              <w:t>reagent addition</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Post-shutdown checks</w:t>
            </w:r>
            <w:r w:rsidRPr="00323CB0">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Equipment and plant cleaning methods</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ListBullet"/>
              <w:rPr>
                <w:lang w:val="en-NZ"/>
              </w:rPr>
            </w:pPr>
            <w:r w:rsidRPr="00323CB0">
              <w:t>digging</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Plant</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tanks</w:t>
            </w:r>
          </w:p>
          <w:p w:rsidR="00000000" w:rsidRPr="00323CB0" w:rsidP="00323CB0">
            <w:pPr>
              <w:pStyle w:val="ListBullet"/>
            </w:pPr>
            <w:r w:rsidRPr="00323CB0">
              <w:t>lines</w:t>
            </w:r>
          </w:p>
          <w:p w:rsidR="00000000" w:rsidRPr="00323CB0" w:rsidP="00323CB0">
            <w:pPr>
              <w:pStyle w:val="ListBullet"/>
            </w:pPr>
            <w:r w:rsidRPr="00323CB0">
              <w:t>pumps</w:t>
            </w:r>
          </w:p>
          <w:p w:rsidR="00000000" w:rsidRPr="00323CB0" w:rsidP="00323CB0">
            <w:pPr>
              <w:pStyle w:val="ListBullet"/>
            </w:pPr>
            <w:r w:rsidRPr="00323CB0">
              <w:t>piping</w:t>
            </w:r>
          </w:p>
          <w:p w:rsidR="00000000" w:rsidRPr="00323CB0" w:rsidP="00323CB0">
            <w:pPr>
              <w:pStyle w:val="ListBullet"/>
            </w:pPr>
            <w:r w:rsidRPr="00323CB0">
              <w:t>cells</w:t>
            </w:r>
          </w:p>
          <w:p w:rsidR="00000000" w:rsidRPr="00323CB0" w:rsidP="00323CB0">
            <w:pPr>
              <w:pStyle w:val="ListBullet"/>
            </w:pPr>
            <w:r w:rsidRPr="00323CB0">
              <w:t>plates</w:t>
            </w:r>
          </w:p>
          <w:p w:rsidR="00000000" w:rsidRPr="00323CB0" w:rsidP="00323CB0">
            <w:pPr>
              <w:pStyle w:val="ListBullet"/>
            </w:pPr>
            <w:r w:rsidRPr="00323CB0">
              <w:t>fixed stripping machines</w:t>
            </w:r>
          </w:p>
          <w:p w:rsidR="00000000" w:rsidP="00323CB0">
            <w:pPr>
              <w:pStyle w:val="ListBullet"/>
              <w:rPr>
                <w:lang w:val="en-NZ"/>
              </w:rPr>
            </w:pPr>
            <w:r w:rsidRPr="00323CB0">
              <w:t>monorails</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Indicator readings</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current flow</w:t>
            </w:r>
          </w:p>
          <w:p w:rsidR="00000000" w:rsidRPr="00323CB0" w:rsidP="00323CB0">
            <w:pPr>
              <w:pStyle w:val="ListBullet"/>
            </w:pPr>
            <w:r w:rsidRPr="00323CB0">
              <w:t>solvent density</w:t>
            </w:r>
          </w:p>
          <w:p w:rsidR="00000000" w:rsidRPr="00323CB0" w:rsidP="00323CB0">
            <w:pPr>
              <w:pStyle w:val="ListBullet"/>
            </w:pPr>
            <w:r w:rsidRPr="00323CB0">
              <w:t>restrictions</w:t>
            </w:r>
          </w:p>
          <w:p w:rsidR="00000000" w:rsidRPr="00323CB0" w:rsidP="00323CB0">
            <w:pPr>
              <w:pStyle w:val="ListBullet"/>
            </w:pPr>
            <w:r w:rsidRPr="00323CB0">
              <w:t>air flows</w:t>
            </w:r>
          </w:p>
          <w:p w:rsidR="00000000" w:rsidRPr="00323CB0" w:rsidP="00323CB0">
            <w:pPr>
              <w:pStyle w:val="ListBullet"/>
            </w:pPr>
            <w:r w:rsidRPr="00323CB0">
              <w:t>pressure</w:t>
            </w:r>
          </w:p>
          <w:p w:rsidR="00000000" w:rsidRPr="00323CB0" w:rsidP="00323CB0">
            <w:pPr>
              <w:pStyle w:val="ListBullet"/>
            </w:pPr>
            <w:r w:rsidRPr="00323CB0">
              <w:t>unusual noises</w:t>
            </w:r>
          </w:p>
          <w:p w:rsidR="00000000" w:rsidP="00323CB0">
            <w:pPr>
              <w:pStyle w:val="ListBullet"/>
              <w:rPr>
                <w:lang w:val="en-NZ"/>
              </w:rPr>
            </w:pPr>
            <w:r w:rsidRPr="00323CB0">
              <w:t>temperature</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Start-up procedures</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cameras and monitors</w:t>
            </w:r>
          </w:p>
          <w:p w:rsidR="00000000" w:rsidRPr="00323CB0" w:rsidP="00323CB0">
            <w:pPr>
              <w:pStyle w:val="ListBullet"/>
            </w:pPr>
            <w:r w:rsidRPr="00323CB0">
              <w:t>interlocks</w:t>
            </w:r>
          </w:p>
          <w:p w:rsidR="00000000" w:rsidRPr="00323CB0" w:rsidP="00323CB0">
            <w:pPr>
              <w:pStyle w:val="ListBullet"/>
            </w:pPr>
            <w:r w:rsidRPr="00323CB0">
              <w:t>distribution control system</w:t>
            </w:r>
          </w:p>
          <w:p w:rsidR="00000000" w:rsidRPr="00323CB0" w:rsidP="00323CB0">
            <w:pPr>
              <w:pStyle w:val="ListBullet"/>
            </w:pPr>
            <w:r w:rsidRPr="00323CB0">
              <w:t>pumping system</w:t>
            </w:r>
          </w:p>
          <w:p w:rsidR="00000000" w:rsidRPr="00323CB0" w:rsidP="00323CB0">
            <w:pPr>
              <w:pStyle w:val="ListBullet"/>
            </w:pPr>
            <w:r w:rsidRPr="00323CB0">
              <w:t>scuttling pumps</w:t>
            </w:r>
          </w:p>
          <w:p w:rsidR="00000000" w:rsidRPr="00323CB0" w:rsidP="00323CB0">
            <w:pPr>
              <w:pStyle w:val="ListBullet"/>
            </w:pPr>
            <w:r w:rsidRPr="00323CB0">
              <w:t xml:space="preserve">pipes and flanges </w:t>
            </w:r>
          </w:p>
          <w:p w:rsidR="00000000" w:rsidRPr="00323CB0" w:rsidP="00323CB0">
            <w:pPr>
              <w:pStyle w:val="ListBullet"/>
            </w:pPr>
            <w:r w:rsidRPr="00323CB0">
              <w:t>drive belts</w:t>
            </w:r>
          </w:p>
          <w:p w:rsidR="00000000" w:rsidRPr="00323CB0" w:rsidP="00323CB0">
            <w:pPr>
              <w:pStyle w:val="ListBullet"/>
            </w:pPr>
            <w:r w:rsidRPr="00323CB0">
              <w:t>valves</w:t>
            </w:r>
          </w:p>
          <w:p w:rsidR="00000000" w:rsidRPr="00323CB0" w:rsidP="00323CB0">
            <w:pPr>
              <w:pStyle w:val="ListBullet"/>
            </w:pPr>
            <w:r w:rsidRPr="00323CB0">
              <w:t>visual and audio warning devices and lights</w:t>
            </w:r>
          </w:p>
          <w:p w:rsidR="00000000" w:rsidRPr="00323CB0" w:rsidP="00323CB0">
            <w:pPr>
              <w:pStyle w:val="ListBullet"/>
            </w:pPr>
            <w:r w:rsidRPr="00323CB0">
              <w:t>suppression systems</w:t>
            </w:r>
          </w:p>
          <w:p w:rsidR="00000000" w:rsidP="00323CB0">
            <w:pPr>
              <w:pStyle w:val="ListBullet"/>
              <w:rPr>
                <w:lang w:val="en-NZ"/>
              </w:rPr>
            </w:pPr>
            <w:r w:rsidRPr="00323CB0">
              <w:t>cells and surround site</w:t>
            </w:r>
          </w:p>
        </w:tc>
      </w:tr>
      <w:tr w:rsidTr="00E2201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B0">
            <w:pPr>
              <w:pStyle w:val="BodyText"/>
              <w:rPr>
                <w:lang w:val="en-NZ"/>
              </w:rPr>
            </w:pPr>
            <w:r w:rsidRPr="00323CB0">
              <w:rPr>
                <w:rStyle w:val="SpecialBold"/>
              </w:rPr>
              <w:t>Materials</w:t>
            </w:r>
            <w:r w:rsidRPr="00323CB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B0" w:rsidP="00323CB0">
            <w:pPr>
              <w:pStyle w:val="ListBullet"/>
            </w:pPr>
            <w:r w:rsidRPr="00323CB0">
              <w:t>slurry</w:t>
            </w:r>
          </w:p>
          <w:p w:rsidR="00000000" w:rsidRPr="00323CB0" w:rsidP="00323CB0">
            <w:pPr>
              <w:pStyle w:val="ListBullet"/>
            </w:pPr>
            <w:r w:rsidRPr="00323CB0">
              <w:t>solution</w:t>
            </w:r>
          </w:p>
          <w:p w:rsidR="00000000" w:rsidRPr="00323CB0" w:rsidP="00323CB0">
            <w:pPr>
              <w:pStyle w:val="ListBullet"/>
            </w:pPr>
            <w:r w:rsidRPr="00323CB0">
              <w:t>reagents</w:t>
            </w:r>
          </w:p>
        </w:tc>
      </w:tr>
    </w:tbl>
    <w:p w:rsidR="00000000" w:rsidRPr="00323CB0" w:rsidP="00323CB0">
      <w:pPr>
        <w:pStyle w:val="BodyText"/>
      </w:pPr>
    </w:p>
    <w:p w:rsidR="00000000" w:rsidRPr="00323CB0" w:rsidP="00323CB0">
      <w:pPr>
        <w:pStyle w:val="AllowPageBreak"/>
      </w:pPr>
    </w:p>
    <w:p w:rsidR="00000000" w:rsidRPr="00323CB0" w:rsidP="00323CB0">
      <w:pPr>
        <w:pStyle w:val="Heading1"/>
      </w:pPr>
      <w:bookmarkStart w:id="12" w:name="O_133262"/>
      <w:bookmarkEnd w:id="12"/>
      <w:r w:rsidRPr="00323CB0">
        <w:t>Unit Sector(s)</w:t>
      </w:r>
    </w:p>
    <w:p w:rsidR="00000000" w:rsidRPr="00323CB0" w:rsidP="00323CB0">
      <w:pPr>
        <w:pStyle w:val="BodyText"/>
      </w:pPr>
      <w:r w:rsidRPr="00323CB0">
        <w:t>Refining</w:t>
      </w:r>
    </w:p>
    <w:p w:rsidR="00000000" w:rsidRPr="00323CB0" w:rsidP="00323CB0">
      <w:pPr>
        <w:pStyle w:val="AllowPageBreak"/>
      </w:pPr>
    </w:p>
    <w:p w:rsidR="00000000" w:rsidRPr="00323CB0" w:rsidP="00323CB0">
      <w:pPr>
        <w:pStyle w:val="Heading1"/>
      </w:pPr>
      <w:bookmarkStart w:id="13" w:name="O_161997"/>
      <w:bookmarkEnd w:id="13"/>
      <w:r w:rsidRPr="00323CB0">
        <w:t>Competency field</w:t>
      </w:r>
    </w:p>
    <w:p w:rsidR="00000000" w:rsidRPr="00323CB0" w:rsidP="00323CB0">
      <w:pPr>
        <w:pStyle w:val="BodyText"/>
      </w:pPr>
      <w:r w:rsidRPr="00323CB0">
        <w:t>Refer to Unit Sector(s).</w:t>
      </w:r>
    </w:p>
    <w:p w:rsidR="00000000" w:rsidRPr="00323CB0" w:rsidP="00323CB0">
      <w:pPr>
        <w:pStyle w:val="AllowPageBreak"/>
      </w:pPr>
    </w:p>
    <w:p w:rsidR="00000000" w:rsidRPr="00323CB0" w:rsidP="00323CB0">
      <w:pPr>
        <w:pStyle w:val="Heading1"/>
      </w:pPr>
      <w:bookmarkStart w:id="14" w:name="O_161996"/>
      <w:bookmarkEnd w:id="14"/>
      <w:r w:rsidRPr="00323CB0">
        <w:t>Co-requisite units</w:t>
      </w:r>
    </w:p>
    <w:p w:rsidR="00000000" w:rsidRPr="00323CB0" w:rsidP="00323CB0">
      <w:pPr>
        <w:pStyle w:val="BodyText"/>
      </w:pPr>
      <w:r w:rsidRPr="00323CB0">
        <w:t>Not applicable.</w:t>
      </w:r>
    </w:p>
    <w:p w:rsidR="00000000" w:rsidRPr="00323CB0" w:rsidP="00323CB0"/>
    <w:sectPr w:rsidSect="00323C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013" w:rsidP="00E22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013" w:rsidP="00323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2013" w:rsidP="00323C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22013" w:rsidP="00323C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013" w:rsidP="00E220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013" w:rsidP="00323CB0">
    <w:pPr>
      <w:pStyle w:val="Header"/>
      <w:framePr w:wrap="around"/>
    </w:pPr>
    <w:r>
      <w:fldChar w:fldCharType="begin"/>
    </w:r>
    <w:r>
      <w:instrText xml:space="preserve"> TITLE   \* MERGEFORMAT </w:instrText>
    </w:r>
    <w:r>
      <w:fldChar w:fldCharType="separate"/>
    </w:r>
    <w:r>
      <w:t>RIIPRE301A Conduct electrowinning/electrorefining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2013" w:rsidP="00323C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8E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8D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A9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C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CB0"/>
    <w:pPr>
      <w:spacing w:before="360" w:after="60"/>
      <w:outlineLvl w:val="0"/>
    </w:pPr>
    <w:rPr>
      <w:sz w:val="32"/>
    </w:rPr>
  </w:style>
  <w:style w:type="paragraph" w:styleId="Heading2">
    <w:name w:val="heading 2"/>
    <w:basedOn w:val="HeadingBase"/>
    <w:next w:val="BodyText"/>
    <w:link w:val="Heading2Char"/>
    <w:qFormat/>
    <w:rsid w:val="00323CB0"/>
    <w:pPr>
      <w:keepLines/>
      <w:spacing w:before="240" w:after="120"/>
      <w:outlineLvl w:val="1"/>
    </w:pPr>
    <w:rPr>
      <w:sz w:val="28"/>
      <w:szCs w:val="40"/>
    </w:rPr>
  </w:style>
  <w:style w:type="paragraph" w:styleId="Heading3">
    <w:name w:val="heading 3"/>
    <w:basedOn w:val="HeadingBase"/>
    <w:next w:val="BodyText"/>
    <w:link w:val="Heading3Char"/>
    <w:qFormat/>
    <w:rsid w:val="00323CB0"/>
    <w:pPr>
      <w:spacing w:before="180" w:after="120"/>
      <w:outlineLvl w:val="2"/>
    </w:pPr>
    <w:rPr>
      <w:spacing w:val="-10"/>
      <w:kern w:val="32"/>
    </w:rPr>
  </w:style>
  <w:style w:type="paragraph" w:styleId="Heading4">
    <w:name w:val="heading 4"/>
    <w:basedOn w:val="HeadingBase"/>
    <w:next w:val="BodyText"/>
    <w:link w:val="Heading4Char"/>
    <w:qFormat/>
    <w:rsid w:val="00323CB0"/>
    <w:pPr>
      <w:spacing w:before="160" w:after="120"/>
      <w:outlineLvl w:val="3"/>
    </w:pPr>
    <w:rPr>
      <w:sz w:val="22"/>
    </w:rPr>
  </w:style>
  <w:style w:type="paragraph" w:styleId="Heading5">
    <w:name w:val="heading 5"/>
    <w:basedOn w:val="HeadingBase"/>
    <w:next w:val="Normal"/>
    <w:link w:val="Heading5Char"/>
    <w:qFormat/>
    <w:rsid w:val="00323CB0"/>
    <w:pPr>
      <w:spacing w:before="80"/>
      <w:outlineLvl w:val="4"/>
    </w:pPr>
    <w:rPr>
      <w:color w:val="918585"/>
      <w:sz w:val="20"/>
    </w:rPr>
  </w:style>
  <w:style w:type="paragraph" w:styleId="Heading6">
    <w:name w:val="heading 6"/>
    <w:basedOn w:val="HeadingBase"/>
    <w:next w:val="Normal"/>
    <w:link w:val="Heading6Char"/>
    <w:qFormat/>
    <w:rsid w:val="00323CB0"/>
    <w:pPr>
      <w:spacing w:before="60"/>
      <w:outlineLvl w:val="5"/>
    </w:pPr>
    <w:rPr>
      <w:color w:val="918585"/>
      <w:sz w:val="20"/>
    </w:rPr>
  </w:style>
  <w:style w:type="paragraph" w:styleId="Heading7">
    <w:name w:val="heading 7"/>
    <w:basedOn w:val="Normal"/>
    <w:next w:val="Normal"/>
    <w:link w:val="Heading7Char"/>
    <w:qFormat/>
    <w:rsid w:val="00323CB0"/>
    <w:pPr>
      <w:ind w:left="720"/>
      <w:outlineLvl w:val="6"/>
    </w:pPr>
    <w:rPr>
      <w:i/>
    </w:rPr>
  </w:style>
  <w:style w:type="paragraph" w:styleId="Heading8">
    <w:name w:val="heading 8"/>
    <w:basedOn w:val="Normal"/>
    <w:next w:val="Normal"/>
    <w:link w:val="Heading8Char"/>
    <w:qFormat/>
    <w:rsid w:val="00323CB0"/>
    <w:pPr>
      <w:ind w:left="720"/>
      <w:outlineLvl w:val="7"/>
    </w:pPr>
    <w:rPr>
      <w:i/>
    </w:rPr>
  </w:style>
  <w:style w:type="paragraph" w:styleId="Heading9">
    <w:name w:val="heading 9"/>
    <w:basedOn w:val="Normal"/>
    <w:next w:val="Normal"/>
    <w:link w:val="Heading9Char"/>
    <w:qFormat/>
    <w:rsid w:val="00323CB0"/>
    <w:pPr>
      <w:ind w:left="720"/>
      <w:outlineLvl w:val="8"/>
    </w:pPr>
    <w:rPr>
      <w:i/>
    </w:rPr>
  </w:style>
  <w:style w:type="character" w:default="1" w:styleId="DefaultParagraphFont">
    <w:name w:val="Default Paragraph Font"/>
    <w:uiPriority w:val="1"/>
    <w:unhideWhenUsed/>
    <w:rsid w:val="00323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CB0"/>
  </w:style>
  <w:style w:type="character" w:customStyle="1" w:styleId="Heading1Char">
    <w:name w:val="Heading 1 Char"/>
    <w:basedOn w:val="DefaultParagraphFont"/>
    <w:link w:val="Heading1"/>
    <w:rsid w:val="00323CB0"/>
    <w:rPr>
      <w:rFonts w:ascii="Times New Roman" w:eastAsia="Times New Roman" w:hAnsi="Times New Roman" w:cs="Times New Roman"/>
      <w:b/>
      <w:sz w:val="32"/>
      <w:szCs w:val="20"/>
      <w:lang w:eastAsia="en-US"/>
    </w:rPr>
  </w:style>
  <w:style w:type="paragraph" w:styleId="BodyText">
    <w:name w:val="Body Text"/>
    <w:basedOn w:val="Normal"/>
    <w:link w:val="BodyTextChar"/>
    <w:rsid w:val="00323C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CB0"/>
    <w:rPr>
      <w:rFonts w:ascii="Times New Roman" w:eastAsia="Times New Roman" w:hAnsi="Times New Roman" w:cs="Times New Roman"/>
      <w:sz w:val="24"/>
      <w:lang w:val="en-US" w:eastAsia="en-US"/>
    </w:rPr>
  </w:style>
  <w:style w:type="paragraph" w:styleId="Footer">
    <w:name w:val="footer"/>
    <w:basedOn w:val="Normal"/>
    <w:link w:val="FooterChar"/>
    <w:rsid w:val="00323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CB0"/>
    <w:rPr>
      <w:rFonts w:ascii="Times New Roman" w:eastAsia="Times New Roman" w:hAnsi="Times New Roman" w:cs="Times New Roman"/>
      <w:sz w:val="16"/>
      <w:lang w:val="en-US" w:eastAsia="en-US"/>
    </w:rPr>
  </w:style>
  <w:style w:type="paragraph" w:styleId="List">
    <w:name w:val="List"/>
    <w:basedOn w:val="BodyText"/>
    <w:next w:val="BodyText"/>
    <w:rsid w:val="00323CB0"/>
    <w:pPr>
      <w:tabs>
        <w:tab w:val="left" w:pos="340"/>
      </w:tabs>
      <w:spacing w:before="60" w:after="60"/>
      <w:ind w:left="340" w:hanging="340"/>
    </w:pPr>
  </w:style>
  <w:style w:type="paragraph" w:styleId="ListBullet">
    <w:name w:val="List Bullet"/>
    <w:basedOn w:val="List"/>
    <w:rsid w:val="00323CB0"/>
    <w:pPr>
      <w:numPr>
        <w:numId w:val="13"/>
      </w:numPr>
      <w:tabs>
        <w:tab w:val="clear" w:pos="340"/>
      </w:tabs>
      <w:spacing w:before="40" w:after="40"/>
    </w:pPr>
  </w:style>
  <w:style w:type="character" w:customStyle="1" w:styleId="SpecialBold">
    <w:name w:val="Special Bold"/>
    <w:basedOn w:val="DefaultParagraphFont"/>
    <w:rsid w:val="00323CB0"/>
    <w:rPr>
      <w:b/>
      <w:spacing w:val="0"/>
    </w:rPr>
  </w:style>
  <w:style w:type="paragraph" w:styleId="ListBullet2">
    <w:name w:val="List Bullet 2"/>
    <w:basedOn w:val="List2"/>
    <w:rsid w:val="00323CB0"/>
    <w:pPr>
      <w:numPr>
        <w:numId w:val="14"/>
      </w:numPr>
      <w:tabs>
        <w:tab w:val="clear" w:pos="680"/>
      </w:tabs>
    </w:pPr>
  </w:style>
  <w:style w:type="paragraph" w:styleId="Header">
    <w:name w:val="header"/>
    <w:basedOn w:val="Normal"/>
    <w:link w:val="HeaderChar"/>
    <w:rsid w:val="00323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C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3CB0"/>
    <w:pPr>
      <w:spacing w:before="240" w:after="120"/>
      <w:outlineLvl w:val="0"/>
    </w:pPr>
    <w:rPr>
      <w:rFonts w:ascii="Times New Roman" w:hAnsi="Times New Roman"/>
      <w:b/>
      <w:sz w:val="28"/>
    </w:rPr>
  </w:style>
  <w:style w:type="paragraph" w:customStyle="1" w:styleId="AllowPageBreak">
    <w:name w:val="AllowPageBreak"/>
    <w:rsid w:val="00323C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3CB0"/>
    <w:pPr>
      <w:tabs>
        <w:tab w:val="left" w:pos="680"/>
      </w:tabs>
      <w:spacing w:before="60" w:after="60"/>
      <w:ind w:left="680" w:hanging="340"/>
    </w:pPr>
  </w:style>
  <w:style w:type="character" w:customStyle="1" w:styleId="BoldandItalics">
    <w:name w:val="Bold and Italics"/>
    <w:qFormat/>
    <w:rsid w:val="00323CB0"/>
    <w:rPr>
      <w:b/>
      <w:i/>
      <w:u w:val="none"/>
    </w:rPr>
  </w:style>
  <w:style w:type="character" w:customStyle="1" w:styleId="Heading2Char">
    <w:name w:val="Heading 2 Char"/>
    <w:basedOn w:val="DefaultParagraphFont"/>
    <w:link w:val="Heading2"/>
    <w:rsid w:val="00323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C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C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CB0"/>
    <w:rPr>
      <w:rFonts w:ascii="Courier New" w:eastAsia="Times New Roman" w:hAnsi="Courier New" w:cs="Times New Roman"/>
      <w:i/>
      <w:szCs w:val="20"/>
      <w:lang w:val="en-US" w:eastAsia="en-US"/>
    </w:rPr>
  </w:style>
  <w:style w:type="paragraph" w:customStyle="1" w:styleId="HeadingBase">
    <w:name w:val="Heading Base"/>
    <w:rsid w:val="00323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CB0"/>
    <w:pPr>
      <w:tabs>
        <w:tab w:val="right" w:leader="dot" w:pos="9072"/>
      </w:tabs>
      <w:ind w:left="567"/>
    </w:pPr>
    <w:rPr>
      <w:szCs w:val="22"/>
    </w:rPr>
  </w:style>
  <w:style w:type="paragraph" w:customStyle="1" w:styleId="TOCBase">
    <w:name w:val="TOC Base"/>
    <w:rsid w:val="00323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CB0"/>
    <w:pPr>
      <w:tabs>
        <w:tab w:val="right" w:leader="dot" w:pos="9072"/>
      </w:tabs>
      <w:spacing w:before="40" w:after="40"/>
      <w:ind w:left="284"/>
    </w:pPr>
    <w:rPr>
      <w:rFonts w:ascii="Times New Roman" w:hAnsi="Times New Roman"/>
    </w:rPr>
  </w:style>
  <w:style w:type="paragraph" w:styleId="TOC1">
    <w:name w:val="toc 1"/>
    <w:basedOn w:val="TOCBase"/>
    <w:next w:val="Normal"/>
    <w:rsid w:val="00323C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CB0"/>
    <w:pPr>
      <w:spacing w:before="5040"/>
      <w:jc w:val="center"/>
    </w:pPr>
    <w:rPr>
      <w:sz w:val="48"/>
      <w:szCs w:val="72"/>
      <w:lang w:val="en-US"/>
    </w:rPr>
  </w:style>
  <w:style w:type="character" w:customStyle="1" w:styleId="TitleChar">
    <w:name w:val="Title Char"/>
    <w:basedOn w:val="DefaultParagraphFont"/>
    <w:link w:val="Title"/>
    <w:rsid w:val="00323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CB0"/>
    <w:pPr>
      <w:tabs>
        <w:tab w:val="left" w:pos="3600"/>
        <w:tab w:val="left" w:pos="3958"/>
      </w:tabs>
    </w:pPr>
  </w:style>
  <w:style w:type="paragraph" w:customStyle="1" w:styleId="Note">
    <w:name w:val="Note"/>
    <w:basedOn w:val="BodyText"/>
    <w:rsid w:val="00323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CB0"/>
    <w:pPr>
      <w:framePr w:wrap="auto" w:hAnchor="text" w:y="6049"/>
    </w:pPr>
    <w:rPr>
      <w:color w:val="000000"/>
      <w:sz w:val="40"/>
    </w:rPr>
  </w:style>
  <w:style w:type="paragraph" w:customStyle="1" w:styleId="TOCTitle">
    <w:name w:val="TOCTitle"/>
    <w:basedOn w:val="Heading1"/>
    <w:rsid w:val="00323CB0"/>
    <w:pPr>
      <w:spacing w:after="240"/>
      <w:jc w:val="center"/>
      <w:outlineLvl w:val="9"/>
    </w:pPr>
    <w:rPr>
      <w:caps/>
    </w:rPr>
  </w:style>
  <w:style w:type="paragraph" w:customStyle="1" w:styleId="Version">
    <w:name w:val="Version"/>
    <w:rsid w:val="00323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CB0"/>
    <w:pPr>
      <w:keepNext w:val="0"/>
      <w:tabs>
        <w:tab w:val="right" w:pos="4176"/>
      </w:tabs>
      <w:ind w:left="198" w:hanging="198"/>
    </w:pPr>
    <w:rPr>
      <w:rFonts w:ascii="Garamond" w:hAnsi="Garamond"/>
    </w:rPr>
  </w:style>
  <w:style w:type="paragraph" w:styleId="IndexHeading">
    <w:name w:val="index heading"/>
    <w:basedOn w:val="Normal"/>
    <w:next w:val="Index1"/>
    <w:semiHidden/>
    <w:rsid w:val="00323CB0"/>
    <w:pPr>
      <w:spacing w:before="120" w:after="120"/>
    </w:pPr>
    <w:rPr>
      <w:rFonts w:ascii="Arial" w:hAnsi="Arial"/>
      <w:b/>
      <w:color w:val="918585"/>
      <w:sz w:val="24"/>
    </w:rPr>
  </w:style>
  <w:style w:type="paragraph" w:customStyle="1" w:styleId="Chapter">
    <w:name w:val="Chapter"/>
    <w:basedOn w:val="Normal"/>
    <w:rsid w:val="00323CB0"/>
    <w:pPr>
      <w:spacing w:before="240"/>
    </w:pPr>
    <w:rPr>
      <w:rFonts w:ascii="Times New Roman" w:hAnsi="Times New Roman"/>
      <w:smallCaps/>
      <w:spacing w:val="80"/>
      <w:sz w:val="28"/>
    </w:rPr>
  </w:style>
  <w:style w:type="paragraph" w:customStyle="1" w:styleId="InChapter">
    <w:name w:val="InChapter"/>
    <w:basedOn w:val="Heading3"/>
    <w:rsid w:val="00323CB0"/>
    <w:pPr>
      <w:spacing w:after="240"/>
      <w:outlineLvl w:val="9"/>
    </w:pPr>
    <w:rPr>
      <w:noProof/>
    </w:rPr>
  </w:style>
  <w:style w:type="paragraph" w:styleId="Index2">
    <w:name w:val="index 2"/>
    <w:basedOn w:val="Normal"/>
    <w:next w:val="Normal"/>
    <w:semiHidden/>
    <w:rsid w:val="00323CB0"/>
    <w:pPr>
      <w:tabs>
        <w:tab w:val="right" w:pos="4176"/>
      </w:tabs>
      <w:ind w:left="568" w:hanging="284"/>
    </w:pPr>
    <w:rPr>
      <w:rFonts w:ascii="Garamond" w:hAnsi="Garamond"/>
    </w:rPr>
  </w:style>
  <w:style w:type="paragraph" w:customStyle="1" w:styleId="Byline">
    <w:name w:val="Byline"/>
    <w:rsid w:val="00323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CB0"/>
    <w:pPr>
      <w:tabs>
        <w:tab w:val="clear" w:pos="3600"/>
        <w:tab w:val="clear" w:pos="3958"/>
      </w:tabs>
      <w:jc w:val="right"/>
    </w:pPr>
  </w:style>
  <w:style w:type="character" w:styleId="Emphasis">
    <w:name w:val="Emphasis"/>
    <w:basedOn w:val="DefaultParagraphFont"/>
    <w:qFormat/>
    <w:rsid w:val="00323CB0"/>
    <w:rPr>
      <w:i/>
    </w:rPr>
  </w:style>
  <w:style w:type="paragraph" w:styleId="Caption">
    <w:name w:val="caption"/>
    <w:basedOn w:val="BodyText"/>
    <w:next w:val="Normal"/>
    <w:qFormat/>
    <w:rsid w:val="00323CB0"/>
    <w:pPr>
      <w:framePr w:w="2268" w:hSpace="181" w:vSpace="181" w:wrap="around" w:vAnchor="text" w:hAnchor="page" w:x="1135" w:y="285" w:anchorLock="1"/>
    </w:pPr>
    <w:rPr>
      <w:i/>
    </w:rPr>
  </w:style>
  <w:style w:type="paragraph" w:customStyle="1" w:styleId="MiniTOCTitle">
    <w:name w:val="MiniTOCTitle"/>
    <w:basedOn w:val="Heading4"/>
    <w:rsid w:val="00323CB0"/>
    <w:pPr>
      <w:spacing w:before="240"/>
      <w:outlineLvl w:val="9"/>
    </w:pPr>
    <w:rPr>
      <w:noProof/>
      <w:sz w:val="24"/>
    </w:rPr>
  </w:style>
  <w:style w:type="paragraph" w:customStyle="1" w:styleId="MiniTOCItem">
    <w:name w:val="MiniTOCItem"/>
    <w:basedOn w:val="ListBullet"/>
    <w:rsid w:val="00323CB0"/>
    <w:pPr>
      <w:numPr>
        <w:numId w:val="0"/>
      </w:numPr>
      <w:tabs>
        <w:tab w:val="right" w:leader="dot" w:pos="6521"/>
      </w:tabs>
      <w:spacing w:before="0" w:after="0"/>
    </w:pPr>
  </w:style>
  <w:style w:type="paragraph" w:customStyle="1" w:styleId="TOFTitle">
    <w:name w:val="TOFTitle"/>
    <w:basedOn w:val="TOCTitle"/>
    <w:rsid w:val="00323CB0"/>
  </w:style>
  <w:style w:type="paragraph" w:styleId="TableofFigures">
    <w:name w:val="table of figures"/>
    <w:basedOn w:val="Normal"/>
    <w:next w:val="Normal"/>
    <w:semiHidden/>
    <w:rsid w:val="00323CB0"/>
    <w:pPr>
      <w:tabs>
        <w:tab w:val="right" w:leader="dot" w:pos="9072"/>
      </w:tabs>
      <w:ind w:left="970" w:hanging="403"/>
    </w:pPr>
    <w:rPr>
      <w:rFonts w:ascii="Times New Roman" w:hAnsi="Times New Roman"/>
      <w:b/>
    </w:rPr>
  </w:style>
  <w:style w:type="paragraph" w:styleId="ListNumber">
    <w:name w:val="List Number"/>
    <w:basedOn w:val="List"/>
    <w:rsid w:val="00323CB0"/>
    <w:pPr>
      <w:numPr>
        <w:numId w:val="11"/>
      </w:numPr>
    </w:pPr>
  </w:style>
  <w:style w:type="character" w:customStyle="1" w:styleId="WingdingSymbols">
    <w:name w:val="Wingding Symbols"/>
    <w:rsid w:val="00323CB0"/>
    <w:rPr>
      <w:rFonts w:ascii="Wingdings" w:hAnsi="Wingdings"/>
    </w:rPr>
  </w:style>
  <w:style w:type="paragraph" w:customStyle="1" w:styleId="TableHeading">
    <w:name w:val="Table Heading"/>
    <w:basedOn w:val="HeadingBase"/>
    <w:rsid w:val="00323CB0"/>
    <w:pPr>
      <w:keepLines/>
      <w:pBdr>
        <w:bottom w:val="single" w:sz="6" w:space="1" w:color="918585"/>
      </w:pBdr>
      <w:spacing w:before="240"/>
    </w:pPr>
  </w:style>
  <w:style w:type="character" w:customStyle="1" w:styleId="HotSpot">
    <w:name w:val="HotSpot"/>
    <w:rsid w:val="00323CB0"/>
    <w:rPr>
      <w:color w:val="0033CC"/>
      <w:u w:val="none"/>
    </w:rPr>
  </w:style>
  <w:style w:type="paragraph" w:customStyle="1" w:styleId="BodyTextRight">
    <w:name w:val="Body Text Right"/>
    <w:basedOn w:val="BodyText"/>
    <w:rsid w:val="00323CB0"/>
    <w:pPr>
      <w:spacing w:before="0" w:after="0"/>
      <w:jc w:val="right"/>
    </w:pPr>
  </w:style>
  <w:style w:type="paragraph" w:styleId="Index3">
    <w:name w:val="index 3"/>
    <w:basedOn w:val="ListNumber2"/>
    <w:next w:val="Normal"/>
    <w:semiHidden/>
    <w:rsid w:val="00323CB0"/>
    <w:pPr>
      <w:numPr>
        <w:numId w:val="0"/>
      </w:numPr>
      <w:tabs>
        <w:tab w:val="right" w:leader="dot" w:pos="4176"/>
      </w:tabs>
    </w:pPr>
  </w:style>
  <w:style w:type="paragraph" w:styleId="ListNumber2">
    <w:name w:val="List Number 2"/>
    <w:basedOn w:val="List2"/>
    <w:rsid w:val="00323CB0"/>
    <w:pPr>
      <w:numPr>
        <w:numId w:val="10"/>
      </w:numPr>
      <w:tabs>
        <w:tab w:val="clear" w:pos="1060"/>
      </w:tabs>
    </w:pPr>
  </w:style>
  <w:style w:type="paragraph" w:customStyle="1" w:styleId="MarginNote">
    <w:name w:val="Margin Note"/>
    <w:basedOn w:val="BodyText"/>
    <w:rsid w:val="00323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C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CB0"/>
    <w:rPr>
      <w:sz w:val="32"/>
    </w:rPr>
  </w:style>
  <w:style w:type="paragraph" w:customStyle="1" w:styleId="HeadingProcedure">
    <w:name w:val="Heading Procedure"/>
    <w:basedOn w:val="HeadingBase"/>
    <w:next w:val="Normal"/>
    <w:rsid w:val="00323CB0"/>
    <w:pPr>
      <w:tabs>
        <w:tab w:val="left" w:pos="0"/>
      </w:tabs>
      <w:spacing w:before="120" w:after="60"/>
    </w:pPr>
    <w:rPr>
      <w:i/>
      <w:color w:val="918585"/>
      <w:sz w:val="22"/>
    </w:rPr>
  </w:style>
  <w:style w:type="paragraph" w:customStyle="1" w:styleId="TableBodyText">
    <w:name w:val="Table Body Text"/>
    <w:basedOn w:val="BodyText"/>
    <w:rsid w:val="00323CB0"/>
    <w:pPr>
      <w:spacing w:before="60" w:after="60"/>
    </w:pPr>
  </w:style>
  <w:style w:type="paragraph" w:styleId="ListContinue">
    <w:name w:val="List Continue"/>
    <w:basedOn w:val="List"/>
    <w:rsid w:val="00323CB0"/>
    <w:pPr>
      <w:ind w:firstLine="0"/>
    </w:pPr>
  </w:style>
  <w:style w:type="paragraph" w:customStyle="1" w:styleId="ListNote">
    <w:name w:val="List Note"/>
    <w:basedOn w:val="List"/>
    <w:rsid w:val="00323CB0"/>
    <w:pPr>
      <w:pBdr>
        <w:top w:val="single" w:sz="6" w:space="2" w:color="918585"/>
        <w:bottom w:val="single" w:sz="6" w:space="2" w:color="918585"/>
      </w:pBdr>
      <w:tabs>
        <w:tab w:val="left" w:pos="1021"/>
      </w:tabs>
      <w:ind w:firstLine="0"/>
    </w:pPr>
  </w:style>
  <w:style w:type="paragraph" w:customStyle="1" w:styleId="Warning">
    <w:name w:val="Warning"/>
    <w:basedOn w:val="BodyText"/>
    <w:rsid w:val="00323CB0"/>
    <w:pPr>
      <w:shd w:val="clear" w:color="auto" w:fill="D9D9D9"/>
      <w:tabs>
        <w:tab w:val="left" w:pos="992"/>
      </w:tabs>
      <w:ind w:left="119" w:right="119"/>
    </w:pPr>
    <w:rPr>
      <w:sz w:val="20"/>
    </w:rPr>
  </w:style>
  <w:style w:type="paragraph" w:customStyle="1" w:styleId="MarginIcons">
    <w:name w:val="Margin Icons"/>
    <w:basedOn w:val="BodyText"/>
    <w:rsid w:val="00323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CB0"/>
    <w:rPr>
      <w:rFonts w:ascii="Courier New" w:hAnsi="Courier New"/>
    </w:rPr>
  </w:style>
  <w:style w:type="paragraph" w:customStyle="1" w:styleId="NoteBullet">
    <w:name w:val="Note Bullet"/>
    <w:basedOn w:val="Note"/>
    <w:rsid w:val="00323CB0"/>
    <w:pPr>
      <w:tabs>
        <w:tab w:val="clear" w:pos="680"/>
      </w:tabs>
      <w:spacing w:before="60" w:after="60"/>
    </w:pPr>
  </w:style>
  <w:style w:type="paragraph" w:customStyle="1" w:styleId="SubHeading2">
    <w:name w:val="SubHeading2"/>
    <w:basedOn w:val="HeadingBase"/>
    <w:rsid w:val="00323CB0"/>
    <w:pPr>
      <w:spacing w:before="240" w:after="60"/>
    </w:pPr>
    <w:rPr>
      <w:sz w:val="20"/>
    </w:rPr>
  </w:style>
  <w:style w:type="paragraph" w:customStyle="1" w:styleId="SubHeading1">
    <w:name w:val="SubHeading1"/>
    <w:basedOn w:val="HeadingBase"/>
    <w:rsid w:val="00323CB0"/>
    <w:pPr>
      <w:spacing w:before="240" w:after="60"/>
    </w:pPr>
    <w:rPr>
      <w:color w:val="918585"/>
      <w:sz w:val="22"/>
    </w:rPr>
  </w:style>
  <w:style w:type="paragraph" w:customStyle="1" w:styleId="SideHeading">
    <w:name w:val="Side Heading"/>
    <w:basedOn w:val="HeadingBase"/>
    <w:rsid w:val="00323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CB0"/>
    <w:pPr>
      <w:numPr>
        <w:numId w:val="12"/>
      </w:numPr>
    </w:pPr>
  </w:style>
  <w:style w:type="paragraph" w:styleId="PlainText">
    <w:name w:val="Plain Text"/>
    <w:basedOn w:val="Normal"/>
    <w:link w:val="PlainTextChar"/>
    <w:rsid w:val="00323CB0"/>
    <w:rPr>
      <w:sz w:val="20"/>
    </w:rPr>
  </w:style>
  <w:style w:type="character" w:customStyle="1" w:styleId="PlainTextChar">
    <w:name w:val="Plain Text Char"/>
    <w:basedOn w:val="DefaultParagraphFont"/>
    <w:link w:val="PlainText"/>
    <w:rsid w:val="00323C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CB0"/>
    <w:rPr>
      <w:b/>
      <w:smallCaps/>
    </w:rPr>
  </w:style>
  <w:style w:type="paragraph" w:customStyle="1" w:styleId="TableListNumber">
    <w:name w:val="Table List Number"/>
    <w:basedOn w:val="ListNumber"/>
    <w:rsid w:val="00323CB0"/>
    <w:pPr>
      <w:numPr>
        <w:numId w:val="0"/>
      </w:numPr>
    </w:pPr>
  </w:style>
  <w:style w:type="paragraph" w:styleId="TOC4">
    <w:name w:val="toc 4"/>
    <w:basedOn w:val="TOCBase"/>
    <w:next w:val="Normal"/>
    <w:semiHidden/>
    <w:rsid w:val="00323CB0"/>
    <w:pPr>
      <w:tabs>
        <w:tab w:val="right" w:leader="dot" w:pos="9071"/>
      </w:tabs>
      <w:ind w:left="1701"/>
    </w:pPr>
  </w:style>
  <w:style w:type="paragraph" w:customStyle="1" w:styleId="ListAlpha">
    <w:name w:val="List Alpha"/>
    <w:basedOn w:val="List"/>
    <w:rsid w:val="00323CB0"/>
    <w:pPr>
      <w:numPr>
        <w:numId w:val="9"/>
      </w:numPr>
    </w:pPr>
  </w:style>
  <w:style w:type="paragraph" w:customStyle="1" w:styleId="ListAlpha2">
    <w:name w:val="List Alpha 2"/>
    <w:basedOn w:val="List2"/>
    <w:rsid w:val="00323CB0"/>
    <w:pPr>
      <w:numPr>
        <w:numId w:val="8"/>
      </w:numPr>
    </w:pPr>
  </w:style>
  <w:style w:type="paragraph" w:styleId="List3">
    <w:name w:val="List 3"/>
    <w:basedOn w:val="BodyText"/>
    <w:rsid w:val="00323CB0"/>
    <w:pPr>
      <w:tabs>
        <w:tab w:val="left" w:pos="1021"/>
      </w:tabs>
      <w:spacing w:before="60" w:after="60"/>
      <w:ind w:left="1020" w:hanging="340"/>
    </w:pPr>
  </w:style>
  <w:style w:type="paragraph" w:styleId="List4">
    <w:name w:val="List 4"/>
    <w:basedOn w:val="BodyText"/>
    <w:rsid w:val="00323CB0"/>
    <w:pPr>
      <w:tabs>
        <w:tab w:val="left" w:pos="1361"/>
      </w:tabs>
      <w:spacing w:before="60" w:after="60"/>
      <w:ind w:left="1361" w:hanging="340"/>
    </w:pPr>
  </w:style>
  <w:style w:type="paragraph" w:styleId="List5">
    <w:name w:val="List 5"/>
    <w:basedOn w:val="BodyText"/>
    <w:rsid w:val="00323CB0"/>
    <w:pPr>
      <w:tabs>
        <w:tab w:val="left" w:pos="1701"/>
      </w:tabs>
      <w:spacing w:before="60" w:after="60"/>
      <w:ind w:left="1701" w:hanging="340"/>
    </w:pPr>
  </w:style>
  <w:style w:type="paragraph" w:styleId="ListBullet3">
    <w:name w:val="List Bullet 3"/>
    <w:basedOn w:val="List3"/>
    <w:rsid w:val="00323CB0"/>
    <w:pPr>
      <w:numPr>
        <w:numId w:val="15"/>
      </w:numPr>
      <w:tabs>
        <w:tab w:val="clear" w:pos="1021"/>
      </w:tabs>
      <w:ind w:left="1037" w:hanging="357"/>
    </w:pPr>
  </w:style>
  <w:style w:type="paragraph" w:styleId="ListBullet4">
    <w:name w:val="List Bullet 4"/>
    <w:basedOn w:val="List4"/>
    <w:rsid w:val="00323CB0"/>
    <w:pPr>
      <w:numPr>
        <w:numId w:val="3"/>
      </w:numPr>
    </w:pPr>
  </w:style>
  <w:style w:type="paragraph" w:styleId="ListBullet5">
    <w:name w:val="List Bullet 5"/>
    <w:basedOn w:val="List5"/>
    <w:rsid w:val="00323CB0"/>
    <w:pPr>
      <w:numPr>
        <w:numId w:val="4"/>
      </w:numPr>
    </w:pPr>
  </w:style>
  <w:style w:type="paragraph" w:styleId="ListContinue2">
    <w:name w:val="List Continue 2"/>
    <w:basedOn w:val="List2"/>
    <w:rsid w:val="00323CB0"/>
    <w:pPr>
      <w:ind w:firstLine="0"/>
    </w:pPr>
  </w:style>
  <w:style w:type="paragraph" w:styleId="ListContinue3">
    <w:name w:val="List Continue 3"/>
    <w:basedOn w:val="List3"/>
    <w:rsid w:val="00323CB0"/>
    <w:pPr>
      <w:ind w:left="1021" w:firstLine="0"/>
    </w:pPr>
  </w:style>
  <w:style w:type="paragraph" w:styleId="ListContinue4">
    <w:name w:val="List Continue 4"/>
    <w:basedOn w:val="List4"/>
    <w:rsid w:val="00323CB0"/>
    <w:pPr>
      <w:ind w:firstLine="0"/>
    </w:pPr>
  </w:style>
  <w:style w:type="paragraph" w:styleId="ListContinue5">
    <w:name w:val="List Continue 5"/>
    <w:basedOn w:val="List5"/>
    <w:rsid w:val="00323CB0"/>
    <w:pPr>
      <w:ind w:firstLine="0"/>
    </w:pPr>
  </w:style>
  <w:style w:type="paragraph" w:styleId="ListNumber3">
    <w:name w:val="List Number 3"/>
    <w:basedOn w:val="List3"/>
    <w:rsid w:val="00323CB0"/>
    <w:pPr>
      <w:numPr>
        <w:numId w:val="5"/>
      </w:numPr>
    </w:pPr>
  </w:style>
  <w:style w:type="paragraph" w:styleId="ListNumber4">
    <w:name w:val="List Number 4"/>
    <w:basedOn w:val="List4"/>
    <w:rsid w:val="00323CB0"/>
    <w:pPr>
      <w:numPr>
        <w:numId w:val="6"/>
      </w:numPr>
    </w:pPr>
  </w:style>
  <w:style w:type="paragraph" w:styleId="ListNumber5">
    <w:name w:val="List Number 5"/>
    <w:basedOn w:val="List5"/>
    <w:rsid w:val="00323CB0"/>
    <w:pPr>
      <w:numPr>
        <w:numId w:val="7"/>
      </w:numPr>
    </w:pPr>
  </w:style>
  <w:style w:type="paragraph" w:styleId="BlockText">
    <w:name w:val="Block Text"/>
    <w:basedOn w:val="Normal"/>
    <w:rsid w:val="00323CB0"/>
    <w:pPr>
      <w:spacing w:after="120"/>
      <w:ind w:left="1440" w:right="1440"/>
    </w:pPr>
  </w:style>
  <w:style w:type="character" w:customStyle="1" w:styleId="Subscript">
    <w:name w:val="Subscript"/>
    <w:basedOn w:val="DefaultParagraphFont"/>
    <w:rsid w:val="00323CB0"/>
    <w:rPr>
      <w:sz w:val="16"/>
      <w:vertAlign w:val="subscript"/>
    </w:rPr>
  </w:style>
  <w:style w:type="character" w:customStyle="1" w:styleId="Superscript">
    <w:name w:val="Superscript"/>
    <w:basedOn w:val="DefaultParagraphFont"/>
    <w:rsid w:val="00323CB0"/>
    <w:rPr>
      <w:sz w:val="16"/>
      <w:vertAlign w:val="superscript"/>
    </w:rPr>
  </w:style>
  <w:style w:type="character" w:customStyle="1" w:styleId="Symbols">
    <w:name w:val="Symbols"/>
    <w:basedOn w:val="DefaultParagraphFont"/>
    <w:rsid w:val="00323CB0"/>
    <w:rPr>
      <w:rFonts w:ascii="Symbol" w:hAnsi="Symbol"/>
    </w:rPr>
  </w:style>
  <w:style w:type="character" w:customStyle="1" w:styleId="MenuOptions">
    <w:name w:val="Menu Options"/>
    <w:basedOn w:val="DefaultParagraphFont"/>
    <w:rsid w:val="00323CB0"/>
    <w:rPr>
      <w:rFonts w:ascii="Arial Narrow" w:hAnsi="Arial Narrow"/>
      <w:smallCaps/>
    </w:rPr>
  </w:style>
  <w:style w:type="character" w:customStyle="1" w:styleId="Buttons">
    <w:name w:val="Buttons"/>
    <w:basedOn w:val="DefaultParagraphFont"/>
    <w:rsid w:val="00323CB0"/>
    <w:rPr>
      <w:b/>
    </w:rPr>
  </w:style>
  <w:style w:type="character" w:customStyle="1" w:styleId="Underlined">
    <w:name w:val="Underlined"/>
    <w:basedOn w:val="DefaultParagraphFont"/>
    <w:rsid w:val="00323CB0"/>
    <w:rPr>
      <w:u w:val="single"/>
    </w:rPr>
  </w:style>
  <w:style w:type="paragraph" w:customStyle="1" w:styleId="TableBodyTextRight">
    <w:name w:val="Table Body Text Right"/>
    <w:basedOn w:val="TableBodyText"/>
    <w:rsid w:val="00323CB0"/>
    <w:pPr>
      <w:widowControl w:val="0"/>
      <w:autoSpaceDE w:val="0"/>
      <w:autoSpaceDN w:val="0"/>
      <w:adjustRightInd w:val="0"/>
      <w:jc w:val="right"/>
    </w:pPr>
    <w:rPr>
      <w:rFonts w:cs="Arial"/>
      <w:szCs w:val="18"/>
    </w:rPr>
  </w:style>
  <w:style w:type="paragraph" w:customStyle="1" w:styleId="CopyrightText">
    <w:name w:val="Copyright Text"/>
    <w:basedOn w:val="BodyText"/>
    <w:rsid w:val="00323CB0"/>
    <w:rPr>
      <w:sz w:val="18"/>
    </w:rPr>
  </w:style>
  <w:style w:type="paragraph" w:customStyle="1" w:styleId="BodySmallRight">
    <w:name w:val="Body Small Right"/>
    <w:basedOn w:val="BodyTextRight"/>
    <w:rsid w:val="00323CB0"/>
    <w:rPr>
      <w:sz w:val="18"/>
      <w:szCs w:val="18"/>
    </w:rPr>
  </w:style>
  <w:style w:type="paragraph" w:customStyle="1" w:styleId="MarginEdition">
    <w:name w:val="Margin Edition"/>
    <w:basedOn w:val="MarginNote"/>
    <w:rsid w:val="00323CB0"/>
    <w:pPr>
      <w:spacing w:before="0" w:after="0"/>
    </w:pPr>
    <w:rPr>
      <w:rFonts w:ascii="Times New Roman" w:hAnsi="Times New Roman"/>
      <w:color w:val="999999"/>
    </w:rPr>
  </w:style>
  <w:style w:type="paragraph" w:customStyle="1" w:styleId="Spacer">
    <w:name w:val="Spacer"/>
    <w:basedOn w:val="Normal"/>
    <w:rsid w:val="00323CB0"/>
    <w:rPr>
      <w:sz w:val="2"/>
      <w:szCs w:val="2"/>
    </w:rPr>
  </w:style>
  <w:style w:type="character" w:customStyle="1" w:styleId="Small">
    <w:name w:val="Small"/>
    <w:basedOn w:val="DefaultParagraphFont"/>
    <w:rsid w:val="00323CB0"/>
    <w:rPr>
      <w:sz w:val="16"/>
    </w:rPr>
  </w:style>
  <w:style w:type="paragraph" w:customStyle="1" w:styleId="WideTable">
    <w:name w:val="Wide Table"/>
    <w:basedOn w:val="Normal"/>
    <w:rsid w:val="00323CB0"/>
    <w:pPr>
      <w:ind w:left="-1418"/>
    </w:pPr>
    <w:rPr>
      <w:sz w:val="2"/>
      <w:szCs w:val="2"/>
    </w:rPr>
  </w:style>
  <w:style w:type="character" w:styleId="PageNumber">
    <w:name w:val="page number"/>
    <w:basedOn w:val="DefaultParagraphFont"/>
    <w:rsid w:val="00323CB0"/>
  </w:style>
  <w:style w:type="paragraph" w:styleId="Quote">
    <w:name w:val="Quote"/>
    <w:basedOn w:val="Heading1"/>
    <w:link w:val="QuoteChar"/>
    <w:qFormat/>
    <w:rsid w:val="00323CB0"/>
    <w:rPr>
      <w:b w:val="0"/>
      <w:sz w:val="72"/>
      <w:szCs w:val="72"/>
      <w:lang w:val="en-NZ"/>
    </w:rPr>
  </w:style>
  <w:style w:type="character" w:customStyle="1" w:styleId="QuoteChar">
    <w:name w:val="Quote Char"/>
    <w:basedOn w:val="DefaultParagraphFont"/>
    <w:link w:val="Quote"/>
    <w:rsid w:val="00323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CB0"/>
    <w:pPr>
      <w:pageBreakBefore/>
    </w:pPr>
  </w:style>
  <w:style w:type="paragraph" w:customStyle="1" w:styleId="Border">
    <w:name w:val="Border"/>
    <w:basedOn w:val="Normal"/>
    <w:qFormat/>
    <w:rsid w:val="00323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CB0"/>
    <w:rPr>
      <w:b/>
      <w:bCs/>
      <w:i/>
      <w:iCs/>
      <w:color w:val="auto"/>
    </w:rPr>
  </w:style>
  <w:style w:type="paragraph" w:styleId="IntenseQuote">
    <w:name w:val="Intense Quote"/>
    <w:basedOn w:val="Normal"/>
    <w:next w:val="Normal"/>
    <w:link w:val="IntenseQuoteChar"/>
    <w:uiPriority w:val="30"/>
    <w:qFormat/>
    <w:rsid w:val="00323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C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CB0"/>
    <w:rPr>
      <w:smallCaps/>
      <w:color w:val="auto"/>
      <w:u w:val="single"/>
    </w:rPr>
  </w:style>
  <w:style w:type="character" w:styleId="IntenseReference">
    <w:name w:val="Intense Reference"/>
    <w:basedOn w:val="DefaultParagraphFont"/>
    <w:uiPriority w:val="32"/>
    <w:qFormat/>
    <w:rsid w:val="00323CB0"/>
    <w:rPr>
      <w:b/>
      <w:bCs/>
      <w:smallCaps/>
      <w:color w:val="auto"/>
      <w:spacing w:val="5"/>
      <w:u w:val="single"/>
    </w:rPr>
  </w:style>
  <w:style w:type="paragraph" w:customStyle="1" w:styleId="2ColumnHeading">
    <w:name w:val="2Column Heading"/>
    <w:basedOn w:val="BodyText"/>
    <w:qFormat/>
    <w:rsid w:val="00323CB0"/>
    <w:pPr>
      <w:spacing w:after="60"/>
      <w:ind w:left="-2268"/>
    </w:pPr>
    <w:rPr>
      <w:b/>
    </w:rPr>
  </w:style>
  <w:style w:type="paragraph" w:customStyle="1" w:styleId="Heading1TOC">
    <w:name w:val="Heading1 TOC"/>
    <w:basedOn w:val="Normal"/>
    <w:qFormat/>
    <w:rsid w:val="00323CB0"/>
    <w:pPr>
      <w:spacing w:before="240" w:after="120"/>
    </w:pPr>
    <w:rPr>
      <w:rFonts w:ascii="Times New Roman" w:hAnsi="Times New Roman"/>
      <w:b/>
      <w:sz w:val="32"/>
    </w:rPr>
  </w:style>
  <w:style w:type="paragraph" w:customStyle="1" w:styleId="Heading2TOC">
    <w:name w:val="Heading2 TOC"/>
    <w:basedOn w:val="Normal"/>
    <w:qFormat/>
    <w:rsid w:val="00323CB0"/>
    <w:pPr>
      <w:spacing w:before="240" w:after="60"/>
    </w:pPr>
    <w:rPr>
      <w:rFonts w:ascii="Times New Roman" w:hAnsi="Times New Roman"/>
      <w:b/>
      <w:sz w:val="28"/>
    </w:rPr>
  </w:style>
  <w:style w:type="character" w:customStyle="1" w:styleId="Underline">
    <w:name w:val="Underline"/>
    <w:basedOn w:val="DefaultParagraphFont"/>
    <w:qFormat/>
    <w:rsid w:val="00323CB0"/>
    <w:rPr>
      <w:u w:val="single"/>
    </w:rPr>
  </w:style>
  <w:style w:type="paragraph" w:styleId="BalloonText">
    <w:name w:val="Balloon Text"/>
    <w:basedOn w:val="Normal"/>
    <w:link w:val="BalloonTextChar"/>
    <w:rsid w:val="00323CB0"/>
    <w:rPr>
      <w:rFonts w:ascii="Tahoma" w:hAnsi="Tahoma" w:cs="Tahoma"/>
      <w:sz w:val="16"/>
      <w:szCs w:val="16"/>
    </w:rPr>
  </w:style>
  <w:style w:type="character" w:customStyle="1" w:styleId="BalloonTextChar">
    <w:name w:val="Balloon Text Char"/>
    <w:basedOn w:val="DefaultParagraphFont"/>
    <w:link w:val="BalloonText"/>
    <w:rsid w:val="00323C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C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C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1469</Words>
  <Characters>9698</Characters>
  <Application>Microsoft Office Word</Application>
  <DocSecurity>0</DocSecurity>
  <Lines>361</Lines>
  <Paragraphs>213</Paragraphs>
  <ScaleCrop>false</ScaleCrop>
  <Company>Author-it Software Corporation Ltd.</Company>
  <LinksUpToDate>false</LinksUpToDate>
  <CharactersWithSpaces>11093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RIIPRE301A Conduct electrowinning/electrorefining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