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C25" w:rsidP="008A6C25">
      <w:pPr>
        <w:pStyle w:val="Title"/>
      </w:pPr>
      <w:r>
        <w:fldChar w:fldCharType="begin"/>
      </w:r>
      <w:r>
        <w:instrText xml:space="preserve"> TITLE   \* MERGEFORMAT </w:instrText>
      </w:r>
      <w:r>
        <w:fldChar w:fldCharType="separate"/>
      </w:r>
      <w:r>
        <w:t>RIIPRE204A Sinter materials</w:t>
      </w:r>
      <w:r>
        <w:fldChar w:fldCharType="end"/>
      </w:r>
    </w:p>
    <w:p w:rsidR="008A6C25" w:rsidP="008A6C25">
      <w:pPr>
        <w:pStyle w:val="Version"/>
        <w:sectPr w:rsidSect="00867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A0A" w:rsidP="00867A0A">
      <w:pPr>
        <w:pStyle w:val="SuperHeading"/>
      </w:pPr>
      <w:r w:rsidRPr="00867A0A">
        <w:t>RIIPRE204A Sinter materials</w:t>
      </w:r>
    </w:p>
    <w:p w:rsidR="00000000" w:rsidRPr="00867A0A" w:rsidP="00867A0A">
      <w:pPr>
        <w:pStyle w:val="Heading1"/>
      </w:pPr>
      <w:bookmarkStart w:id="1" w:name="O_133239"/>
      <w:bookmarkEnd w:id="1"/>
      <w:r w:rsidRPr="00867A0A">
        <w:t>Modification History</w:t>
      </w:r>
    </w:p>
    <w:p w:rsidR="00000000" w:rsidRPr="00867A0A" w:rsidP="00867A0A">
      <w:pPr>
        <w:pStyle w:val="BodyText"/>
      </w:pPr>
      <w:r w:rsidRPr="00867A0A">
        <w:t>Not applicable.</w:t>
      </w:r>
    </w:p>
    <w:p w:rsidR="00000000" w:rsidRPr="00867A0A" w:rsidP="00867A0A">
      <w:pPr>
        <w:pStyle w:val="AllowPageBreak"/>
      </w:pPr>
    </w:p>
    <w:p w:rsidR="00000000" w:rsidRPr="00867A0A" w:rsidP="00867A0A">
      <w:pPr>
        <w:pStyle w:val="Heading1"/>
      </w:pPr>
      <w:bookmarkStart w:id="2" w:name="O_133240"/>
      <w:bookmarkEnd w:id="2"/>
      <w:r w:rsidRPr="00867A0A">
        <w:t>Unit Descriptor</w:t>
      </w:r>
    </w:p>
    <w:p w:rsidR="00000000" w:rsidRPr="00867A0A" w:rsidP="00867A0A">
      <w:pPr>
        <w:pStyle w:val="BodyText"/>
      </w:pPr>
      <w:r w:rsidRPr="00867A0A">
        <w:t>This unit covers the sintering of materials in the metalliferous mining industry.  It includes preparing materials for feeding into sinter</w:t>
      </w:r>
      <w:r w:rsidRPr="00867A0A">
        <w:t xml:space="preserve"> strand, sintering materials, cooling and screening sinter and fines, and operating environmental controls.  Licensing, legislative, regulatory and certification requirements that apply to this unit can vary between states, territories, and industry sector</w:t>
      </w:r>
      <w:r w:rsidRPr="00867A0A">
        <w:t>s.  Relevant information must be sourced prior to application of the unit.</w:t>
      </w:r>
    </w:p>
    <w:p w:rsidR="00000000" w:rsidRPr="00867A0A" w:rsidP="00867A0A">
      <w:pPr>
        <w:pStyle w:val="AllowPageBreak"/>
      </w:pPr>
    </w:p>
    <w:p w:rsidR="00000000" w:rsidRPr="00867A0A" w:rsidP="00867A0A">
      <w:pPr>
        <w:pStyle w:val="Heading1"/>
      </w:pPr>
      <w:bookmarkStart w:id="3" w:name="O_133241"/>
      <w:bookmarkEnd w:id="3"/>
      <w:r w:rsidRPr="00867A0A">
        <w:t>Application of the Unit</w:t>
      </w:r>
    </w:p>
    <w:p w:rsidR="00000000" w:rsidRPr="00867A0A" w:rsidP="00867A0A">
      <w:pPr>
        <w:pStyle w:val="BodyText"/>
      </w:pPr>
      <w:r w:rsidRPr="00867A0A">
        <w:t>This unit is appropriate for those working in an operational role at worksites within:</w:t>
      </w:r>
    </w:p>
    <w:p w:rsidR="00000000" w:rsidRPr="00867A0A" w:rsidP="00867A0A">
      <w:pPr>
        <w:pStyle w:val="ListBullet"/>
      </w:pPr>
      <w:r w:rsidRPr="00867A0A">
        <w:t>Metalliferous mining</w:t>
      </w:r>
    </w:p>
    <w:p w:rsidR="00000000" w:rsidRPr="00867A0A" w:rsidP="00867A0A">
      <w:pPr>
        <w:pStyle w:val="AllowPageBreak"/>
      </w:pPr>
    </w:p>
    <w:p w:rsidR="00000000" w:rsidRPr="00867A0A" w:rsidP="00867A0A">
      <w:pPr>
        <w:pStyle w:val="Heading1"/>
      </w:pPr>
      <w:bookmarkStart w:id="4" w:name="O_133242"/>
      <w:bookmarkEnd w:id="4"/>
      <w:r w:rsidRPr="00867A0A">
        <w:t>Licensing/Regulatory Information</w:t>
      </w:r>
    </w:p>
    <w:p w:rsidR="00000000" w:rsidRPr="00867A0A" w:rsidP="00867A0A">
      <w:pPr>
        <w:pStyle w:val="BodyText"/>
      </w:pPr>
      <w:r w:rsidRPr="00867A0A">
        <w:t>Refer to Unit Descriptor.</w:t>
      </w:r>
    </w:p>
    <w:p w:rsidR="00000000" w:rsidRPr="00867A0A" w:rsidP="00867A0A">
      <w:pPr>
        <w:pStyle w:val="AllowPageBreak"/>
      </w:pPr>
    </w:p>
    <w:p w:rsidR="00000000" w:rsidRPr="00867A0A" w:rsidP="00867A0A">
      <w:pPr>
        <w:pStyle w:val="Heading1"/>
      </w:pPr>
      <w:bookmarkStart w:id="5" w:name="O_133244"/>
      <w:bookmarkEnd w:id="5"/>
      <w:r w:rsidRPr="00867A0A">
        <w:t>Pre-Requisites</w:t>
      </w:r>
    </w:p>
    <w:p w:rsidR="00000000" w:rsidRPr="00867A0A" w:rsidP="00867A0A">
      <w:pPr>
        <w:pStyle w:val="BodyText"/>
      </w:pPr>
      <w:r w:rsidRPr="00867A0A">
        <w:t>Not applicable.</w:t>
      </w:r>
    </w:p>
    <w:p w:rsidR="00000000" w:rsidRPr="00867A0A" w:rsidP="00867A0A">
      <w:pPr>
        <w:pStyle w:val="AllowPageBreak"/>
      </w:pPr>
    </w:p>
    <w:p w:rsidR="00000000" w:rsidRPr="00867A0A" w:rsidP="00867A0A">
      <w:pPr>
        <w:pStyle w:val="Heading1"/>
      </w:pPr>
      <w:bookmarkStart w:id="6" w:name="O_133243"/>
      <w:bookmarkEnd w:id="6"/>
      <w:r w:rsidRPr="00867A0A">
        <w:t>Employability Skills Information</w:t>
      </w:r>
    </w:p>
    <w:p w:rsidR="00000000" w:rsidRPr="00867A0A" w:rsidP="00867A0A">
      <w:pPr>
        <w:pStyle w:val="BodyText"/>
      </w:pPr>
      <w:r w:rsidRPr="00867A0A">
        <w:t>This unit contains employability skills.</w:t>
      </w:r>
    </w:p>
    <w:p w:rsidR="00000000" w:rsidRPr="00867A0A" w:rsidP="00867A0A">
      <w:pPr>
        <w:pStyle w:val="AllowPageBreak"/>
      </w:pPr>
    </w:p>
    <w:p w:rsidR="00000000" w:rsidRPr="00867A0A" w:rsidP="00867A0A">
      <w:pPr>
        <w:pStyle w:val="Heading1"/>
      </w:pPr>
      <w:bookmarkStart w:id="7" w:name="O_133245"/>
      <w:bookmarkEnd w:id="7"/>
      <w:r w:rsidRPr="00867A0A">
        <w:t>Elements and Performance Criteria Pre-Content</w:t>
      </w:r>
    </w:p>
    <w:tbl>
      <w:tblPr>
        <w:tblW w:w="0" w:type="auto"/>
        <w:tblLayout w:type="fixed"/>
        <w:tblCellMar>
          <w:left w:w="62" w:type="dxa"/>
          <w:right w:w="62" w:type="dxa"/>
        </w:tblCellMar>
        <w:tblLook w:val="0000"/>
      </w:tblPr>
      <w:tblGrid>
        <w:gridCol w:w="2588"/>
        <w:gridCol w:w="5934"/>
      </w:tblGrid>
      <w:tr w:rsidTr="008A6C25">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BodyText"/>
            </w:pPr>
            <w:r w:rsidRPr="00867A0A">
              <w:t>Performance criteria describe the performance needed to demonstrate achievement of the element. Where bold italicised text is used, further info</w:t>
            </w:r>
            <w:r w:rsidRPr="00867A0A">
              <w:t>rmation is detailed in the required skills and knowledge section and the range statement. Assessment of performance is to be consistent with the evidence guide.</w:t>
            </w:r>
          </w:p>
        </w:tc>
      </w:tr>
    </w:tbl>
    <w:p w:rsidR="00000000" w:rsidRPr="00867A0A" w:rsidP="00867A0A">
      <w:pPr>
        <w:pStyle w:val="BodyText"/>
      </w:pPr>
    </w:p>
    <w:p w:rsidR="00000000" w:rsidRPr="00867A0A" w:rsidP="00867A0A">
      <w:pPr>
        <w:pStyle w:val="AllowPageBreak"/>
      </w:pPr>
    </w:p>
    <w:p w:rsidR="00000000" w:rsidRPr="00867A0A" w:rsidP="00867A0A">
      <w:pPr>
        <w:pStyle w:val="Heading1"/>
      </w:pPr>
      <w:bookmarkStart w:id="8" w:name="O_133246"/>
      <w:bookmarkEnd w:id="8"/>
      <w:r w:rsidRPr="00867A0A">
        <w:t>Elements and Performance Criteria</w:t>
      </w:r>
    </w:p>
    <w:tbl>
      <w:tblPr>
        <w:tblW w:w="0" w:type="auto"/>
        <w:tblLayout w:type="fixed"/>
        <w:tblCellMar>
          <w:left w:w="62" w:type="dxa"/>
          <w:right w:w="62" w:type="dxa"/>
        </w:tblCellMar>
        <w:tblLook w:val="0000"/>
      </w:tblPr>
      <w:tblGrid>
        <w:gridCol w:w="3471"/>
        <w:gridCol w:w="5051"/>
      </w:tblGrid>
      <w:tr w:rsidTr="008A6C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BodyText"/>
            </w:pPr>
            <w:r w:rsidRPr="00867A0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PERFORMANCE CRITERIA</w:t>
            </w:r>
          </w:p>
        </w:tc>
      </w:tr>
      <w:tr w:rsidTr="008A6C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List"/>
              <w:rPr>
                <w:lang w:val="en-NZ"/>
              </w:rPr>
            </w:pPr>
            <w:r w:rsidRPr="00867A0A">
              <w:t>1.</w:t>
            </w:r>
            <w:r w:rsidRPr="00867A0A">
              <w:tab/>
            </w:r>
            <w:r w:rsidRPr="00867A0A">
              <w:t>Prepare materials for feeding into sinter strand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2"/>
            </w:pPr>
            <w:r w:rsidRPr="00867A0A">
              <w:t>1.1.</w:t>
            </w:r>
            <w:r w:rsidRPr="00867A0A">
              <w:tab/>
              <w:t xml:space="preserve">Access, interpret and apply </w:t>
            </w:r>
            <w:r w:rsidRPr="00867A0A">
              <w:rPr>
                <w:rStyle w:val="BoldandItalics"/>
              </w:rPr>
              <w:t>compliance documentation</w:t>
            </w:r>
            <w:r w:rsidRPr="00867A0A">
              <w:t xml:space="preserve"> relevant to the work activity</w:t>
            </w:r>
          </w:p>
          <w:p w:rsidR="00000000" w:rsidRPr="00867A0A" w:rsidP="00867A0A">
            <w:pPr>
              <w:pStyle w:val="List2"/>
            </w:pPr>
            <w:r w:rsidRPr="00867A0A">
              <w:t>1.2.</w:t>
            </w:r>
            <w:r w:rsidRPr="00867A0A">
              <w:tab/>
              <w:t>Add (reagents) to meet production targets and sintering specifications</w:t>
            </w:r>
          </w:p>
          <w:p w:rsidR="00000000" w:rsidRPr="00867A0A" w:rsidP="00867A0A">
            <w:pPr>
              <w:pStyle w:val="List2"/>
            </w:pPr>
            <w:r w:rsidRPr="00867A0A">
              <w:t>1.3.</w:t>
            </w:r>
            <w:r w:rsidRPr="00867A0A">
              <w:tab/>
            </w:r>
            <w:r w:rsidRPr="00867A0A">
              <w:rPr>
                <w:rStyle w:val="BoldandItalics"/>
              </w:rPr>
              <w:t>Monitor</w:t>
            </w:r>
            <w:r w:rsidRPr="00867A0A">
              <w:t xml:space="preserve"> and control moisture content o</w:t>
            </w:r>
            <w:r w:rsidRPr="00867A0A">
              <w:t>f materials</w:t>
            </w:r>
          </w:p>
          <w:p w:rsidR="00000000" w:rsidRPr="00867A0A" w:rsidP="00867A0A">
            <w:pPr>
              <w:pStyle w:val="List2"/>
            </w:pPr>
            <w:r w:rsidRPr="00867A0A">
              <w:t>1.4.</w:t>
            </w:r>
            <w:r w:rsidRPr="00867A0A">
              <w:tab/>
              <w:t>Monitor and control material feed rate</w:t>
            </w:r>
          </w:p>
          <w:p w:rsidR="00000000" w:rsidP="00867A0A">
            <w:pPr>
              <w:pStyle w:val="List2"/>
              <w:rPr>
                <w:lang w:val="en-NZ"/>
              </w:rPr>
            </w:pPr>
            <w:r w:rsidRPr="00867A0A">
              <w:t>1.5.</w:t>
            </w:r>
            <w:r w:rsidRPr="00867A0A">
              <w:tab/>
              <w:t xml:space="preserve">Identify and remove </w:t>
            </w:r>
            <w:r w:rsidRPr="00867A0A">
              <w:rPr>
                <w:rStyle w:val="BoldandItalics"/>
              </w:rPr>
              <w:t>feedstock material</w:t>
            </w:r>
            <w:r w:rsidRPr="00867A0A">
              <w:t xml:space="preserve"> before processing begins</w:t>
            </w:r>
          </w:p>
        </w:tc>
      </w:tr>
      <w:tr w:rsidTr="008A6C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List"/>
              <w:rPr>
                <w:lang w:val="en-NZ"/>
              </w:rPr>
            </w:pPr>
            <w:r w:rsidRPr="00867A0A">
              <w:t>2.</w:t>
            </w:r>
            <w:r w:rsidRPr="00867A0A">
              <w:tab/>
              <w:t>Sinter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2"/>
            </w:pPr>
            <w:r w:rsidRPr="00867A0A">
              <w:t>2.1.</w:t>
            </w:r>
            <w:r w:rsidRPr="00867A0A">
              <w:tab/>
              <w:t>Monitor and adjust correct suction rate throughout bed to ensure sintering is complete</w:t>
            </w:r>
          </w:p>
          <w:p w:rsidR="00000000" w:rsidRPr="00867A0A" w:rsidP="00867A0A">
            <w:pPr>
              <w:pStyle w:val="List2"/>
            </w:pPr>
            <w:r w:rsidRPr="00867A0A">
              <w:t>2.2.</w:t>
            </w:r>
            <w:r w:rsidRPr="00867A0A">
              <w:tab/>
            </w:r>
            <w:r w:rsidRPr="00867A0A">
              <w:t>Identify and separate materials not meeting material size to raw material mix or other specified location</w:t>
            </w:r>
          </w:p>
          <w:p w:rsidR="00000000" w:rsidRPr="00867A0A" w:rsidP="00867A0A">
            <w:pPr>
              <w:pStyle w:val="List2"/>
            </w:pPr>
            <w:r w:rsidRPr="00867A0A">
              <w:t>2.3.</w:t>
            </w:r>
            <w:r w:rsidRPr="00867A0A">
              <w:tab/>
              <w:t>Monitor and adjust temperature to maintain uniform distribution across the bed</w:t>
            </w:r>
          </w:p>
          <w:p w:rsidR="00000000" w:rsidRPr="00867A0A" w:rsidP="00867A0A">
            <w:pPr>
              <w:pStyle w:val="List2"/>
            </w:pPr>
            <w:r w:rsidRPr="00867A0A">
              <w:t>2.4.</w:t>
            </w:r>
            <w:r w:rsidRPr="00867A0A">
              <w:tab/>
              <w:t>Screen hot sinter where applicable</w:t>
            </w:r>
          </w:p>
          <w:p w:rsidR="00000000" w:rsidRPr="00867A0A" w:rsidP="00867A0A">
            <w:pPr>
              <w:pStyle w:val="List2"/>
            </w:pPr>
            <w:r w:rsidRPr="00867A0A">
              <w:t>2.5.</w:t>
            </w:r>
            <w:r w:rsidRPr="00867A0A">
              <w:tab/>
              <w:t>Check and confirm str</w:t>
            </w:r>
            <w:r w:rsidRPr="00867A0A">
              <w:t>and discharge chutes are working</w:t>
            </w:r>
          </w:p>
          <w:p w:rsidR="00000000" w:rsidRPr="00867A0A" w:rsidP="00867A0A">
            <w:pPr>
              <w:pStyle w:val="List2"/>
            </w:pPr>
            <w:r w:rsidRPr="00867A0A">
              <w:t>2.6.</w:t>
            </w:r>
            <w:r w:rsidRPr="00867A0A">
              <w:tab/>
              <w:t>Confirm roll feeder is clear of debris and build-up</w:t>
            </w:r>
          </w:p>
          <w:p w:rsidR="00000000" w:rsidRPr="00867A0A" w:rsidP="00867A0A">
            <w:pPr>
              <w:pStyle w:val="List2"/>
            </w:pPr>
            <w:r w:rsidRPr="00867A0A">
              <w:t>2.7.</w:t>
            </w:r>
            <w:r w:rsidRPr="00867A0A">
              <w:tab/>
              <w:t>Check and confirm condition of pallet seal and wind box to prevent leakage</w:t>
            </w:r>
          </w:p>
          <w:p w:rsidR="00000000" w:rsidRPr="00867A0A" w:rsidP="00867A0A">
            <w:pPr>
              <w:pStyle w:val="List2"/>
            </w:pPr>
            <w:r w:rsidRPr="00867A0A">
              <w:t>2.8.</w:t>
            </w:r>
            <w:r w:rsidRPr="00867A0A">
              <w:tab/>
              <w:t>Check and confirm fire bars and spade pins are intact to minimise fall through of</w:t>
            </w:r>
            <w:r w:rsidRPr="00867A0A">
              <w:t xml:space="preserve"> material</w:t>
            </w:r>
          </w:p>
          <w:p w:rsidR="00000000" w:rsidRPr="00867A0A" w:rsidP="00867A0A">
            <w:pPr>
              <w:pStyle w:val="List2"/>
            </w:pPr>
            <w:r w:rsidRPr="00867A0A">
              <w:t>2.9.</w:t>
            </w:r>
            <w:r w:rsidRPr="00867A0A">
              <w:tab/>
              <w:t xml:space="preserve">Deposit blend across full width of strand </w:t>
            </w:r>
          </w:p>
          <w:p w:rsidR="00000000" w:rsidP="00867A0A">
            <w:pPr>
              <w:pStyle w:val="List2"/>
              <w:rPr>
                <w:lang w:val="en-NZ"/>
              </w:rPr>
            </w:pPr>
            <w:r w:rsidRPr="00867A0A">
              <w:t>2.10.</w:t>
            </w:r>
            <w:r w:rsidRPr="00867A0A">
              <w:tab/>
              <w:t>Operate at full bed depth and constant waste gas temperature</w:t>
            </w:r>
          </w:p>
        </w:tc>
      </w:tr>
      <w:tr w:rsidTr="008A6C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List"/>
              <w:rPr>
                <w:lang w:val="en-NZ"/>
              </w:rPr>
            </w:pPr>
            <w:r w:rsidRPr="00867A0A">
              <w:t>3.</w:t>
            </w:r>
            <w:r w:rsidRPr="00867A0A">
              <w:tab/>
              <w:t>Cool and screen sinter and fines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2"/>
            </w:pPr>
            <w:r w:rsidRPr="00867A0A">
              <w:t>3.1.</w:t>
            </w:r>
            <w:r w:rsidRPr="00867A0A">
              <w:tab/>
              <w:t>Receive and assess material size according to hearth layer requirements</w:t>
            </w:r>
          </w:p>
          <w:p w:rsidR="00000000" w:rsidRPr="00867A0A" w:rsidP="00867A0A">
            <w:pPr>
              <w:pStyle w:val="List2"/>
            </w:pPr>
            <w:r w:rsidRPr="00867A0A">
              <w:t>3.2.</w:t>
            </w:r>
            <w:r w:rsidRPr="00867A0A">
              <w:tab/>
              <w:t>Maintain hop</w:t>
            </w:r>
            <w:r w:rsidRPr="00867A0A">
              <w:t>per levels ensuring contract feed to screening station</w:t>
            </w:r>
          </w:p>
          <w:p w:rsidR="00000000" w:rsidRPr="00867A0A" w:rsidP="00867A0A">
            <w:pPr>
              <w:pStyle w:val="List2"/>
            </w:pPr>
            <w:r w:rsidRPr="00867A0A">
              <w:t>3.3.</w:t>
            </w:r>
            <w:r w:rsidRPr="00867A0A">
              <w:tab/>
              <w:t>Crush oversize material from scalping screens</w:t>
            </w:r>
          </w:p>
          <w:p w:rsidR="00000000" w:rsidRPr="00867A0A" w:rsidP="00867A0A">
            <w:pPr>
              <w:pStyle w:val="List2"/>
            </w:pPr>
            <w:r w:rsidRPr="00867A0A">
              <w:t>3.4.</w:t>
            </w:r>
            <w:r w:rsidRPr="00867A0A">
              <w:tab/>
              <w:t>Monitor and cool sinter to the required temperature</w:t>
            </w:r>
          </w:p>
          <w:p w:rsidR="00000000" w:rsidRPr="00867A0A" w:rsidP="00867A0A">
            <w:pPr>
              <w:pStyle w:val="List2"/>
            </w:pPr>
            <w:r w:rsidRPr="00867A0A">
              <w:t>3.5.</w:t>
            </w:r>
            <w:r w:rsidRPr="00867A0A">
              <w:tab/>
              <w:t>Monitor cooler operations to maintain required temperature, minimise air leakag</w:t>
            </w:r>
            <w:r w:rsidRPr="00867A0A">
              <w:t xml:space="preserve">e, </w:t>
            </w:r>
            <w:r w:rsidRPr="00867A0A">
              <w:t>and meet cooling rate requirements</w:t>
            </w:r>
          </w:p>
          <w:p w:rsidR="00000000" w:rsidP="00867A0A">
            <w:pPr>
              <w:pStyle w:val="List2"/>
              <w:rPr>
                <w:lang w:val="en-NZ"/>
              </w:rPr>
            </w:pPr>
            <w:r w:rsidRPr="00867A0A">
              <w:t>3.6.</w:t>
            </w:r>
            <w:r w:rsidRPr="00867A0A">
              <w:tab/>
              <w:t>Monitor and maintain appropriate depth of sinter on cooling pallets</w:t>
            </w:r>
          </w:p>
        </w:tc>
      </w:tr>
      <w:tr w:rsidTr="008A6C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List"/>
              <w:rPr>
                <w:lang w:val="en-NZ"/>
              </w:rPr>
            </w:pPr>
            <w:r w:rsidRPr="00867A0A">
              <w:t>4.</w:t>
            </w:r>
            <w:r w:rsidRPr="00867A0A">
              <w:tab/>
              <w:t>Operate environmental controls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2"/>
            </w:pPr>
            <w:r w:rsidRPr="00867A0A">
              <w:t>4.1.</w:t>
            </w:r>
            <w:r w:rsidRPr="00867A0A">
              <w:tab/>
              <w:t xml:space="preserve">Ensure </w:t>
            </w:r>
            <w:r w:rsidRPr="00867A0A">
              <w:rPr>
                <w:rStyle w:val="BoldandItalics"/>
              </w:rPr>
              <w:t>environmental</w:t>
            </w:r>
            <w:r w:rsidRPr="00867A0A">
              <w:t xml:space="preserve"> systems are operating correctly</w:t>
            </w:r>
          </w:p>
          <w:p w:rsidR="00000000" w:rsidRPr="00867A0A" w:rsidP="00867A0A">
            <w:pPr>
              <w:pStyle w:val="List2"/>
            </w:pPr>
            <w:r w:rsidRPr="00867A0A">
              <w:t>4.2.</w:t>
            </w:r>
            <w:r w:rsidRPr="00867A0A">
              <w:tab/>
              <w:t>Check wastes and emission collection meets oper</w:t>
            </w:r>
            <w:r w:rsidRPr="00867A0A">
              <w:t>ational compliance</w:t>
            </w:r>
          </w:p>
        </w:tc>
      </w:tr>
    </w:tbl>
    <w:p w:rsidR="00000000" w:rsidRPr="00867A0A" w:rsidP="00867A0A">
      <w:pPr>
        <w:pStyle w:val="BodyText"/>
      </w:pPr>
    </w:p>
    <w:p w:rsidR="00000000" w:rsidRPr="00867A0A" w:rsidP="00867A0A">
      <w:pPr>
        <w:pStyle w:val="AllowPageBreak"/>
      </w:pPr>
    </w:p>
    <w:p w:rsidR="00000000" w:rsidRPr="00867A0A" w:rsidP="00867A0A">
      <w:pPr>
        <w:pStyle w:val="Heading1"/>
      </w:pPr>
      <w:bookmarkStart w:id="9" w:name="O_133247"/>
      <w:bookmarkEnd w:id="9"/>
      <w:r w:rsidRPr="00867A0A">
        <w:t>Required Skills and Knowledge</w:t>
      </w:r>
    </w:p>
    <w:tbl>
      <w:tblPr>
        <w:tblW w:w="0" w:type="auto"/>
        <w:tblLayout w:type="fixed"/>
        <w:tblCellMar>
          <w:left w:w="62" w:type="dxa"/>
          <w:right w:w="62" w:type="dxa"/>
        </w:tblCellMar>
        <w:tblLook w:val="0000"/>
      </w:tblPr>
      <w:tblGrid>
        <w:gridCol w:w="8522"/>
      </w:tblGrid>
      <w:tr w:rsidTr="008A6C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t>This section describes the skills and knowledge required for this unit.</w:t>
            </w:r>
          </w:p>
        </w:tc>
      </w:tr>
      <w:tr w:rsidTr="008A6C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Required skills</w:t>
            </w:r>
          </w:p>
        </w:tc>
      </w:tr>
      <w:tr w:rsidTr="008A6C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BodyText"/>
            </w:pPr>
            <w:r w:rsidRPr="00867A0A">
              <w:t>Specific skills are required to achieve the Performance Criteria of this unit, particularly for its application in the various circumstances in which this unit may be used. This includes the ability to carry out the following, as required to sinter materia</w:t>
            </w:r>
            <w:r w:rsidRPr="00867A0A">
              <w:t>ls:</w:t>
            </w:r>
          </w:p>
          <w:p w:rsidR="00000000" w:rsidRPr="00867A0A" w:rsidP="00867A0A">
            <w:pPr>
              <w:pStyle w:val="ListBullet"/>
            </w:pPr>
            <w:r w:rsidRPr="00867A0A">
              <w:t>apply legislative, organisation and site requirements and procedures for sintering materials</w:t>
            </w:r>
          </w:p>
          <w:p w:rsidR="00000000" w:rsidRPr="00867A0A" w:rsidP="00867A0A">
            <w:pPr>
              <w:pStyle w:val="ListBullet"/>
            </w:pPr>
            <w:r w:rsidRPr="00867A0A">
              <w:t>discharging materials</w:t>
            </w:r>
          </w:p>
          <w:p w:rsidR="00000000" w:rsidRPr="00867A0A" w:rsidP="00867A0A">
            <w:pPr>
              <w:pStyle w:val="ListBullet"/>
            </w:pPr>
            <w:r w:rsidRPr="00867A0A">
              <w:t>bed materials</w:t>
            </w:r>
          </w:p>
          <w:p w:rsidR="00000000" w:rsidRPr="00867A0A" w:rsidP="00867A0A">
            <w:pPr>
              <w:pStyle w:val="ListBullet"/>
            </w:pPr>
            <w:r w:rsidRPr="00867A0A">
              <w:t>stock materials</w:t>
            </w:r>
          </w:p>
          <w:p w:rsidR="00000000" w:rsidRPr="00867A0A" w:rsidP="00867A0A">
            <w:pPr>
              <w:pStyle w:val="ListBullet"/>
            </w:pPr>
            <w:r w:rsidRPr="00867A0A">
              <w:t>communicate within work group</w:t>
            </w:r>
          </w:p>
          <w:p w:rsidR="00000000" w:rsidP="00867A0A">
            <w:pPr>
              <w:pStyle w:val="ListBullet"/>
              <w:rPr>
                <w:lang w:val="en-NZ"/>
              </w:rPr>
            </w:pPr>
            <w:r w:rsidRPr="00867A0A">
              <w:t>report faults and variances</w:t>
            </w:r>
          </w:p>
        </w:tc>
      </w:tr>
      <w:tr w:rsidTr="008A6C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Required knowledge</w:t>
            </w:r>
          </w:p>
        </w:tc>
      </w:tr>
      <w:tr w:rsidTr="008A6C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BodyText"/>
            </w:pPr>
            <w:r w:rsidRPr="00867A0A">
              <w:t>Specific knowledge is requi</w:t>
            </w:r>
            <w:r w:rsidRPr="00867A0A">
              <w:t>red to achieve the Performance Criteria of this unit, particularly for its application in the various circumstances in which this unit may be used. This includes knowledge of the following, as required to sinter materials:</w:t>
            </w:r>
          </w:p>
          <w:p w:rsidR="00000000" w:rsidRPr="00867A0A" w:rsidP="00867A0A">
            <w:pPr>
              <w:pStyle w:val="ListBullet"/>
            </w:pPr>
            <w:r w:rsidRPr="00867A0A">
              <w:t>precautions necessary for safe w</w:t>
            </w:r>
            <w:r w:rsidRPr="00867A0A">
              <w:t>orking</w:t>
            </w:r>
          </w:p>
          <w:p w:rsidR="00000000" w:rsidRPr="00867A0A" w:rsidP="00867A0A">
            <w:pPr>
              <w:pStyle w:val="ListBullet"/>
            </w:pPr>
            <w:r w:rsidRPr="00867A0A">
              <w:t>system for accessing safe working procedures</w:t>
            </w:r>
          </w:p>
          <w:p w:rsidR="00000000" w:rsidRPr="00867A0A" w:rsidP="00867A0A">
            <w:pPr>
              <w:pStyle w:val="ListBullet"/>
            </w:pPr>
            <w:r w:rsidRPr="00867A0A">
              <w:t>use of protective clothing and equipment</w:t>
            </w:r>
          </w:p>
          <w:p w:rsidR="00000000" w:rsidRPr="00867A0A" w:rsidP="00867A0A">
            <w:pPr>
              <w:pStyle w:val="ListBullet"/>
            </w:pPr>
            <w:r w:rsidRPr="00867A0A">
              <w:t>sinter feedstock</w:t>
            </w:r>
          </w:p>
          <w:p w:rsidR="00000000" w:rsidRPr="00867A0A" w:rsidP="00867A0A">
            <w:pPr>
              <w:pStyle w:val="ListBullet"/>
            </w:pPr>
            <w:r w:rsidRPr="00867A0A">
              <w:t>sinter yield</w:t>
            </w:r>
          </w:p>
          <w:p w:rsidR="00000000" w:rsidRPr="00867A0A" w:rsidP="00867A0A">
            <w:pPr>
              <w:pStyle w:val="ListBullet"/>
            </w:pPr>
            <w:r w:rsidRPr="00867A0A">
              <w:t>sinter feedstock additions</w:t>
            </w:r>
          </w:p>
          <w:p w:rsidR="00000000" w:rsidRPr="00867A0A" w:rsidP="00867A0A">
            <w:pPr>
              <w:pStyle w:val="ListBullet"/>
            </w:pPr>
            <w:r w:rsidRPr="00867A0A">
              <w:t>operating procedures</w:t>
            </w:r>
          </w:p>
          <w:p w:rsidR="00000000" w:rsidRPr="00867A0A" w:rsidP="00867A0A">
            <w:pPr>
              <w:pStyle w:val="ListBullet"/>
            </w:pPr>
            <w:r w:rsidRPr="00867A0A">
              <w:t>quality procedures</w:t>
            </w:r>
          </w:p>
          <w:p w:rsidR="00000000" w:rsidRPr="00867A0A" w:rsidP="00867A0A">
            <w:pPr>
              <w:pStyle w:val="ListBullet"/>
            </w:pPr>
            <w:r w:rsidRPr="00867A0A">
              <w:t>blend profile to give optimum strand conditions</w:t>
            </w:r>
          </w:p>
          <w:p w:rsidR="00000000" w:rsidRPr="00867A0A" w:rsidP="00867A0A">
            <w:pPr>
              <w:pStyle w:val="ListBullet"/>
            </w:pPr>
            <w:r w:rsidRPr="00867A0A">
              <w:t>sinter techniques and production</w:t>
            </w:r>
          </w:p>
          <w:p w:rsidR="00000000" w:rsidRPr="00867A0A" w:rsidP="00867A0A">
            <w:pPr>
              <w:pStyle w:val="ListBullet"/>
            </w:pPr>
            <w:r w:rsidRPr="00867A0A">
              <w:t>cooling requirements</w:t>
            </w:r>
          </w:p>
          <w:p w:rsidR="00000000" w:rsidRPr="00867A0A" w:rsidP="00867A0A">
            <w:pPr>
              <w:pStyle w:val="ListBullet"/>
            </w:pPr>
            <w:r w:rsidRPr="00867A0A">
              <w:t>screening</w:t>
            </w:r>
          </w:p>
          <w:p w:rsidR="00000000" w:rsidRPr="00867A0A" w:rsidP="00867A0A">
            <w:pPr>
              <w:pStyle w:val="ListBullet"/>
            </w:pPr>
            <w:r w:rsidRPr="00867A0A">
              <w:t>hearth layer requirements</w:t>
            </w:r>
          </w:p>
          <w:p w:rsidR="00000000" w:rsidRPr="00867A0A" w:rsidP="00867A0A">
            <w:pPr>
              <w:pStyle w:val="ListBullet"/>
            </w:pPr>
            <w:r w:rsidRPr="00867A0A">
              <w:t>importance of correct pallet side walls</w:t>
            </w:r>
          </w:p>
          <w:p w:rsidR="00000000" w:rsidRPr="00867A0A" w:rsidP="00867A0A">
            <w:pPr>
              <w:pStyle w:val="ListBullet"/>
            </w:pPr>
            <w:r w:rsidRPr="00867A0A">
              <w:t>reasons for maintaining maximum depth of sinter in cooler pallets</w:t>
            </w:r>
          </w:p>
          <w:p w:rsidR="00000000" w:rsidRPr="00867A0A" w:rsidP="00867A0A">
            <w:pPr>
              <w:pStyle w:val="ListBullet"/>
            </w:pPr>
            <w:r w:rsidRPr="00867A0A">
              <w:t>cooler air leakage</w:t>
            </w:r>
          </w:p>
          <w:p w:rsidR="00000000" w:rsidRPr="00867A0A" w:rsidP="00867A0A">
            <w:pPr>
              <w:pStyle w:val="ListBullet"/>
            </w:pPr>
            <w:r w:rsidRPr="00867A0A">
              <w:t>danger of high temperature sinter/pellets</w:t>
            </w:r>
            <w:r w:rsidRPr="00867A0A">
              <w:t xml:space="preserve"> on conveyors</w:t>
            </w:r>
          </w:p>
          <w:p w:rsidR="00000000" w:rsidRPr="00867A0A" w:rsidP="00867A0A">
            <w:pPr>
              <w:pStyle w:val="ListBullet"/>
            </w:pPr>
            <w:r w:rsidRPr="00867A0A">
              <w:t>importance of no over size material after final cold fines screen</w:t>
            </w:r>
          </w:p>
          <w:p w:rsidR="00000000" w:rsidRPr="00867A0A" w:rsidP="00867A0A">
            <w:pPr>
              <w:pStyle w:val="ListBullet"/>
            </w:pPr>
            <w:r w:rsidRPr="00867A0A">
              <w:t>temperature distribution</w:t>
            </w:r>
          </w:p>
          <w:p w:rsidR="00000000" w:rsidRPr="00867A0A" w:rsidP="00867A0A">
            <w:pPr>
              <w:pStyle w:val="ListBullet"/>
            </w:pPr>
            <w:r w:rsidRPr="00867A0A">
              <w:t>combustion requirements</w:t>
            </w:r>
          </w:p>
          <w:p w:rsidR="00000000" w:rsidRPr="00867A0A" w:rsidP="00867A0A">
            <w:pPr>
              <w:pStyle w:val="ListBullet"/>
            </w:pPr>
            <w:r w:rsidRPr="00867A0A">
              <w:t>suction requirements</w:t>
            </w:r>
          </w:p>
          <w:p w:rsidR="00000000" w:rsidRPr="00867A0A" w:rsidP="00867A0A">
            <w:pPr>
              <w:pStyle w:val="ListBullet"/>
            </w:pPr>
            <w:r w:rsidRPr="00867A0A">
              <w:t>processing of sinter and fines</w:t>
            </w:r>
          </w:p>
          <w:p w:rsidR="00000000" w:rsidRPr="00867A0A" w:rsidP="00867A0A">
            <w:pPr>
              <w:pStyle w:val="ListBullet"/>
            </w:pPr>
            <w:r w:rsidRPr="00867A0A">
              <w:t>effects of strand leakage's</w:t>
            </w:r>
          </w:p>
          <w:p w:rsidR="00000000" w:rsidRPr="00867A0A" w:rsidP="00867A0A">
            <w:pPr>
              <w:pStyle w:val="ListBullet"/>
            </w:pPr>
            <w:r w:rsidRPr="00867A0A">
              <w:t>importance of correct strand disposition</w:t>
            </w:r>
          </w:p>
          <w:p w:rsidR="00000000" w:rsidRPr="00867A0A" w:rsidP="00867A0A">
            <w:pPr>
              <w:pStyle w:val="ListBullet"/>
            </w:pPr>
            <w:r w:rsidRPr="00867A0A">
              <w:t>importance of roll feeder operation</w:t>
            </w:r>
          </w:p>
          <w:p w:rsidR="00000000" w:rsidRPr="00867A0A" w:rsidP="00867A0A">
            <w:pPr>
              <w:pStyle w:val="ListBullet"/>
            </w:pPr>
            <w:r w:rsidRPr="00867A0A">
              <w:t>over size material</w:t>
            </w:r>
          </w:p>
          <w:p w:rsidR="00000000" w:rsidRPr="00867A0A" w:rsidP="00867A0A">
            <w:pPr>
              <w:pStyle w:val="ListBullet"/>
            </w:pPr>
            <w:r w:rsidRPr="00867A0A">
              <w:t>hot screening</w:t>
            </w:r>
          </w:p>
          <w:p w:rsidR="00000000" w:rsidRPr="00867A0A" w:rsidP="00867A0A">
            <w:pPr>
              <w:pStyle w:val="ListBullet"/>
            </w:pPr>
            <w:r w:rsidRPr="00867A0A">
              <w:t>dangers presented by specific plant and equipment</w:t>
            </w:r>
          </w:p>
          <w:p w:rsidR="00000000" w:rsidRPr="00867A0A" w:rsidP="00867A0A">
            <w:pPr>
              <w:pStyle w:val="ListBullet"/>
            </w:pPr>
            <w:r w:rsidRPr="00867A0A">
              <w:t>report faults</w:t>
            </w:r>
          </w:p>
          <w:p w:rsidR="00000000" w:rsidRPr="00867A0A" w:rsidP="00867A0A">
            <w:pPr>
              <w:pStyle w:val="ListBullet"/>
            </w:pPr>
            <w:r w:rsidRPr="00867A0A">
              <w:t>limits of authority</w:t>
            </w:r>
          </w:p>
          <w:p w:rsidR="00000000" w:rsidRPr="00867A0A" w:rsidP="00867A0A">
            <w:pPr>
              <w:pStyle w:val="ListBullet"/>
            </w:pPr>
            <w:r w:rsidRPr="00867A0A">
              <w:t>team working practices</w:t>
            </w:r>
          </w:p>
          <w:p w:rsidR="00000000" w:rsidRPr="00867A0A" w:rsidP="00867A0A">
            <w:pPr>
              <w:pStyle w:val="ListBullet"/>
            </w:pPr>
            <w:r w:rsidRPr="00867A0A">
              <w:t>minimising conflict</w:t>
            </w:r>
          </w:p>
          <w:p w:rsidR="00000000" w:rsidRPr="00867A0A" w:rsidP="00867A0A">
            <w:pPr>
              <w:pStyle w:val="ListBullet"/>
            </w:pPr>
            <w:r w:rsidRPr="00867A0A">
              <w:t>information to be communicated, to whom and when</w:t>
            </w:r>
          </w:p>
          <w:p w:rsidR="00000000" w:rsidRPr="00867A0A" w:rsidP="00867A0A">
            <w:pPr>
              <w:pStyle w:val="ListBullet"/>
            </w:pPr>
            <w:r w:rsidRPr="00867A0A">
              <w:t>requirement</w:t>
            </w:r>
            <w:r w:rsidRPr="00867A0A">
              <w:t>s on job holder of quality systems</w:t>
            </w:r>
          </w:p>
        </w:tc>
      </w:tr>
    </w:tbl>
    <w:p w:rsidR="00000000" w:rsidRPr="00867A0A" w:rsidP="00867A0A">
      <w:pPr>
        <w:pStyle w:val="BodyText"/>
      </w:pPr>
    </w:p>
    <w:p w:rsidR="00000000" w:rsidRPr="00867A0A" w:rsidP="00867A0A">
      <w:pPr>
        <w:pStyle w:val="AllowPageBreak"/>
      </w:pPr>
    </w:p>
    <w:p w:rsidR="00000000" w:rsidRPr="00867A0A" w:rsidP="00867A0A">
      <w:pPr>
        <w:pStyle w:val="Heading1"/>
      </w:pPr>
      <w:bookmarkStart w:id="10" w:name="O_133248"/>
      <w:bookmarkEnd w:id="10"/>
      <w:r w:rsidRPr="00867A0A">
        <w:t>Evidence Guide</w:t>
      </w:r>
    </w:p>
    <w:tbl>
      <w:tblPr>
        <w:tblW w:w="0" w:type="auto"/>
        <w:tblLayout w:type="fixed"/>
        <w:tblCellMar>
          <w:left w:w="62" w:type="dxa"/>
          <w:right w:w="62" w:type="dxa"/>
        </w:tblCellMar>
        <w:tblLook w:val="0000"/>
      </w:tblPr>
      <w:tblGrid>
        <w:gridCol w:w="3448"/>
        <w:gridCol w:w="5074"/>
      </w:tblGrid>
      <w:tr w:rsidTr="008A6C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t>The evidence guide provides advice on assessment and must be read in conjunction with the performance criteria, required skills and knowledge, range statement and the Assessment Guideline</w:t>
            </w:r>
            <w:r w:rsidRPr="00867A0A">
              <w:t>s for the Training Package.</w:t>
            </w:r>
          </w:p>
        </w:tc>
      </w:tr>
      <w:tr w:rsidTr="008A6C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p>
        </w:tc>
      </w:tr>
      <w:tr w:rsidTr="008A6C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BodyText"/>
            </w:pPr>
            <w:r w:rsidRPr="00867A0A">
              <w:t>The evidence required to demonstrate competency in this unit must be relevant to worksite operations and satisfy all of the requirements of the performance criteria, required skills and knowledge and the range statement of this unit and include evidence of</w:t>
            </w:r>
            <w:r w:rsidRPr="00867A0A">
              <w:t xml:space="preserve"> the following:</w:t>
            </w:r>
          </w:p>
          <w:p w:rsidR="00000000" w:rsidRPr="00867A0A" w:rsidP="00867A0A">
            <w:pPr>
              <w:pStyle w:val="ListBullet"/>
            </w:pPr>
            <w:r w:rsidRPr="00867A0A">
              <w:t>knowledge of the requirements, procedures and instructions for sintering materials</w:t>
            </w:r>
          </w:p>
          <w:p w:rsidR="00000000" w:rsidRPr="00867A0A" w:rsidP="00867A0A">
            <w:pPr>
              <w:pStyle w:val="ListBullet"/>
            </w:pPr>
            <w:r w:rsidRPr="00867A0A">
              <w:t>implementation of requirements, procedures and techniques for the safe, effective and efficient completion of materials sintering</w:t>
            </w:r>
          </w:p>
          <w:p w:rsidR="00000000" w:rsidRPr="00867A0A" w:rsidP="00867A0A">
            <w:pPr>
              <w:pStyle w:val="ListBullet"/>
            </w:pPr>
            <w:r w:rsidRPr="00867A0A">
              <w:t>working with others to undertake and complete the materials sintering in a way that meets all of the required outcomes</w:t>
            </w:r>
          </w:p>
          <w:p w:rsidR="00000000" w:rsidP="00867A0A">
            <w:pPr>
              <w:pStyle w:val="ListBullet"/>
              <w:rPr>
                <w:lang w:val="en-NZ"/>
              </w:rPr>
            </w:pPr>
            <w:r w:rsidRPr="00867A0A">
              <w:t>consistent timely completion of materials sintering that safely, effectively and efficiently meets the required outcomes</w:t>
            </w:r>
          </w:p>
        </w:tc>
      </w:tr>
      <w:tr w:rsidTr="008A6C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 xml:space="preserve">Context of and </w:t>
            </w:r>
            <w:r w:rsidRPr="00867A0A">
              <w:rPr>
                <w:rStyle w:val="SpecialBold"/>
              </w:rPr>
              <w:t>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Bullet"/>
            </w:pPr>
            <w:r w:rsidRPr="00867A0A">
              <w:t>This unit must be assessed in the context of the work environment. Where personal safety or environmental damage are limiting factors, assessment may occur in a simulated environment provided it is realistic and sufficien</w:t>
            </w:r>
            <w:r w:rsidRPr="00867A0A">
              <w:t xml:space="preserve">tly rigorous to cover all aspects of workplace performance, including task skills, task management skills, contingency management skills and job role environment skills. </w:t>
            </w:r>
          </w:p>
          <w:p w:rsidR="00000000" w:rsidRPr="00867A0A" w:rsidP="00867A0A">
            <w:pPr>
              <w:pStyle w:val="ListBullet"/>
            </w:pPr>
            <w:r w:rsidRPr="00867A0A">
              <w:t>Assessment of this competency requires typical resources normally used in a resources</w:t>
            </w:r>
            <w:r w:rsidRPr="00867A0A">
              <w:t xml:space="preserve"> and infrastructure sector environment. Selection and use of resources for particular worksites may differ due to the site circumstances.</w:t>
            </w:r>
          </w:p>
          <w:p w:rsidR="00000000" w:rsidRPr="00867A0A" w:rsidP="00867A0A">
            <w:pPr>
              <w:pStyle w:val="ListBullet"/>
            </w:pPr>
            <w:r w:rsidRPr="00867A0A">
              <w:t>The assessment environment should not disadvantage the participant. For example, language, literacy and numeracy deman</w:t>
            </w:r>
            <w:r w:rsidRPr="00867A0A">
              <w:t>ds of assessment should not be greater than those required on the job.</w:t>
            </w:r>
          </w:p>
          <w:p w:rsidR="00000000" w:rsidRPr="00867A0A" w:rsidP="00867A0A">
            <w:pPr>
              <w:pStyle w:val="ListBullet"/>
            </w:pPr>
            <w:r w:rsidRPr="00867A0A">
              <w:t>Customisation of assessment and delivery environment to sensitively accommodate cultural diversity.</w:t>
            </w:r>
          </w:p>
          <w:p w:rsidR="00000000" w:rsidRPr="00867A0A" w:rsidP="00867A0A">
            <w:pPr>
              <w:pStyle w:val="ListBullet"/>
            </w:pPr>
            <w:r w:rsidRPr="00867A0A">
              <w:t>Aboriginal people and other people from a non English speaking background may have se</w:t>
            </w:r>
            <w:r w:rsidRPr="00867A0A">
              <w:t>cond language issues.</w:t>
            </w:r>
          </w:p>
          <w:p w:rsidR="00000000" w:rsidP="00867A0A">
            <w:pPr>
              <w:pStyle w:val="ListBullet"/>
              <w:rPr>
                <w:lang w:val="en-NZ"/>
              </w:rPr>
            </w:pPr>
            <w:r w:rsidRPr="00867A0A">
              <w:t>Where applicable, physical resources should include equipment modified for people with disabilities.  Access must be provided to appropriate learning and/or assessment support when required.</w:t>
            </w:r>
          </w:p>
        </w:tc>
      </w:tr>
      <w:tr w:rsidTr="008A6C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BodyText"/>
            </w:pPr>
            <w:r w:rsidRPr="00867A0A">
              <w:t>This unit may be asse</w:t>
            </w:r>
            <w:r w:rsidRPr="00867A0A">
              <w:t xml:space="preserve">ssed in a holistic way with other units of competency.  The assessment strategy for this unit must verify required knowledge and skill and practical application using more than one of the following assessment methods: </w:t>
            </w:r>
          </w:p>
          <w:p w:rsidR="00000000" w:rsidRPr="00867A0A" w:rsidP="00867A0A">
            <w:pPr>
              <w:pStyle w:val="ListBullet"/>
            </w:pPr>
            <w:r w:rsidRPr="00867A0A">
              <w:t>written and/or oral assessment of th</w:t>
            </w:r>
            <w:r w:rsidRPr="00867A0A">
              <w:t>e candidate's required knowledge</w:t>
            </w:r>
          </w:p>
          <w:p w:rsidR="00000000" w:rsidRPr="00867A0A" w:rsidP="00867A0A">
            <w:pPr>
              <w:pStyle w:val="ListBullet"/>
            </w:pPr>
            <w:r w:rsidRPr="00867A0A">
              <w:t>observed, documented and/or first hand testimonial evidence of the candidate's:</w:t>
            </w:r>
          </w:p>
          <w:p w:rsidR="00000000" w:rsidRPr="00867A0A" w:rsidP="00867A0A">
            <w:pPr>
              <w:pStyle w:val="ListBullet2"/>
            </w:pPr>
            <w:r w:rsidRPr="00867A0A">
              <w:t>implementation of appropriate requirement, procedures and techniques for the safe, effective and efficient achievement of required outcomes</w:t>
            </w:r>
          </w:p>
          <w:p w:rsidR="00000000" w:rsidRPr="00867A0A" w:rsidP="00867A0A">
            <w:pPr>
              <w:pStyle w:val="ListBullet2"/>
            </w:pPr>
            <w:r w:rsidRPr="00867A0A">
              <w:t>consistent achievement of required outcomes</w:t>
            </w:r>
          </w:p>
          <w:p w:rsidR="00000000" w:rsidRPr="00867A0A" w:rsidP="00867A0A">
            <w:pPr>
              <w:pStyle w:val="ListBullet"/>
            </w:pPr>
            <w:r w:rsidRPr="00867A0A">
              <w:t>first hand testimonial evidence of the candidate's:</w:t>
            </w:r>
          </w:p>
          <w:p w:rsidR="00000000" w:rsidP="00867A0A">
            <w:pPr>
              <w:pStyle w:val="ListBullet2"/>
              <w:rPr>
                <w:lang w:val="en-NZ"/>
              </w:rPr>
            </w:pPr>
            <w:r w:rsidRPr="00867A0A">
              <w:t>working with others to undertake and complete the materials sintering</w:t>
            </w:r>
          </w:p>
        </w:tc>
      </w:tr>
      <w:tr w:rsidTr="008A6C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BodyText"/>
            </w:pPr>
            <w:r w:rsidRPr="00867A0A">
              <w:t>Consult the SkillsDMC User Guide for further information on assessment including access and equity issues.</w:t>
            </w:r>
          </w:p>
        </w:tc>
      </w:tr>
    </w:tbl>
    <w:p w:rsidR="00000000" w:rsidRPr="00867A0A" w:rsidP="00867A0A">
      <w:pPr>
        <w:pStyle w:val="BodyText"/>
      </w:pPr>
    </w:p>
    <w:p w:rsidR="00000000" w:rsidRPr="00867A0A" w:rsidP="00867A0A">
      <w:pPr>
        <w:pStyle w:val="AllowPageBreak"/>
      </w:pPr>
    </w:p>
    <w:p w:rsidR="00000000" w:rsidRPr="00867A0A" w:rsidP="00867A0A">
      <w:pPr>
        <w:pStyle w:val="Heading1"/>
      </w:pPr>
      <w:bookmarkStart w:id="11" w:name="O_133249"/>
      <w:bookmarkEnd w:id="11"/>
      <w:r w:rsidRPr="00867A0A">
        <w:t>Range Statement</w:t>
      </w:r>
    </w:p>
    <w:tbl>
      <w:tblPr>
        <w:tblW w:w="0" w:type="auto"/>
        <w:tblLayout w:type="fixed"/>
        <w:tblCellMar>
          <w:left w:w="62" w:type="dxa"/>
          <w:right w:w="62" w:type="dxa"/>
        </w:tblCellMar>
        <w:tblLook w:val="0000"/>
      </w:tblPr>
      <w:tblGrid>
        <w:gridCol w:w="3519"/>
        <w:gridCol w:w="5003"/>
      </w:tblGrid>
      <w:tr w:rsidTr="008A6C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t>The range statement relates to the unit of competency as a whole. It allows for different work environments and si</w:t>
            </w:r>
            <w:r w:rsidRPr="00867A0A">
              <w:t>tuations that may affect performance. Bold italicised wording, if used in the performance criteria, is detailed below. Essential operating conditions that may be present with training and assessment (depending on the work situation, needs of the candidate,</w:t>
            </w:r>
            <w:r w:rsidRPr="00867A0A">
              <w:t xml:space="preserve"> accessibility of the item, and local industry and regional contexts) may also be included.</w:t>
            </w:r>
          </w:p>
        </w:tc>
      </w:tr>
      <w:tr w:rsidTr="008A6C2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Relevant compliance documentation</w:t>
            </w:r>
            <w:r w:rsidRPr="00867A0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Bullet"/>
            </w:pPr>
            <w:r w:rsidRPr="00867A0A">
              <w:t>legislative, organisational and site requirements and procedures</w:t>
            </w:r>
          </w:p>
          <w:p w:rsidR="00000000" w:rsidRPr="00867A0A" w:rsidP="00867A0A">
            <w:pPr>
              <w:pStyle w:val="ListBullet"/>
            </w:pPr>
            <w:r w:rsidRPr="00867A0A">
              <w:t>manufacturer's guidelines and specifications</w:t>
            </w:r>
          </w:p>
          <w:p w:rsidR="00000000" w:rsidRPr="00867A0A" w:rsidP="00867A0A">
            <w:pPr>
              <w:pStyle w:val="ListBullet"/>
            </w:pPr>
            <w:r w:rsidRPr="00867A0A">
              <w:t>Australian standards</w:t>
            </w:r>
          </w:p>
          <w:p w:rsidR="00000000" w:rsidRPr="00867A0A" w:rsidP="00867A0A">
            <w:pPr>
              <w:pStyle w:val="ListBullet"/>
            </w:pPr>
            <w:r w:rsidRPr="00867A0A">
              <w:t>Employment and workplace relations legislation</w:t>
            </w:r>
          </w:p>
          <w:p w:rsidR="00000000" w:rsidP="00867A0A">
            <w:pPr>
              <w:pStyle w:val="ListBullet"/>
              <w:rPr>
                <w:lang w:val="en-NZ"/>
              </w:rPr>
            </w:pPr>
            <w:r w:rsidRPr="00867A0A">
              <w:t>Equal Employment Opportunity and Disability Discrimination legislation</w:t>
            </w:r>
          </w:p>
        </w:tc>
      </w:tr>
      <w:tr w:rsidTr="008A6C2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Legislation</w:t>
            </w:r>
            <w:r w:rsidRPr="00867A0A">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Bullet"/>
            </w:pPr>
            <w:r w:rsidRPr="00867A0A">
              <w:t>mining safety and health</w:t>
            </w:r>
          </w:p>
          <w:p w:rsidR="00000000" w:rsidRPr="00867A0A" w:rsidP="00867A0A">
            <w:pPr>
              <w:pStyle w:val="ListBullet"/>
            </w:pPr>
            <w:r w:rsidRPr="00867A0A">
              <w:t>mine inspection</w:t>
            </w:r>
          </w:p>
          <w:p w:rsidR="00000000" w:rsidRPr="00867A0A" w:rsidP="00867A0A">
            <w:pPr>
              <w:pStyle w:val="ListBullet"/>
            </w:pPr>
            <w:r w:rsidRPr="00867A0A">
              <w:t>OHS</w:t>
            </w:r>
          </w:p>
          <w:p w:rsidR="00000000" w:rsidP="00867A0A">
            <w:pPr>
              <w:pStyle w:val="ListBullet"/>
              <w:rPr>
                <w:lang w:val="en-NZ"/>
              </w:rPr>
            </w:pPr>
            <w:r w:rsidRPr="00867A0A">
              <w:t>explosives</w:t>
            </w:r>
          </w:p>
        </w:tc>
      </w:tr>
      <w:tr w:rsidTr="008A6C2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Monitoring the sintering process may include the checking of</w:t>
            </w:r>
            <w:r w:rsidRPr="00867A0A">
              <w: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Bullet"/>
            </w:pPr>
            <w:r w:rsidRPr="00867A0A">
              <w:t>blockages and spillages</w:t>
            </w:r>
          </w:p>
          <w:p w:rsidR="00000000" w:rsidRPr="00867A0A" w:rsidP="00867A0A">
            <w:pPr>
              <w:pStyle w:val="ListBullet"/>
            </w:pPr>
            <w:r w:rsidRPr="00867A0A">
              <w:t>feed rates</w:t>
            </w:r>
          </w:p>
          <w:p w:rsidR="00000000" w:rsidRPr="00867A0A" w:rsidP="00867A0A">
            <w:pPr>
              <w:pStyle w:val="ListBullet"/>
            </w:pPr>
            <w:r w:rsidRPr="00867A0A">
              <w:t>on stream analysis (OSA)</w:t>
            </w:r>
          </w:p>
          <w:p w:rsidR="00000000" w:rsidRPr="00867A0A" w:rsidP="00867A0A">
            <w:pPr>
              <w:pStyle w:val="ListBullet"/>
            </w:pPr>
            <w:r w:rsidRPr="00867A0A">
              <w:t>overloads</w:t>
            </w:r>
          </w:p>
          <w:p w:rsidR="00000000" w:rsidRPr="00867A0A" w:rsidP="00867A0A">
            <w:pPr>
              <w:pStyle w:val="ListBullet"/>
            </w:pPr>
            <w:r w:rsidRPr="00867A0A">
              <w:t>pressures</w:t>
            </w:r>
          </w:p>
          <w:p w:rsidR="00000000" w:rsidRPr="00867A0A" w:rsidP="00867A0A">
            <w:pPr>
              <w:pStyle w:val="ListBullet"/>
            </w:pPr>
            <w:r w:rsidRPr="00867A0A">
              <w:t>power draw</w:t>
            </w:r>
          </w:p>
          <w:p w:rsidR="00000000" w:rsidRPr="00867A0A" w:rsidP="00867A0A">
            <w:pPr>
              <w:pStyle w:val="ListBullet"/>
            </w:pPr>
            <w:r w:rsidRPr="00867A0A">
              <w:t>wear and tear</w:t>
            </w:r>
          </w:p>
          <w:p w:rsidR="00000000" w:rsidRPr="00867A0A" w:rsidP="00867A0A">
            <w:pPr>
              <w:pStyle w:val="ListBullet"/>
            </w:pPr>
            <w:r w:rsidRPr="00867A0A">
              <w:t xml:space="preserve">levels </w:t>
            </w:r>
          </w:p>
          <w:p w:rsidR="00000000" w:rsidP="00867A0A">
            <w:pPr>
              <w:pStyle w:val="ListBullet"/>
              <w:rPr>
                <w:lang w:val="en-NZ"/>
              </w:rPr>
            </w:pPr>
            <w:r w:rsidRPr="00867A0A">
              <w:t>waste gas</w:t>
            </w:r>
          </w:p>
        </w:tc>
      </w:tr>
      <w:tr w:rsidTr="008A6C2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Feedstock materials may include</w:t>
            </w:r>
            <w:r w:rsidRPr="00867A0A">
              <w: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Bullet"/>
            </w:pPr>
            <w:r w:rsidRPr="00867A0A">
              <w:t>ore blend</w:t>
            </w:r>
          </w:p>
          <w:p w:rsidR="00000000" w:rsidRPr="00867A0A" w:rsidP="00867A0A">
            <w:pPr>
              <w:pStyle w:val="ListBullet"/>
            </w:pPr>
            <w:r w:rsidRPr="00867A0A">
              <w:t>limestone fines</w:t>
            </w:r>
          </w:p>
          <w:p w:rsidR="00000000" w:rsidRPr="00867A0A" w:rsidP="00867A0A">
            <w:pPr>
              <w:pStyle w:val="ListBullet"/>
            </w:pPr>
            <w:r w:rsidRPr="00867A0A">
              <w:t>return fires</w:t>
            </w:r>
          </w:p>
          <w:p w:rsidR="00000000" w:rsidRPr="00867A0A" w:rsidP="00867A0A">
            <w:pPr>
              <w:pStyle w:val="ListBullet"/>
            </w:pPr>
            <w:r w:rsidRPr="00867A0A">
              <w:t>burnt lime</w:t>
            </w:r>
          </w:p>
          <w:p w:rsidR="00000000" w:rsidP="00867A0A">
            <w:pPr>
              <w:pStyle w:val="ListBullet"/>
              <w:rPr>
                <w:lang w:val="en-NZ"/>
              </w:rPr>
            </w:pPr>
            <w:r w:rsidRPr="00867A0A">
              <w:t>water</w:t>
            </w:r>
          </w:p>
        </w:tc>
      </w:tr>
      <w:tr w:rsidTr="008A6C2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Environmental issues</w:t>
            </w:r>
            <w:r w:rsidRPr="00867A0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Bullet"/>
            </w:pPr>
            <w:r w:rsidRPr="00867A0A">
              <w:t>drainage</w:t>
            </w:r>
          </w:p>
          <w:p w:rsidR="00000000" w:rsidRPr="00867A0A" w:rsidP="00867A0A">
            <w:pPr>
              <w:pStyle w:val="ListBullet"/>
            </w:pPr>
            <w:r w:rsidRPr="00867A0A">
              <w:t>dust (dump)</w:t>
            </w:r>
          </w:p>
          <w:p w:rsidR="00000000" w:rsidRPr="00867A0A" w:rsidP="00867A0A">
            <w:pPr>
              <w:pStyle w:val="ListBullet"/>
            </w:pPr>
            <w:r w:rsidRPr="00867A0A">
              <w:t>emissions</w:t>
            </w:r>
          </w:p>
          <w:p w:rsidR="00000000" w:rsidRPr="00867A0A" w:rsidP="00867A0A">
            <w:pPr>
              <w:pStyle w:val="ListBullet"/>
            </w:pPr>
            <w:r w:rsidRPr="00867A0A">
              <w:t>flora and fauna</w:t>
            </w:r>
          </w:p>
          <w:p w:rsidR="00000000" w:rsidRPr="00867A0A" w:rsidP="00867A0A">
            <w:pPr>
              <w:pStyle w:val="ListBullet"/>
            </w:pPr>
            <w:r w:rsidRPr="00867A0A">
              <w:t>hazardous chemicals</w:t>
            </w:r>
          </w:p>
          <w:p w:rsidR="00000000" w:rsidRPr="00867A0A" w:rsidP="00867A0A">
            <w:pPr>
              <w:pStyle w:val="ListBullet"/>
            </w:pPr>
            <w:r w:rsidRPr="00867A0A">
              <w:t>noise</w:t>
            </w:r>
          </w:p>
          <w:p w:rsidR="00000000" w:rsidRPr="00867A0A" w:rsidP="00867A0A">
            <w:pPr>
              <w:pStyle w:val="ListBullet"/>
            </w:pPr>
            <w:r w:rsidRPr="00867A0A">
              <w:t>recycling</w:t>
            </w:r>
          </w:p>
          <w:p w:rsidR="00000000" w:rsidRPr="00867A0A" w:rsidP="00867A0A">
            <w:pPr>
              <w:pStyle w:val="ListBullet"/>
            </w:pPr>
            <w:r w:rsidRPr="00867A0A">
              <w:t>run-off</w:t>
            </w:r>
          </w:p>
          <w:p w:rsidR="00000000" w:rsidRPr="00867A0A" w:rsidP="00867A0A">
            <w:pPr>
              <w:pStyle w:val="ListBullet"/>
            </w:pPr>
            <w:r w:rsidRPr="00867A0A">
              <w:t>spills</w:t>
            </w:r>
          </w:p>
          <w:p w:rsidR="00000000" w:rsidRPr="00867A0A" w:rsidP="00867A0A">
            <w:pPr>
              <w:pStyle w:val="ListBullet"/>
            </w:pPr>
            <w:r w:rsidRPr="00867A0A">
              <w:t>waste management and disposal</w:t>
            </w:r>
          </w:p>
          <w:p w:rsidR="00000000" w:rsidP="00867A0A">
            <w:pPr>
              <w:pStyle w:val="ListBullet"/>
              <w:rPr>
                <w:lang w:val="en-NZ"/>
              </w:rPr>
            </w:pPr>
            <w:r w:rsidRPr="00867A0A">
              <w:t>water quality</w:t>
            </w:r>
          </w:p>
        </w:tc>
      </w:tr>
      <w:tr w:rsidTr="008A6C2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Plant</w:t>
            </w:r>
            <w:r w:rsidRPr="00867A0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Bullet"/>
            </w:pPr>
            <w:r w:rsidRPr="00867A0A">
              <w:t>heat exchanger</w:t>
            </w:r>
          </w:p>
          <w:p w:rsidR="00000000" w:rsidRPr="00867A0A" w:rsidP="00867A0A">
            <w:pPr>
              <w:pStyle w:val="ListBullet"/>
            </w:pPr>
            <w:r w:rsidRPr="00867A0A">
              <w:t>burners</w:t>
            </w:r>
          </w:p>
          <w:p w:rsidR="00000000" w:rsidRPr="00867A0A" w:rsidP="00867A0A">
            <w:pPr>
              <w:pStyle w:val="ListBullet"/>
            </w:pPr>
            <w:r w:rsidRPr="00867A0A">
              <w:t>lines</w:t>
            </w:r>
          </w:p>
          <w:p w:rsidR="00000000" w:rsidRPr="00867A0A" w:rsidP="00867A0A">
            <w:pPr>
              <w:pStyle w:val="ListBullet"/>
            </w:pPr>
            <w:r w:rsidRPr="00867A0A">
              <w:t>conveyors</w:t>
            </w:r>
          </w:p>
          <w:p w:rsidR="00000000" w:rsidRPr="00867A0A" w:rsidP="00867A0A">
            <w:pPr>
              <w:pStyle w:val="ListBullet"/>
            </w:pPr>
            <w:r w:rsidRPr="00867A0A">
              <w:t>valves</w:t>
            </w:r>
          </w:p>
          <w:p w:rsidR="00000000" w:rsidRPr="00867A0A" w:rsidP="00867A0A">
            <w:pPr>
              <w:pStyle w:val="ListBullet"/>
            </w:pPr>
            <w:r w:rsidRPr="00867A0A">
              <w:t>roll feeder</w:t>
            </w:r>
          </w:p>
          <w:p w:rsidR="00000000" w:rsidRPr="00867A0A" w:rsidP="00867A0A">
            <w:pPr>
              <w:pStyle w:val="ListBullet"/>
            </w:pPr>
            <w:r w:rsidRPr="00867A0A">
              <w:t>drums (mixing, granulating)</w:t>
            </w:r>
          </w:p>
          <w:p w:rsidR="00000000" w:rsidP="00867A0A">
            <w:pPr>
              <w:pStyle w:val="ListBullet"/>
              <w:rPr>
                <w:lang w:val="en-NZ"/>
              </w:rPr>
            </w:pPr>
            <w:r w:rsidRPr="00867A0A">
              <w:t>feed bins</w:t>
            </w:r>
          </w:p>
        </w:tc>
      </w:tr>
      <w:tr w:rsidTr="008A6C2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A0A">
            <w:pPr>
              <w:pStyle w:val="BodyText"/>
              <w:rPr>
                <w:lang w:val="en-NZ"/>
              </w:rPr>
            </w:pPr>
            <w:r w:rsidRPr="00867A0A">
              <w:rPr>
                <w:rStyle w:val="SpecialBold"/>
              </w:rPr>
              <w:t>Hazards</w:t>
            </w:r>
            <w:r w:rsidRPr="00867A0A">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A0A" w:rsidP="00867A0A">
            <w:pPr>
              <w:pStyle w:val="ListBullet"/>
            </w:pPr>
            <w:r w:rsidRPr="00867A0A">
              <w:t>rail and road movements</w:t>
            </w:r>
          </w:p>
          <w:p w:rsidR="00000000" w:rsidRPr="00867A0A" w:rsidP="00867A0A">
            <w:pPr>
              <w:pStyle w:val="ListBullet"/>
            </w:pPr>
            <w:r w:rsidRPr="00867A0A">
              <w:t>cranes</w:t>
            </w:r>
          </w:p>
          <w:p w:rsidR="00000000" w:rsidRPr="00867A0A" w:rsidP="00867A0A">
            <w:pPr>
              <w:pStyle w:val="ListBullet"/>
            </w:pPr>
            <w:r w:rsidRPr="00867A0A">
              <w:t>noise</w:t>
            </w:r>
          </w:p>
          <w:p w:rsidR="00000000" w:rsidRPr="00867A0A" w:rsidP="00867A0A">
            <w:pPr>
              <w:pStyle w:val="ListBullet"/>
            </w:pPr>
            <w:r w:rsidRPr="00867A0A">
              <w:t>wind borne dust</w:t>
            </w:r>
          </w:p>
          <w:p w:rsidR="00000000" w:rsidRPr="00867A0A" w:rsidP="00867A0A">
            <w:pPr>
              <w:pStyle w:val="ListBullet"/>
            </w:pPr>
            <w:r w:rsidRPr="00867A0A">
              <w:t>sharp objects</w:t>
            </w:r>
          </w:p>
          <w:p w:rsidR="00000000" w:rsidRPr="00867A0A" w:rsidP="00867A0A">
            <w:pPr>
              <w:pStyle w:val="ListBullet"/>
            </w:pPr>
            <w:r w:rsidRPr="00867A0A">
              <w:t>moving machinery</w:t>
            </w:r>
          </w:p>
          <w:p w:rsidR="00000000" w:rsidRPr="00867A0A" w:rsidP="00867A0A">
            <w:pPr>
              <w:pStyle w:val="ListBullet"/>
            </w:pPr>
            <w:r w:rsidRPr="00867A0A">
              <w:t>falling</w:t>
            </w:r>
          </w:p>
          <w:p w:rsidR="00000000" w:rsidRPr="00867A0A" w:rsidP="00867A0A">
            <w:pPr>
              <w:pStyle w:val="ListBullet"/>
            </w:pPr>
            <w:r w:rsidRPr="00867A0A">
              <w:t>falling objects</w:t>
            </w:r>
          </w:p>
        </w:tc>
      </w:tr>
    </w:tbl>
    <w:p w:rsidR="00000000" w:rsidRPr="00867A0A" w:rsidP="00867A0A">
      <w:pPr>
        <w:pStyle w:val="BodyText"/>
      </w:pPr>
    </w:p>
    <w:p w:rsidR="00000000" w:rsidRPr="00867A0A" w:rsidP="00867A0A">
      <w:pPr>
        <w:pStyle w:val="AllowPageBreak"/>
      </w:pPr>
    </w:p>
    <w:p w:rsidR="00000000" w:rsidRPr="00867A0A" w:rsidP="00867A0A">
      <w:pPr>
        <w:pStyle w:val="Heading1"/>
      </w:pPr>
      <w:bookmarkStart w:id="12" w:name="O_133250"/>
      <w:bookmarkEnd w:id="12"/>
      <w:r w:rsidRPr="00867A0A">
        <w:t>Unit Sector(s)</w:t>
      </w:r>
    </w:p>
    <w:p w:rsidR="00000000" w:rsidRPr="00867A0A" w:rsidP="00867A0A">
      <w:pPr>
        <w:pStyle w:val="BodyText"/>
      </w:pPr>
      <w:r w:rsidRPr="00867A0A">
        <w:t>Refining</w:t>
      </w:r>
    </w:p>
    <w:p w:rsidR="00000000" w:rsidRPr="00867A0A" w:rsidP="00867A0A">
      <w:pPr>
        <w:pStyle w:val="AllowPageBreak"/>
      </w:pPr>
    </w:p>
    <w:p w:rsidR="00000000" w:rsidRPr="00867A0A" w:rsidP="00867A0A">
      <w:pPr>
        <w:pStyle w:val="Heading1"/>
      </w:pPr>
      <w:bookmarkStart w:id="13" w:name="O_161995"/>
      <w:bookmarkEnd w:id="13"/>
      <w:r w:rsidRPr="00867A0A">
        <w:t>Competency field</w:t>
      </w:r>
    </w:p>
    <w:p w:rsidR="00000000" w:rsidRPr="00867A0A" w:rsidP="00867A0A">
      <w:pPr>
        <w:pStyle w:val="BodyText"/>
      </w:pPr>
      <w:r w:rsidRPr="00867A0A">
        <w:t>Refer to Unit Sector(s).</w:t>
      </w:r>
    </w:p>
    <w:p w:rsidR="00000000" w:rsidRPr="00867A0A" w:rsidP="00867A0A">
      <w:pPr>
        <w:pStyle w:val="AllowPageBreak"/>
      </w:pPr>
    </w:p>
    <w:p w:rsidR="00000000" w:rsidRPr="00867A0A" w:rsidP="00867A0A">
      <w:pPr>
        <w:pStyle w:val="Heading1"/>
      </w:pPr>
      <w:bookmarkStart w:id="14" w:name="O_161994"/>
      <w:bookmarkEnd w:id="14"/>
      <w:r w:rsidRPr="00867A0A">
        <w:t>Co-requisite units</w:t>
      </w:r>
    </w:p>
    <w:p w:rsidR="00000000" w:rsidRPr="00867A0A" w:rsidP="00867A0A">
      <w:pPr>
        <w:pStyle w:val="BodyText"/>
      </w:pPr>
      <w:r w:rsidRPr="00867A0A">
        <w:t>Not applicable.</w:t>
      </w:r>
    </w:p>
    <w:p w:rsidR="00000000" w:rsidRPr="00867A0A" w:rsidP="00867A0A"/>
    <w:sectPr w:rsidSect="00867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C25" w:rsidP="008A6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25" w:rsidP="00867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6C25" w:rsidP="00867A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A6C25" w:rsidP="00867A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C25" w:rsidP="008A6C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C25" w:rsidP="00867A0A">
    <w:pPr>
      <w:pStyle w:val="Header"/>
      <w:framePr w:wrap="around"/>
    </w:pPr>
    <w:r>
      <w:fldChar w:fldCharType="begin"/>
    </w:r>
    <w:r>
      <w:instrText xml:space="preserve"> TITLE   \* MERGEFORMAT </w:instrText>
    </w:r>
    <w:r>
      <w:fldChar w:fldCharType="separate"/>
    </w:r>
    <w:r>
      <w:t>RIIPRE204A Sinter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6C25" w:rsidP="00867A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8D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C7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4C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A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7A0A"/>
    <w:pPr>
      <w:spacing w:before="360" w:after="60"/>
      <w:outlineLvl w:val="0"/>
    </w:pPr>
    <w:rPr>
      <w:sz w:val="32"/>
    </w:rPr>
  </w:style>
  <w:style w:type="paragraph" w:styleId="Heading2">
    <w:name w:val="heading 2"/>
    <w:basedOn w:val="HeadingBase"/>
    <w:next w:val="BodyText"/>
    <w:link w:val="Heading2Char"/>
    <w:qFormat/>
    <w:rsid w:val="00867A0A"/>
    <w:pPr>
      <w:keepLines/>
      <w:spacing w:before="240" w:after="120"/>
      <w:outlineLvl w:val="1"/>
    </w:pPr>
    <w:rPr>
      <w:sz w:val="28"/>
      <w:szCs w:val="40"/>
    </w:rPr>
  </w:style>
  <w:style w:type="paragraph" w:styleId="Heading3">
    <w:name w:val="heading 3"/>
    <w:basedOn w:val="HeadingBase"/>
    <w:next w:val="BodyText"/>
    <w:link w:val="Heading3Char"/>
    <w:qFormat/>
    <w:rsid w:val="00867A0A"/>
    <w:pPr>
      <w:spacing w:before="180" w:after="120"/>
      <w:outlineLvl w:val="2"/>
    </w:pPr>
    <w:rPr>
      <w:spacing w:val="-10"/>
      <w:kern w:val="32"/>
    </w:rPr>
  </w:style>
  <w:style w:type="paragraph" w:styleId="Heading4">
    <w:name w:val="heading 4"/>
    <w:basedOn w:val="HeadingBase"/>
    <w:next w:val="BodyText"/>
    <w:link w:val="Heading4Char"/>
    <w:qFormat/>
    <w:rsid w:val="00867A0A"/>
    <w:pPr>
      <w:spacing w:before="160" w:after="120"/>
      <w:outlineLvl w:val="3"/>
    </w:pPr>
    <w:rPr>
      <w:sz w:val="22"/>
    </w:rPr>
  </w:style>
  <w:style w:type="paragraph" w:styleId="Heading5">
    <w:name w:val="heading 5"/>
    <w:basedOn w:val="HeadingBase"/>
    <w:next w:val="Normal"/>
    <w:link w:val="Heading5Char"/>
    <w:qFormat/>
    <w:rsid w:val="00867A0A"/>
    <w:pPr>
      <w:spacing w:before="80"/>
      <w:outlineLvl w:val="4"/>
    </w:pPr>
    <w:rPr>
      <w:color w:val="918585"/>
      <w:sz w:val="20"/>
    </w:rPr>
  </w:style>
  <w:style w:type="paragraph" w:styleId="Heading6">
    <w:name w:val="heading 6"/>
    <w:basedOn w:val="HeadingBase"/>
    <w:next w:val="Normal"/>
    <w:link w:val="Heading6Char"/>
    <w:qFormat/>
    <w:rsid w:val="00867A0A"/>
    <w:pPr>
      <w:spacing w:before="60"/>
      <w:outlineLvl w:val="5"/>
    </w:pPr>
    <w:rPr>
      <w:color w:val="918585"/>
      <w:sz w:val="20"/>
    </w:rPr>
  </w:style>
  <w:style w:type="paragraph" w:styleId="Heading7">
    <w:name w:val="heading 7"/>
    <w:basedOn w:val="Normal"/>
    <w:next w:val="Normal"/>
    <w:link w:val="Heading7Char"/>
    <w:qFormat/>
    <w:rsid w:val="00867A0A"/>
    <w:pPr>
      <w:ind w:left="720"/>
      <w:outlineLvl w:val="6"/>
    </w:pPr>
    <w:rPr>
      <w:i/>
    </w:rPr>
  </w:style>
  <w:style w:type="paragraph" w:styleId="Heading8">
    <w:name w:val="heading 8"/>
    <w:basedOn w:val="Normal"/>
    <w:next w:val="Normal"/>
    <w:link w:val="Heading8Char"/>
    <w:qFormat/>
    <w:rsid w:val="00867A0A"/>
    <w:pPr>
      <w:ind w:left="720"/>
      <w:outlineLvl w:val="7"/>
    </w:pPr>
    <w:rPr>
      <w:i/>
    </w:rPr>
  </w:style>
  <w:style w:type="paragraph" w:styleId="Heading9">
    <w:name w:val="heading 9"/>
    <w:basedOn w:val="Normal"/>
    <w:next w:val="Normal"/>
    <w:link w:val="Heading9Char"/>
    <w:qFormat/>
    <w:rsid w:val="00867A0A"/>
    <w:pPr>
      <w:ind w:left="720"/>
      <w:outlineLvl w:val="8"/>
    </w:pPr>
    <w:rPr>
      <w:i/>
    </w:rPr>
  </w:style>
  <w:style w:type="character" w:default="1" w:styleId="DefaultParagraphFont">
    <w:name w:val="Default Paragraph Font"/>
    <w:uiPriority w:val="1"/>
    <w:unhideWhenUsed/>
    <w:rsid w:val="00867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A0A"/>
  </w:style>
  <w:style w:type="character" w:customStyle="1" w:styleId="Heading1Char">
    <w:name w:val="Heading 1 Char"/>
    <w:basedOn w:val="DefaultParagraphFont"/>
    <w:link w:val="Heading1"/>
    <w:rsid w:val="00867A0A"/>
    <w:rPr>
      <w:rFonts w:ascii="Times New Roman" w:eastAsia="Times New Roman" w:hAnsi="Times New Roman" w:cs="Times New Roman"/>
      <w:b/>
      <w:sz w:val="32"/>
      <w:szCs w:val="20"/>
      <w:lang w:eastAsia="en-US"/>
    </w:rPr>
  </w:style>
  <w:style w:type="paragraph" w:styleId="BodyText">
    <w:name w:val="Body Text"/>
    <w:basedOn w:val="Normal"/>
    <w:link w:val="BodyTextChar"/>
    <w:rsid w:val="00867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7A0A"/>
    <w:rPr>
      <w:rFonts w:ascii="Times New Roman" w:eastAsia="Times New Roman" w:hAnsi="Times New Roman" w:cs="Times New Roman"/>
      <w:sz w:val="24"/>
      <w:lang w:val="en-US" w:eastAsia="en-US"/>
    </w:rPr>
  </w:style>
  <w:style w:type="paragraph" w:styleId="Footer">
    <w:name w:val="footer"/>
    <w:basedOn w:val="Normal"/>
    <w:link w:val="FooterChar"/>
    <w:rsid w:val="00867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A0A"/>
    <w:rPr>
      <w:rFonts w:ascii="Times New Roman" w:eastAsia="Times New Roman" w:hAnsi="Times New Roman" w:cs="Times New Roman"/>
      <w:sz w:val="16"/>
      <w:lang w:val="en-US" w:eastAsia="en-US"/>
    </w:rPr>
  </w:style>
  <w:style w:type="paragraph" w:styleId="List">
    <w:name w:val="List"/>
    <w:basedOn w:val="BodyText"/>
    <w:next w:val="BodyText"/>
    <w:rsid w:val="00867A0A"/>
    <w:pPr>
      <w:tabs>
        <w:tab w:val="left" w:pos="340"/>
      </w:tabs>
      <w:spacing w:before="60" w:after="60"/>
      <w:ind w:left="340" w:hanging="340"/>
    </w:pPr>
  </w:style>
  <w:style w:type="paragraph" w:styleId="ListBullet">
    <w:name w:val="List Bullet"/>
    <w:basedOn w:val="List"/>
    <w:rsid w:val="00867A0A"/>
    <w:pPr>
      <w:numPr>
        <w:numId w:val="13"/>
      </w:numPr>
      <w:tabs>
        <w:tab w:val="clear" w:pos="340"/>
      </w:tabs>
      <w:spacing w:before="40" w:after="40"/>
    </w:pPr>
  </w:style>
  <w:style w:type="character" w:customStyle="1" w:styleId="SpecialBold">
    <w:name w:val="Special Bold"/>
    <w:basedOn w:val="DefaultParagraphFont"/>
    <w:rsid w:val="00867A0A"/>
    <w:rPr>
      <w:b/>
      <w:spacing w:val="0"/>
    </w:rPr>
  </w:style>
  <w:style w:type="paragraph" w:styleId="ListBullet2">
    <w:name w:val="List Bullet 2"/>
    <w:basedOn w:val="List2"/>
    <w:rsid w:val="00867A0A"/>
    <w:pPr>
      <w:numPr>
        <w:numId w:val="14"/>
      </w:numPr>
      <w:tabs>
        <w:tab w:val="clear" w:pos="680"/>
      </w:tabs>
    </w:pPr>
  </w:style>
  <w:style w:type="paragraph" w:styleId="Header">
    <w:name w:val="header"/>
    <w:basedOn w:val="Normal"/>
    <w:link w:val="HeaderChar"/>
    <w:rsid w:val="00867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A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7A0A"/>
    <w:pPr>
      <w:spacing w:before="240" w:after="120"/>
      <w:outlineLvl w:val="0"/>
    </w:pPr>
    <w:rPr>
      <w:rFonts w:ascii="Times New Roman" w:hAnsi="Times New Roman"/>
      <w:b/>
      <w:sz w:val="28"/>
    </w:rPr>
  </w:style>
  <w:style w:type="paragraph" w:customStyle="1" w:styleId="AllowPageBreak">
    <w:name w:val="AllowPageBreak"/>
    <w:rsid w:val="00867A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7A0A"/>
    <w:pPr>
      <w:tabs>
        <w:tab w:val="left" w:pos="680"/>
      </w:tabs>
      <w:spacing w:before="60" w:after="60"/>
      <w:ind w:left="680" w:hanging="340"/>
    </w:pPr>
  </w:style>
  <w:style w:type="character" w:customStyle="1" w:styleId="BoldandItalics">
    <w:name w:val="Bold and Italics"/>
    <w:qFormat/>
    <w:rsid w:val="00867A0A"/>
    <w:rPr>
      <w:b/>
      <w:i/>
      <w:u w:val="none"/>
    </w:rPr>
  </w:style>
  <w:style w:type="character" w:customStyle="1" w:styleId="Heading2Char">
    <w:name w:val="Heading 2 Char"/>
    <w:basedOn w:val="DefaultParagraphFont"/>
    <w:link w:val="Heading2"/>
    <w:rsid w:val="00867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A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7A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7A0A"/>
    <w:rPr>
      <w:rFonts w:ascii="Courier New" w:eastAsia="Times New Roman" w:hAnsi="Courier New" w:cs="Times New Roman"/>
      <w:i/>
      <w:szCs w:val="20"/>
      <w:lang w:val="en-US" w:eastAsia="en-US"/>
    </w:rPr>
  </w:style>
  <w:style w:type="paragraph" w:customStyle="1" w:styleId="HeadingBase">
    <w:name w:val="Heading Base"/>
    <w:rsid w:val="00867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A0A"/>
    <w:pPr>
      <w:tabs>
        <w:tab w:val="right" w:leader="dot" w:pos="9072"/>
      </w:tabs>
      <w:ind w:left="567"/>
    </w:pPr>
    <w:rPr>
      <w:szCs w:val="22"/>
    </w:rPr>
  </w:style>
  <w:style w:type="paragraph" w:customStyle="1" w:styleId="TOCBase">
    <w:name w:val="TOC Base"/>
    <w:rsid w:val="00867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A0A"/>
    <w:pPr>
      <w:tabs>
        <w:tab w:val="right" w:leader="dot" w:pos="9072"/>
      </w:tabs>
      <w:spacing w:before="40" w:after="40"/>
      <w:ind w:left="284"/>
    </w:pPr>
    <w:rPr>
      <w:rFonts w:ascii="Times New Roman" w:hAnsi="Times New Roman"/>
    </w:rPr>
  </w:style>
  <w:style w:type="paragraph" w:styleId="TOC1">
    <w:name w:val="toc 1"/>
    <w:basedOn w:val="TOCBase"/>
    <w:next w:val="Normal"/>
    <w:rsid w:val="00867A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7A0A"/>
    <w:pPr>
      <w:spacing w:before="5040"/>
      <w:jc w:val="center"/>
    </w:pPr>
    <w:rPr>
      <w:sz w:val="48"/>
      <w:szCs w:val="72"/>
      <w:lang w:val="en-US"/>
    </w:rPr>
  </w:style>
  <w:style w:type="character" w:customStyle="1" w:styleId="TitleChar">
    <w:name w:val="Title Char"/>
    <w:basedOn w:val="DefaultParagraphFont"/>
    <w:link w:val="Title"/>
    <w:rsid w:val="00867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A0A"/>
    <w:pPr>
      <w:tabs>
        <w:tab w:val="left" w:pos="3600"/>
        <w:tab w:val="left" w:pos="3958"/>
      </w:tabs>
    </w:pPr>
  </w:style>
  <w:style w:type="paragraph" w:customStyle="1" w:styleId="Note">
    <w:name w:val="Note"/>
    <w:basedOn w:val="BodyText"/>
    <w:rsid w:val="00867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A0A"/>
    <w:pPr>
      <w:framePr w:wrap="auto" w:hAnchor="text" w:y="6049"/>
    </w:pPr>
    <w:rPr>
      <w:color w:val="000000"/>
      <w:sz w:val="40"/>
    </w:rPr>
  </w:style>
  <w:style w:type="paragraph" w:customStyle="1" w:styleId="TOCTitle">
    <w:name w:val="TOCTitle"/>
    <w:basedOn w:val="Heading1"/>
    <w:rsid w:val="00867A0A"/>
    <w:pPr>
      <w:spacing w:after="240"/>
      <w:jc w:val="center"/>
      <w:outlineLvl w:val="9"/>
    </w:pPr>
    <w:rPr>
      <w:caps/>
    </w:rPr>
  </w:style>
  <w:style w:type="paragraph" w:customStyle="1" w:styleId="Version">
    <w:name w:val="Version"/>
    <w:rsid w:val="00867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A0A"/>
    <w:pPr>
      <w:keepNext w:val="0"/>
      <w:tabs>
        <w:tab w:val="right" w:pos="4176"/>
      </w:tabs>
      <w:ind w:left="198" w:hanging="198"/>
    </w:pPr>
    <w:rPr>
      <w:rFonts w:ascii="Garamond" w:hAnsi="Garamond"/>
    </w:rPr>
  </w:style>
  <w:style w:type="paragraph" w:styleId="IndexHeading">
    <w:name w:val="index heading"/>
    <w:basedOn w:val="Normal"/>
    <w:next w:val="Index1"/>
    <w:semiHidden/>
    <w:rsid w:val="00867A0A"/>
    <w:pPr>
      <w:spacing w:before="120" w:after="120"/>
    </w:pPr>
    <w:rPr>
      <w:rFonts w:ascii="Arial" w:hAnsi="Arial"/>
      <w:b/>
      <w:color w:val="918585"/>
      <w:sz w:val="24"/>
    </w:rPr>
  </w:style>
  <w:style w:type="paragraph" w:customStyle="1" w:styleId="Chapter">
    <w:name w:val="Chapter"/>
    <w:basedOn w:val="Normal"/>
    <w:rsid w:val="00867A0A"/>
    <w:pPr>
      <w:spacing w:before="240"/>
    </w:pPr>
    <w:rPr>
      <w:rFonts w:ascii="Times New Roman" w:hAnsi="Times New Roman"/>
      <w:smallCaps/>
      <w:spacing w:val="80"/>
      <w:sz w:val="28"/>
    </w:rPr>
  </w:style>
  <w:style w:type="paragraph" w:customStyle="1" w:styleId="InChapter">
    <w:name w:val="InChapter"/>
    <w:basedOn w:val="Heading3"/>
    <w:rsid w:val="00867A0A"/>
    <w:pPr>
      <w:spacing w:after="240"/>
      <w:outlineLvl w:val="9"/>
    </w:pPr>
    <w:rPr>
      <w:noProof/>
    </w:rPr>
  </w:style>
  <w:style w:type="paragraph" w:styleId="Index2">
    <w:name w:val="index 2"/>
    <w:basedOn w:val="Normal"/>
    <w:next w:val="Normal"/>
    <w:semiHidden/>
    <w:rsid w:val="00867A0A"/>
    <w:pPr>
      <w:tabs>
        <w:tab w:val="right" w:pos="4176"/>
      </w:tabs>
      <w:ind w:left="568" w:hanging="284"/>
    </w:pPr>
    <w:rPr>
      <w:rFonts w:ascii="Garamond" w:hAnsi="Garamond"/>
    </w:rPr>
  </w:style>
  <w:style w:type="paragraph" w:customStyle="1" w:styleId="Byline">
    <w:name w:val="Byline"/>
    <w:rsid w:val="00867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A0A"/>
    <w:pPr>
      <w:tabs>
        <w:tab w:val="clear" w:pos="3600"/>
        <w:tab w:val="clear" w:pos="3958"/>
      </w:tabs>
      <w:jc w:val="right"/>
    </w:pPr>
  </w:style>
  <w:style w:type="character" w:styleId="Emphasis">
    <w:name w:val="Emphasis"/>
    <w:basedOn w:val="DefaultParagraphFont"/>
    <w:qFormat/>
    <w:rsid w:val="00867A0A"/>
    <w:rPr>
      <w:i/>
    </w:rPr>
  </w:style>
  <w:style w:type="paragraph" w:styleId="Caption">
    <w:name w:val="caption"/>
    <w:basedOn w:val="BodyText"/>
    <w:next w:val="Normal"/>
    <w:qFormat/>
    <w:rsid w:val="00867A0A"/>
    <w:pPr>
      <w:framePr w:w="2268" w:hSpace="181" w:vSpace="181" w:wrap="around" w:vAnchor="text" w:hAnchor="page" w:x="1135" w:y="285" w:anchorLock="1"/>
    </w:pPr>
    <w:rPr>
      <w:i/>
    </w:rPr>
  </w:style>
  <w:style w:type="paragraph" w:customStyle="1" w:styleId="MiniTOCTitle">
    <w:name w:val="MiniTOCTitle"/>
    <w:basedOn w:val="Heading4"/>
    <w:rsid w:val="00867A0A"/>
    <w:pPr>
      <w:spacing w:before="240"/>
      <w:outlineLvl w:val="9"/>
    </w:pPr>
    <w:rPr>
      <w:noProof/>
      <w:sz w:val="24"/>
    </w:rPr>
  </w:style>
  <w:style w:type="paragraph" w:customStyle="1" w:styleId="MiniTOCItem">
    <w:name w:val="MiniTOCItem"/>
    <w:basedOn w:val="ListBullet"/>
    <w:rsid w:val="00867A0A"/>
    <w:pPr>
      <w:numPr>
        <w:numId w:val="0"/>
      </w:numPr>
      <w:tabs>
        <w:tab w:val="right" w:leader="dot" w:pos="6521"/>
      </w:tabs>
      <w:spacing w:before="0" w:after="0"/>
    </w:pPr>
  </w:style>
  <w:style w:type="paragraph" w:customStyle="1" w:styleId="TOFTitle">
    <w:name w:val="TOFTitle"/>
    <w:basedOn w:val="TOCTitle"/>
    <w:rsid w:val="00867A0A"/>
  </w:style>
  <w:style w:type="paragraph" w:styleId="TableofFigures">
    <w:name w:val="table of figures"/>
    <w:basedOn w:val="Normal"/>
    <w:next w:val="Normal"/>
    <w:semiHidden/>
    <w:rsid w:val="00867A0A"/>
    <w:pPr>
      <w:tabs>
        <w:tab w:val="right" w:leader="dot" w:pos="9072"/>
      </w:tabs>
      <w:ind w:left="970" w:hanging="403"/>
    </w:pPr>
    <w:rPr>
      <w:rFonts w:ascii="Times New Roman" w:hAnsi="Times New Roman"/>
      <w:b/>
    </w:rPr>
  </w:style>
  <w:style w:type="paragraph" w:styleId="ListNumber">
    <w:name w:val="List Number"/>
    <w:basedOn w:val="List"/>
    <w:rsid w:val="00867A0A"/>
    <w:pPr>
      <w:numPr>
        <w:numId w:val="11"/>
      </w:numPr>
    </w:pPr>
  </w:style>
  <w:style w:type="character" w:customStyle="1" w:styleId="WingdingSymbols">
    <w:name w:val="Wingding Symbols"/>
    <w:rsid w:val="00867A0A"/>
    <w:rPr>
      <w:rFonts w:ascii="Wingdings" w:hAnsi="Wingdings"/>
    </w:rPr>
  </w:style>
  <w:style w:type="paragraph" w:customStyle="1" w:styleId="TableHeading">
    <w:name w:val="Table Heading"/>
    <w:basedOn w:val="HeadingBase"/>
    <w:rsid w:val="00867A0A"/>
    <w:pPr>
      <w:keepLines/>
      <w:pBdr>
        <w:bottom w:val="single" w:sz="6" w:space="1" w:color="918585"/>
      </w:pBdr>
      <w:spacing w:before="240"/>
    </w:pPr>
  </w:style>
  <w:style w:type="character" w:customStyle="1" w:styleId="HotSpot">
    <w:name w:val="HotSpot"/>
    <w:rsid w:val="00867A0A"/>
    <w:rPr>
      <w:color w:val="0033CC"/>
      <w:u w:val="none"/>
    </w:rPr>
  </w:style>
  <w:style w:type="paragraph" w:customStyle="1" w:styleId="BodyTextRight">
    <w:name w:val="Body Text Right"/>
    <w:basedOn w:val="BodyText"/>
    <w:rsid w:val="00867A0A"/>
    <w:pPr>
      <w:spacing w:before="0" w:after="0"/>
      <w:jc w:val="right"/>
    </w:pPr>
  </w:style>
  <w:style w:type="paragraph" w:styleId="Index3">
    <w:name w:val="index 3"/>
    <w:basedOn w:val="ListNumber2"/>
    <w:next w:val="Normal"/>
    <w:semiHidden/>
    <w:rsid w:val="00867A0A"/>
    <w:pPr>
      <w:numPr>
        <w:numId w:val="0"/>
      </w:numPr>
      <w:tabs>
        <w:tab w:val="right" w:leader="dot" w:pos="4176"/>
      </w:tabs>
    </w:pPr>
  </w:style>
  <w:style w:type="paragraph" w:styleId="ListNumber2">
    <w:name w:val="List Number 2"/>
    <w:basedOn w:val="List2"/>
    <w:rsid w:val="00867A0A"/>
    <w:pPr>
      <w:numPr>
        <w:numId w:val="10"/>
      </w:numPr>
      <w:tabs>
        <w:tab w:val="clear" w:pos="1060"/>
      </w:tabs>
    </w:pPr>
  </w:style>
  <w:style w:type="paragraph" w:customStyle="1" w:styleId="MarginNote">
    <w:name w:val="Margin Note"/>
    <w:basedOn w:val="BodyText"/>
    <w:rsid w:val="00867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A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7A0A"/>
    <w:rPr>
      <w:sz w:val="32"/>
    </w:rPr>
  </w:style>
  <w:style w:type="paragraph" w:customStyle="1" w:styleId="HeadingProcedure">
    <w:name w:val="Heading Procedure"/>
    <w:basedOn w:val="HeadingBase"/>
    <w:next w:val="Normal"/>
    <w:rsid w:val="00867A0A"/>
    <w:pPr>
      <w:tabs>
        <w:tab w:val="left" w:pos="0"/>
      </w:tabs>
      <w:spacing w:before="120" w:after="60"/>
    </w:pPr>
    <w:rPr>
      <w:i/>
      <w:color w:val="918585"/>
      <w:sz w:val="22"/>
    </w:rPr>
  </w:style>
  <w:style w:type="paragraph" w:customStyle="1" w:styleId="TableBodyText">
    <w:name w:val="Table Body Text"/>
    <w:basedOn w:val="BodyText"/>
    <w:rsid w:val="00867A0A"/>
    <w:pPr>
      <w:spacing w:before="60" w:after="60"/>
    </w:pPr>
  </w:style>
  <w:style w:type="paragraph" w:styleId="ListContinue">
    <w:name w:val="List Continue"/>
    <w:basedOn w:val="List"/>
    <w:rsid w:val="00867A0A"/>
    <w:pPr>
      <w:ind w:firstLine="0"/>
    </w:pPr>
  </w:style>
  <w:style w:type="paragraph" w:customStyle="1" w:styleId="ListNote">
    <w:name w:val="List Note"/>
    <w:basedOn w:val="List"/>
    <w:rsid w:val="00867A0A"/>
    <w:pPr>
      <w:pBdr>
        <w:top w:val="single" w:sz="6" w:space="2" w:color="918585"/>
        <w:bottom w:val="single" w:sz="6" w:space="2" w:color="918585"/>
      </w:pBdr>
      <w:tabs>
        <w:tab w:val="left" w:pos="1021"/>
      </w:tabs>
      <w:ind w:firstLine="0"/>
    </w:pPr>
  </w:style>
  <w:style w:type="paragraph" w:customStyle="1" w:styleId="Warning">
    <w:name w:val="Warning"/>
    <w:basedOn w:val="BodyText"/>
    <w:rsid w:val="00867A0A"/>
    <w:pPr>
      <w:shd w:val="clear" w:color="auto" w:fill="D9D9D9"/>
      <w:tabs>
        <w:tab w:val="left" w:pos="992"/>
      </w:tabs>
      <w:ind w:left="119" w:right="119"/>
    </w:pPr>
    <w:rPr>
      <w:sz w:val="20"/>
    </w:rPr>
  </w:style>
  <w:style w:type="paragraph" w:customStyle="1" w:styleId="MarginIcons">
    <w:name w:val="Margin Icons"/>
    <w:basedOn w:val="BodyText"/>
    <w:rsid w:val="00867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A0A"/>
    <w:rPr>
      <w:rFonts w:ascii="Courier New" w:hAnsi="Courier New"/>
    </w:rPr>
  </w:style>
  <w:style w:type="paragraph" w:customStyle="1" w:styleId="NoteBullet">
    <w:name w:val="Note Bullet"/>
    <w:basedOn w:val="Note"/>
    <w:rsid w:val="00867A0A"/>
    <w:pPr>
      <w:tabs>
        <w:tab w:val="clear" w:pos="680"/>
      </w:tabs>
      <w:spacing w:before="60" w:after="60"/>
    </w:pPr>
  </w:style>
  <w:style w:type="paragraph" w:customStyle="1" w:styleId="SubHeading2">
    <w:name w:val="SubHeading2"/>
    <w:basedOn w:val="HeadingBase"/>
    <w:rsid w:val="00867A0A"/>
    <w:pPr>
      <w:spacing w:before="240" w:after="60"/>
    </w:pPr>
    <w:rPr>
      <w:sz w:val="20"/>
    </w:rPr>
  </w:style>
  <w:style w:type="paragraph" w:customStyle="1" w:styleId="SubHeading1">
    <w:name w:val="SubHeading1"/>
    <w:basedOn w:val="HeadingBase"/>
    <w:rsid w:val="00867A0A"/>
    <w:pPr>
      <w:spacing w:before="240" w:after="60"/>
    </w:pPr>
    <w:rPr>
      <w:color w:val="918585"/>
      <w:sz w:val="22"/>
    </w:rPr>
  </w:style>
  <w:style w:type="paragraph" w:customStyle="1" w:styleId="SideHeading">
    <w:name w:val="Side Heading"/>
    <w:basedOn w:val="HeadingBase"/>
    <w:rsid w:val="00867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A0A"/>
    <w:pPr>
      <w:numPr>
        <w:numId w:val="12"/>
      </w:numPr>
    </w:pPr>
  </w:style>
  <w:style w:type="paragraph" w:styleId="PlainText">
    <w:name w:val="Plain Text"/>
    <w:basedOn w:val="Normal"/>
    <w:link w:val="PlainTextChar"/>
    <w:rsid w:val="00867A0A"/>
    <w:rPr>
      <w:sz w:val="20"/>
    </w:rPr>
  </w:style>
  <w:style w:type="character" w:customStyle="1" w:styleId="PlainTextChar">
    <w:name w:val="Plain Text Char"/>
    <w:basedOn w:val="DefaultParagraphFont"/>
    <w:link w:val="PlainText"/>
    <w:rsid w:val="00867A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7A0A"/>
    <w:rPr>
      <w:b/>
      <w:smallCaps/>
    </w:rPr>
  </w:style>
  <w:style w:type="paragraph" w:customStyle="1" w:styleId="TableListNumber">
    <w:name w:val="Table List Number"/>
    <w:basedOn w:val="ListNumber"/>
    <w:rsid w:val="00867A0A"/>
    <w:pPr>
      <w:numPr>
        <w:numId w:val="0"/>
      </w:numPr>
    </w:pPr>
  </w:style>
  <w:style w:type="paragraph" w:styleId="TOC4">
    <w:name w:val="toc 4"/>
    <w:basedOn w:val="TOCBase"/>
    <w:next w:val="Normal"/>
    <w:semiHidden/>
    <w:rsid w:val="00867A0A"/>
    <w:pPr>
      <w:tabs>
        <w:tab w:val="right" w:leader="dot" w:pos="9071"/>
      </w:tabs>
      <w:ind w:left="1701"/>
    </w:pPr>
  </w:style>
  <w:style w:type="paragraph" w:customStyle="1" w:styleId="ListAlpha">
    <w:name w:val="List Alpha"/>
    <w:basedOn w:val="List"/>
    <w:rsid w:val="00867A0A"/>
    <w:pPr>
      <w:numPr>
        <w:numId w:val="9"/>
      </w:numPr>
    </w:pPr>
  </w:style>
  <w:style w:type="paragraph" w:customStyle="1" w:styleId="ListAlpha2">
    <w:name w:val="List Alpha 2"/>
    <w:basedOn w:val="List2"/>
    <w:rsid w:val="00867A0A"/>
    <w:pPr>
      <w:numPr>
        <w:numId w:val="8"/>
      </w:numPr>
    </w:pPr>
  </w:style>
  <w:style w:type="paragraph" w:styleId="List3">
    <w:name w:val="List 3"/>
    <w:basedOn w:val="BodyText"/>
    <w:rsid w:val="00867A0A"/>
    <w:pPr>
      <w:tabs>
        <w:tab w:val="left" w:pos="1021"/>
      </w:tabs>
      <w:spacing w:before="60" w:after="60"/>
      <w:ind w:left="1020" w:hanging="340"/>
    </w:pPr>
  </w:style>
  <w:style w:type="paragraph" w:styleId="List4">
    <w:name w:val="List 4"/>
    <w:basedOn w:val="BodyText"/>
    <w:rsid w:val="00867A0A"/>
    <w:pPr>
      <w:tabs>
        <w:tab w:val="left" w:pos="1361"/>
      </w:tabs>
      <w:spacing w:before="60" w:after="60"/>
      <w:ind w:left="1361" w:hanging="340"/>
    </w:pPr>
  </w:style>
  <w:style w:type="paragraph" w:styleId="List5">
    <w:name w:val="List 5"/>
    <w:basedOn w:val="BodyText"/>
    <w:rsid w:val="00867A0A"/>
    <w:pPr>
      <w:tabs>
        <w:tab w:val="left" w:pos="1701"/>
      </w:tabs>
      <w:spacing w:before="60" w:after="60"/>
      <w:ind w:left="1701" w:hanging="340"/>
    </w:pPr>
  </w:style>
  <w:style w:type="paragraph" w:styleId="ListBullet3">
    <w:name w:val="List Bullet 3"/>
    <w:basedOn w:val="List3"/>
    <w:rsid w:val="00867A0A"/>
    <w:pPr>
      <w:numPr>
        <w:numId w:val="15"/>
      </w:numPr>
      <w:tabs>
        <w:tab w:val="clear" w:pos="1021"/>
      </w:tabs>
      <w:ind w:left="1037" w:hanging="357"/>
    </w:pPr>
  </w:style>
  <w:style w:type="paragraph" w:styleId="ListBullet4">
    <w:name w:val="List Bullet 4"/>
    <w:basedOn w:val="List4"/>
    <w:rsid w:val="00867A0A"/>
    <w:pPr>
      <w:numPr>
        <w:numId w:val="3"/>
      </w:numPr>
    </w:pPr>
  </w:style>
  <w:style w:type="paragraph" w:styleId="ListBullet5">
    <w:name w:val="List Bullet 5"/>
    <w:basedOn w:val="List5"/>
    <w:rsid w:val="00867A0A"/>
    <w:pPr>
      <w:numPr>
        <w:numId w:val="4"/>
      </w:numPr>
    </w:pPr>
  </w:style>
  <w:style w:type="paragraph" w:styleId="ListContinue2">
    <w:name w:val="List Continue 2"/>
    <w:basedOn w:val="List2"/>
    <w:rsid w:val="00867A0A"/>
    <w:pPr>
      <w:ind w:firstLine="0"/>
    </w:pPr>
  </w:style>
  <w:style w:type="paragraph" w:styleId="ListContinue3">
    <w:name w:val="List Continue 3"/>
    <w:basedOn w:val="List3"/>
    <w:rsid w:val="00867A0A"/>
    <w:pPr>
      <w:ind w:left="1021" w:firstLine="0"/>
    </w:pPr>
  </w:style>
  <w:style w:type="paragraph" w:styleId="ListContinue4">
    <w:name w:val="List Continue 4"/>
    <w:basedOn w:val="List4"/>
    <w:rsid w:val="00867A0A"/>
    <w:pPr>
      <w:ind w:firstLine="0"/>
    </w:pPr>
  </w:style>
  <w:style w:type="paragraph" w:styleId="ListContinue5">
    <w:name w:val="List Continue 5"/>
    <w:basedOn w:val="List5"/>
    <w:rsid w:val="00867A0A"/>
    <w:pPr>
      <w:ind w:firstLine="0"/>
    </w:pPr>
  </w:style>
  <w:style w:type="paragraph" w:styleId="ListNumber3">
    <w:name w:val="List Number 3"/>
    <w:basedOn w:val="List3"/>
    <w:rsid w:val="00867A0A"/>
    <w:pPr>
      <w:numPr>
        <w:numId w:val="5"/>
      </w:numPr>
    </w:pPr>
  </w:style>
  <w:style w:type="paragraph" w:styleId="ListNumber4">
    <w:name w:val="List Number 4"/>
    <w:basedOn w:val="List4"/>
    <w:rsid w:val="00867A0A"/>
    <w:pPr>
      <w:numPr>
        <w:numId w:val="6"/>
      </w:numPr>
    </w:pPr>
  </w:style>
  <w:style w:type="paragraph" w:styleId="ListNumber5">
    <w:name w:val="List Number 5"/>
    <w:basedOn w:val="List5"/>
    <w:rsid w:val="00867A0A"/>
    <w:pPr>
      <w:numPr>
        <w:numId w:val="7"/>
      </w:numPr>
    </w:pPr>
  </w:style>
  <w:style w:type="paragraph" w:styleId="BlockText">
    <w:name w:val="Block Text"/>
    <w:basedOn w:val="Normal"/>
    <w:rsid w:val="00867A0A"/>
    <w:pPr>
      <w:spacing w:after="120"/>
      <w:ind w:left="1440" w:right="1440"/>
    </w:pPr>
  </w:style>
  <w:style w:type="character" w:customStyle="1" w:styleId="Subscript">
    <w:name w:val="Subscript"/>
    <w:basedOn w:val="DefaultParagraphFont"/>
    <w:rsid w:val="00867A0A"/>
    <w:rPr>
      <w:sz w:val="16"/>
      <w:vertAlign w:val="subscript"/>
    </w:rPr>
  </w:style>
  <w:style w:type="character" w:customStyle="1" w:styleId="Superscript">
    <w:name w:val="Superscript"/>
    <w:basedOn w:val="DefaultParagraphFont"/>
    <w:rsid w:val="00867A0A"/>
    <w:rPr>
      <w:sz w:val="16"/>
      <w:vertAlign w:val="superscript"/>
    </w:rPr>
  </w:style>
  <w:style w:type="character" w:customStyle="1" w:styleId="Symbols">
    <w:name w:val="Symbols"/>
    <w:basedOn w:val="DefaultParagraphFont"/>
    <w:rsid w:val="00867A0A"/>
    <w:rPr>
      <w:rFonts w:ascii="Symbol" w:hAnsi="Symbol"/>
    </w:rPr>
  </w:style>
  <w:style w:type="character" w:customStyle="1" w:styleId="MenuOptions">
    <w:name w:val="Menu Options"/>
    <w:basedOn w:val="DefaultParagraphFont"/>
    <w:rsid w:val="00867A0A"/>
    <w:rPr>
      <w:rFonts w:ascii="Arial Narrow" w:hAnsi="Arial Narrow"/>
      <w:smallCaps/>
    </w:rPr>
  </w:style>
  <w:style w:type="character" w:customStyle="1" w:styleId="Buttons">
    <w:name w:val="Buttons"/>
    <w:basedOn w:val="DefaultParagraphFont"/>
    <w:rsid w:val="00867A0A"/>
    <w:rPr>
      <w:b/>
    </w:rPr>
  </w:style>
  <w:style w:type="character" w:customStyle="1" w:styleId="Underlined">
    <w:name w:val="Underlined"/>
    <w:basedOn w:val="DefaultParagraphFont"/>
    <w:rsid w:val="00867A0A"/>
    <w:rPr>
      <w:u w:val="single"/>
    </w:rPr>
  </w:style>
  <w:style w:type="paragraph" w:customStyle="1" w:styleId="TableBodyTextRight">
    <w:name w:val="Table Body Text Right"/>
    <w:basedOn w:val="TableBodyText"/>
    <w:rsid w:val="00867A0A"/>
    <w:pPr>
      <w:widowControl w:val="0"/>
      <w:autoSpaceDE w:val="0"/>
      <w:autoSpaceDN w:val="0"/>
      <w:adjustRightInd w:val="0"/>
      <w:jc w:val="right"/>
    </w:pPr>
    <w:rPr>
      <w:rFonts w:cs="Arial"/>
      <w:szCs w:val="18"/>
    </w:rPr>
  </w:style>
  <w:style w:type="paragraph" w:customStyle="1" w:styleId="CopyrightText">
    <w:name w:val="Copyright Text"/>
    <w:basedOn w:val="BodyText"/>
    <w:rsid w:val="00867A0A"/>
    <w:rPr>
      <w:sz w:val="18"/>
    </w:rPr>
  </w:style>
  <w:style w:type="paragraph" w:customStyle="1" w:styleId="BodySmallRight">
    <w:name w:val="Body Small Right"/>
    <w:basedOn w:val="BodyTextRight"/>
    <w:rsid w:val="00867A0A"/>
    <w:rPr>
      <w:sz w:val="18"/>
      <w:szCs w:val="18"/>
    </w:rPr>
  </w:style>
  <w:style w:type="paragraph" w:customStyle="1" w:styleId="MarginEdition">
    <w:name w:val="Margin Edition"/>
    <w:basedOn w:val="MarginNote"/>
    <w:rsid w:val="00867A0A"/>
    <w:pPr>
      <w:spacing w:before="0" w:after="0"/>
    </w:pPr>
    <w:rPr>
      <w:rFonts w:ascii="Times New Roman" w:hAnsi="Times New Roman"/>
      <w:color w:val="999999"/>
    </w:rPr>
  </w:style>
  <w:style w:type="paragraph" w:customStyle="1" w:styleId="Spacer">
    <w:name w:val="Spacer"/>
    <w:basedOn w:val="Normal"/>
    <w:rsid w:val="00867A0A"/>
    <w:rPr>
      <w:sz w:val="2"/>
      <w:szCs w:val="2"/>
    </w:rPr>
  </w:style>
  <w:style w:type="character" w:customStyle="1" w:styleId="Small">
    <w:name w:val="Small"/>
    <w:basedOn w:val="DefaultParagraphFont"/>
    <w:rsid w:val="00867A0A"/>
    <w:rPr>
      <w:sz w:val="16"/>
    </w:rPr>
  </w:style>
  <w:style w:type="paragraph" w:customStyle="1" w:styleId="WideTable">
    <w:name w:val="Wide Table"/>
    <w:basedOn w:val="Normal"/>
    <w:rsid w:val="00867A0A"/>
    <w:pPr>
      <w:ind w:left="-1418"/>
    </w:pPr>
    <w:rPr>
      <w:sz w:val="2"/>
      <w:szCs w:val="2"/>
    </w:rPr>
  </w:style>
  <w:style w:type="character" w:styleId="PageNumber">
    <w:name w:val="page number"/>
    <w:basedOn w:val="DefaultParagraphFont"/>
    <w:rsid w:val="00867A0A"/>
  </w:style>
  <w:style w:type="paragraph" w:styleId="Quote">
    <w:name w:val="Quote"/>
    <w:basedOn w:val="Heading1"/>
    <w:link w:val="QuoteChar"/>
    <w:qFormat/>
    <w:rsid w:val="00867A0A"/>
    <w:rPr>
      <w:b w:val="0"/>
      <w:sz w:val="72"/>
      <w:szCs w:val="72"/>
      <w:lang w:val="en-NZ"/>
    </w:rPr>
  </w:style>
  <w:style w:type="character" w:customStyle="1" w:styleId="QuoteChar">
    <w:name w:val="Quote Char"/>
    <w:basedOn w:val="DefaultParagraphFont"/>
    <w:link w:val="Quote"/>
    <w:rsid w:val="00867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A0A"/>
    <w:pPr>
      <w:pageBreakBefore/>
    </w:pPr>
  </w:style>
  <w:style w:type="paragraph" w:customStyle="1" w:styleId="Border">
    <w:name w:val="Border"/>
    <w:basedOn w:val="Normal"/>
    <w:qFormat/>
    <w:rsid w:val="00867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A0A"/>
    <w:rPr>
      <w:b/>
      <w:bCs/>
      <w:i/>
      <w:iCs/>
      <w:color w:val="auto"/>
    </w:rPr>
  </w:style>
  <w:style w:type="paragraph" w:styleId="IntenseQuote">
    <w:name w:val="Intense Quote"/>
    <w:basedOn w:val="Normal"/>
    <w:next w:val="Normal"/>
    <w:link w:val="IntenseQuoteChar"/>
    <w:uiPriority w:val="30"/>
    <w:qFormat/>
    <w:rsid w:val="00867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A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7A0A"/>
    <w:rPr>
      <w:smallCaps/>
      <w:color w:val="auto"/>
      <w:u w:val="single"/>
    </w:rPr>
  </w:style>
  <w:style w:type="character" w:styleId="IntenseReference">
    <w:name w:val="Intense Reference"/>
    <w:basedOn w:val="DefaultParagraphFont"/>
    <w:uiPriority w:val="32"/>
    <w:qFormat/>
    <w:rsid w:val="00867A0A"/>
    <w:rPr>
      <w:b/>
      <w:bCs/>
      <w:smallCaps/>
      <w:color w:val="auto"/>
      <w:spacing w:val="5"/>
      <w:u w:val="single"/>
    </w:rPr>
  </w:style>
  <w:style w:type="paragraph" w:customStyle="1" w:styleId="2ColumnHeading">
    <w:name w:val="2Column Heading"/>
    <w:basedOn w:val="BodyText"/>
    <w:qFormat/>
    <w:rsid w:val="00867A0A"/>
    <w:pPr>
      <w:spacing w:after="60"/>
      <w:ind w:left="-2268"/>
    </w:pPr>
    <w:rPr>
      <w:b/>
    </w:rPr>
  </w:style>
  <w:style w:type="paragraph" w:customStyle="1" w:styleId="Heading1TOC">
    <w:name w:val="Heading1 TOC"/>
    <w:basedOn w:val="Normal"/>
    <w:qFormat/>
    <w:rsid w:val="00867A0A"/>
    <w:pPr>
      <w:spacing w:before="240" w:after="120"/>
    </w:pPr>
    <w:rPr>
      <w:rFonts w:ascii="Times New Roman" w:hAnsi="Times New Roman"/>
      <w:b/>
      <w:sz w:val="32"/>
    </w:rPr>
  </w:style>
  <w:style w:type="paragraph" w:customStyle="1" w:styleId="Heading2TOC">
    <w:name w:val="Heading2 TOC"/>
    <w:basedOn w:val="Normal"/>
    <w:qFormat/>
    <w:rsid w:val="00867A0A"/>
    <w:pPr>
      <w:spacing w:before="240" w:after="60"/>
    </w:pPr>
    <w:rPr>
      <w:rFonts w:ascii="Times New Roman" w:hAnsi="Times New Roman"/>
      <w:b/>
      <w:sz w:val="28"/>
    </w:rPr>
  </w:style>
  <w:style w:type="character" w:customStyle="1" w:styleId="Underline">
    <w:name w:val="Underline"/>
    <w:basedOn w:val="DefaultParagraphFont"/>
    <w:qFormat/>
    <w:rsid w:val="00867A0A"/>
    <w:rPr>
      <w:u w:val="single"/>
    </w:rPr>
  </w:style>
  <w:style w:type="paragraph" w:styleId="BalloonText">
    <w:name w:val="Balloon Text"/>
    <w:basedOn w:val="Normal"/>
    <w:link w:val="BalloonTextChar"/>
    <w:rsid w:val="00867A0A"/>
    <w:rPr>
      <w:rFonts w:ascii="Tahoma" w:hAnsi="Tahoma" w:cs="Tahoma"/>
      <w:sz w:val="16"/>
      <w:szCs w:val="16"/>
    </w:rPr>
  </w:style>
  <w:style w:type="character" w:customStyle="1" w:styleId="BalloonTextChar">
    <w:name w:val="Balloon Text Char"/>
    <w:basedOn w:val="DefaultParagraphFont"/>
    <w:link w:val="BalloonText"/>
    <w:rsid w:val="00867A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7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7A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8649</Characters>
  <Application>Microsoft Office Word</Application>
  <DocSecurity>0</DocSecurity>
  <Lines>321</Lines>
  <Paragraphs>186</Paragraphs>
  <ScaleCrop>false</ScaleCrop>
  <Company>Author-it Software Corporation Ltd.</Company>
  <LinksUpToDate>false</LinksUpToDate>
  <CharactersWithSpaces>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RIIPRE204A Sinter materials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2012-05-26T21:15:00Z</dcterms:modified>
</cp:coreProperties>
</file>