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6E6" w:rsidP="007136E6">
      <w:pPr>
        <w:pStyle w:val="Title"/>
      </w:pPr>
      <w:r>
        <w:fldChar w:fldCharType="begin"/>
      </w:r>
      <w:r>
        <w:instrText xml:space="preserve"> TITLE   \* MERGEFORMAT </w:instrText>
      </w:r>
      <w:r>
        <w:fldChar w:fldCharType="separate"/>
      </w:r>
      <w:r>
        <w:t>RIIPRE203A Prepare for sintering activities</w:t>
      </w:r>
      <w:r>
        <w:fldChar w:fldCharType="end"/>
      </w:r>
    </w:p>
    <w:p w:rsidR="007136E6" w:rsidP="007136E6">
      <w:pPr>
        <w:pStyle w:val="Version"/>
        <w:sectPr w:rsidSect="00814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FBC" w:rsidP="00814FBC">
      <w:pPr>
        <w:pStyle w:val="SuperHeading"/>
      </w:pPr>
      <w:r w:rsidRPr="00814FBC">
        <w:t>RIIPRE203A Prepare for sintering activities</w:t>
      </w:r>
    </w:p>
    <w:p w:rsidR="00000000" w:rsidRPr="00814FBC" w:rsidP="00814FBC">
      <w:pPr>
        <w:pStyle w:val="Heading1"/>
      </w:pPr>
      <w:bookmarkStart w:id="1" w:name="O_133227"/>
      <w:bookmarkEnd w:id="1"/>
      <w:r w:rsidRPr="00814FBC">
        <w:t>Modification History</w:t>
      </w:r>
    </w:p>
    <w:p w:rsidR="00000000" w:rsidRPr="00814FBC" w:rsidP="00814FBC">
      <w:pPr>
        <w:pStyle w:val="BodyText"/>
      </w:pPr>
      <w:r w:rsidRPr="00814FBC">
        <w:t>Not applicable.</w:t>
      </w:r>
    </w:p>
    <w:p w:rsidR="00000000" w:rsidRPr="00814FBC" w:rsidP="00814FBC">
      <w:pPr>
        <w:pStyle w:val="AllowPageBreak"/>
      </w:pPr>
    </w:p>
    <w:p w:rsidR="00000000" w:rsidRPr="00814FBC" w:rsidP="00814FBC">
      <w:pPr>
        <w:pStyle w:val="Heading1"/>
      </w:pPr>
      <w:bookmarkStart w:id="2" w:name="O_133228"/>
      <w:bookmarkEnd w:id="2"/>
      <w:r w:rsidRPr="00814FBC">
        <w:t>Unit Descriptor</w:t>
      </w:r>
    </w:p>
    <w:p w:rsidR="00000000" w:rsidRPr="00814FBC" w:rsidP="00814FBC">
      <w:pPr>
        <w:pStyle w:val="BodyText"/>
      </w:pPr>
      <w:r w:rsidRPr="00814FBC">
        <w:t xml:space="preserve">This unit covers the preparation of sintering activities in the metalliferous mining industry.  It includes preparing for </w:t>
      </w:r>
      <w:r w:rsidRPr="00814FBC">
        <w:t>sintering operations, discharging and storing raw materials, blending raw materials, and distributing raw materials in readiness for sintering.  Licensing, legislative, regulatory and certification requirements that apply to this unit can vary between stat</w:t>
      </w:r>
      <w:r w:rsidRPr="00814FBC">
        <w:t>es, territories, and industry sectors.  Relevant information must be sourced prior to application of the unit.</w:t>
      </w:r>
    </w:p>
    <w:p w:rsidR="00000000" w:rsidRPr="00814FBC" w:rsidP="00814FBC">
      <w:pPr>
        <w:pStyle w:val="AllowPageBreak"/>
      </w:pPr>
    </w:p>
    <w:p w:rsidR="00000000" w:rsidRPr="00814FBC" w:rsidP="00814FBC">
      <w:pPr>
        <w:pStyle w:val="Heading1"/>
      </w:pPr>
      <w:bookmarkStart w:id="3" w:name="O_133229"/>
      <w:bookmarkEnd w:id="3"/>
      <w:r w:rsidRPr="00814FBC">
        <w:t>Application of the Unit</w:t>
      </w:r>
    </w:p>
    <w:p w:rsidR="00000000" w:rsidRPr="00814FBC" w:rsidP="00814FBC">
      <w:pPr>
        <w:pStyle w:val="BodyText"/>
      </w:pPr>
      <w:r w:rsidRPr="00814FBC">
        <w:t>This unit is appropriate for those working in an operational role at worksites within:</w:t>
      </w:r>
    </w:p>
    <w:p w:rsidR="00000000" w:rsidRPr="00814FBC" w:rsidP="00814FBC">
      <w:pPr>
        <w:pStyle w:val="ListBullet"/>
      </w:pPr>
      <w:r w:rsidRPr="00814FBC">
        <w:t>Metalliferous mi</w:t>
      </w:r>
      <w:r w:rsidRPr="00814FBC">
        <w:t>ning</w:t>
      </w:r>
    </w:p>
    <w:p w:rsidR="00000000" w:rsidRPr="00814FBC" w:rsidP="00814FBC">
      <w:pPr>
        <w:pStyle w:val="AllowPageBreak"/>
      </w:pPr>
    </w:p>
    <w:p w:rsidR="00000000" w:rsidRPr="00814FBC" w:rsidP="00814FBC">
      <w:pPr>
        <w:pStyle w:val="Heading1"/>
      </w:pPr>
      <w:bookmarkStart w:id="4" w:name="O_133230"/>
      <w:bookmarkEnd w:id="4"/>
      <w:r w:rsidRPr="00814FBC">
        <w:t>Licensing/Regulatory Information</w:t>
      </w:r>
    </w:p>
    <w:p w:rsidR="00000000" w:rsidRPr="00814FBC" w:rsidP="00814FBC">
      <w:pPr>
        <w:pStyle w:val="BodyText"/>
      </w:pPr>
      <w:r w:rsidRPr="00814FBC">
        <w:t>Refer to Unit Descriptor.</w:t>
      </w:r>
    </w:p>
    <w:p w:rsidR="00000000" w:rsidRPr="00814FBC" w:rsidP="00814FBC">
      <w:pPr>
        <w:pStyle w:val="AllowPageBreak"/>
      </w:pPr>
    </w:p>
    <w:p w:rsidR="00000000" w:rsidRPr="00814FBC" w:rsidP="00814FBC">
      <w:pPr>
        <w:pStyle w:val="Heading1"/>
      </w:pPr>
      <w:bookmarkStart w:id="5" w:name="O_133232"/>
      <w:bookmarkEnd w:id="5"/>
      <w:r w:rsidRPr="00814FBC">
        <w:t>Pre-Requisites</w:t>
      </w:r>
    </w:p>
    <w:p w:rsidR="00000000" w:rsidRPr="00814FBC" w:rsidP="00814FBC">
      <w:pPr>
        <w:pStyle w:val="BodyText"/>
      </w:pPr>
      <w:r w:rsidRPr="00814FBC">
        <w:t>Not applicable.</w:t>
      </w:r>
    </w:p>
    <w:p w:rsidR="00000000" w:rsidRPr="00814FBC" w:rsidP="00814FBC">
      <w:pPr>
        <w:pStyle w:val="AllowPageBreak"/>
      </w:pPr>
    </w:p>
    <w:p w:rsidR="00000000" w:rsidRPr="00814FBC" w:rsidP="00814FBC">
      <w:pPr>
        <w:pStyle w:val="Heading1"/>
      </w:pPr>
      <w:bookmarkStart w:id="6" w:name="O_133231"/>
      <w:bookmarkEnd w:id="6"/>
      <w:r w:rsidRPr="00814FBC">
        <w:t>Employability Skills Information</w:t>
      </w:r>
    </w:p>
    <w:p w:rsidR="00000000" w:rsidRPr="00814FBC" w:rsidP="00814FBC">
      <w:pPr>
        <w:pStyle w:val="BodyText"/>
      </w:pPr>
      <w:r w:rsidRPr="00814FBC">
        <w:t>This unit contains employability skills.</w:t>
      </w:r>
    </w:p>
    <w:p w:rsidR="00000000" w:rsidRPr="00814FBC" w:rsidP="00814FBC">
      <w:pPr>
        <w:pStyle w:val="AllowPageBreak"/>
      </w:pPr>
    </w:p>
    <w:p w:rsidR="00000000" w:rsidRPr="00814FBC" w:rsidP="00814FBC">
      <w:pPr>
        <w:pStyle w:val="Heading1"/>
      </w:pPr>
      <w:bookmarkStart w:id="7" w:name="O_133233"/>
      <w:bookmarkEnd w:id="7"/>
      <w:r w:rsidRPr="00814FBC">
        <w:t>Element</w:t>
      </w:r>
      <w:r w:rsidRPr="00814FBC">
        <w:t>s and Performance Criteria Pre-Content</w:t>
      </w:r>
    </w:p>
    <w:tbl>
      <w:tblPr>
        <w:tblW w:w="0" w:type="auto"/>
        <w:tblLayout w:type="fixed"/>
        <w:tblCellMar>
          <w:left w:w="62" w:type="dxa"/>
          <w:right w:w="62" w:type="dxa"/>
        </w:tblCellMar>
        <w:tblLook w:val="0000"/>
      </w:tblPr>
      <w:tblGrid>
        <w:gridCol w:w="2561"/>
        <w:gridCol w:w="5961"/>
      </w:tblGrid>
      <w:tr w:rsidTr="007136E6">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Performance criteria describe the performance needed to demonstrate achievement of the element. Where bold italicised text is used, further information</w:t>
            </w:r>
            <w:r w:rsidRPr="00814FBC">
              <w:t xml:space="preserve"> is detailed in the required skills and knowledge section and the range statement. Assessment of performance is to be consistent with the evidence guide.</w:t>
            </w:r>
          </w:p>
        </w:tc>
      </w:tr>
    </w:tbl>
    <w:p w:rsidR="00000000" w:rsidRPr="00814FBC" w:rsidP="00814FBC">
      <w:pPr>
        <w:pStyle w:val="BodyText"/>
      </w:pPr>
    </w:p>
    <w:p w:rsidR="00000000" w:rsidRPr="00814FBC" w:rsidP="00814FBC">
      <w:pPr>
        <w:pStyle w:val="AllowPageBreak"/>
      </w:pPr>
    </w:p>
    <w:p w:rsidR="00000000" w:rsidRPr="00814FBC" w:rsidP="00814FBC">
      <w:pPr>
        <w:pStyle w:val="Heading1"/>
      </w:pPr>
      <w:bookmarkStart w:id="8" w:name="O_133234"/>
      <w:bookmarkEnd w:id="8"/>
      <w:r w:rsidRPr="00814FBC">
        <w:t>Elements and Performance Criteria</w:t>
      </w:r>
    </w:p>
    <w:tbl>
      <w:tblPr>
        <w:tblW w:w="0" w:type="auto"/>
        <w:tblLayout w:type="fixed"/>
        <w:tblCellMar>
          <w:left w:w="62" w:type="dxa"/>
          <w:right w:w="62" w:type="dxa"/>
        </w:tblCellMar>
        <w:tblLook w:val="0000"/>
      </w:tblPr>
      <w:tblGrid>
        <w:gridCol w:w="3471"/>
        <w:gridCol w:w="5051"/>
      </w:tblGrid>
      <w:tr w:rsidTr="007136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PERFORMANCE CRITERIA</w:t>
            </w:r>
          </w:p>
        </w:tc>
      </w:tr>
      <w:tr w:rsidTr="007136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List"/>
              <w:rPr>
                <w:lang w:val="en-NZ"/>
              </w:rPr>
            </w:pPr>
            <w:r w:rsidRPr="00814FBC">
              <w:t>1.</w:t>
            </w:r>
            <w:r w:rsidRPr="00814FBC">
              <w:tab/>
            </w:r>
            <w:r w:rsidRPr="00814FBC">
              <w:t>Prepare for sintering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2"/>
            </w:pPr>
            <w:r w:rsidRPr="00814FBC">
              <w:t>1.1.</w:t>
            </w:r>
            <w:r w:rsidRPr="00814FBC">
              <w:tab/>
              <w:t xml:space="preserve">Access, interpret and apply </w:t>
            </w:r>
            <w:r w:rsidRPr="00814FBC">
              <w:rPr>
                <w:rStyle w:val="BoldandItalics"/>
              </w:rPr>
              <w:t>compliance documentation</w:t>
            </w:r>
            <w:r w:rsidRPr="00814FBC">
              <w:t xml:space="preserve"> relevant to the work activity</w:t>
            </w:r>
          </w:p>
          <w:p w:rsidR="00000000" w:rsidRPr="00814FBC" w:rsidP="00814FBC">
            <w:pPr>
              <w:pStyle w:val="List2"/>
            </w:pPr>
            <w:r w:rsidRPr="00814FBC">
              <w:t>1.2.</w:t>
            </w:r>
            <w:r w:rsidRPr="00814FBC">
              <w:tab/>
              <w:t>Receive, interpret and clarify shift changeover details</w:t>
            </w:r>
          </w:p>
          <w:p w:rsidR="00000000" w:rsidRPr="00814FBC" w:rsidP="00814FBC">
            <w:pPr>
              <w:pStyle w:val="List2"/>
            </w:pPr>
            <w:r w:rsidRPr="00814FBC">
              <w:t>1.3.</w:t>
            </w:r>
            <w:r w:rsidRPr="00814FBC">
              <w:tab/>
              <w:t>Communicate with other personnel using approved communication methods</w:t>
            </w:r>
            <w:r w:rsidRPr="00814FBC">
              <w:t xml:space="preserve"> </w:t>
            </w:r>
          </w:p>
          <w:p w:rsidR="00000000" w:rsidRPr="00814FBC" w:rsidP="00814FBC">
            <w:pPr>
              <w:pStyle w:val="List2"/>
            </w:pPr>
            <w:r w:rsidRPr="00814FBC">
              <w:t>1.4.</w:t>
            </w:r>
            <w:r w:rsidRPr="00814FBC">
              <w:tab/>
              <w:t>Select personal protective equipment appropriate for work activities</w:t>
            </w:r>
          </w:p>
          <w:p w:rsidR="00000000" w:rsidRPr="00814FBC" w:rsidP="00814FBC">
            <w:pPr>
              <w:pStyle w:val="List2"/>
            </w:pPr>
            <w:r w:rsidRPr="00814FBC">
              <w:t>1.5.</w:t>
            </w:r>
            <w:r w:rsidRPr="00814FBC">
              <w:tab/>
              <w:t xml:space="preserve">Identify, address and report potential risks and </w:t>
            </w:r>
            <w:r w:rsidRPr="00814FBC">
              <w:rPr>
                <w:rStyle w:val="BoldandItalics"/>
              </w:rPr>
              <w:t>hazards</w:t>
            </w:r>
          </w:p>
          <w:p w:rsidR="00000000" w:rsidRPr="00814FBC" w:rsidP="00814FBC">
            <w:pPr>
              <w:pStyle w:val="List2"/>
            </w:pPr>
            <w:r w:rsidRPr="00814FBC">
              <w:t>1.6.</w:t>
            </w:r>
            <w:r w:rsidRPr="00814FBC">
              <w:tab/>
              <w:t xml:space="preserve">Complete computer systems and equipment pre-start checks </w:t>
            </w:r>
          </w:p>
          <w:p w:rsidR="00000000" w:rsidRPr="00814FBC" w:rsidP="00814FBC">
            <w:pPr>
              <w:pStyle w:val="List2"/>
            </w:pPr>
            <w:r w:rsidRPr="00814FBC">
              <w:t>1.7.</w:t>
            </w:r>
            <w:r w:rsidRPr="00814FBC">
              <w:tab/>
              <w:t xml:space="preserve">Identify, address and report </w:t>
            </w:r>
            <w:r w:rsidRPr="00814FBC">
              <w:rPr>
                <w:rStyle w:val="BoldandItalics"/>
              </w:rPr>
              <w:t>environmental issues</w:t>
            </w:r>
          </w:p>
          <w:p w:rsidR="00000000" w:rsidP="00814FBC">
            <w:pPr>
              <w:pStyle w:val="List2"/>
              <w:rPr>
                <w:lang w:val="en-NZ"/>
              </w:rPr>
            </w:pPr>
            <w:r w:rsidRPr="00814FBC">
              <w:t>1.8.</w:t>
            </w:r>
            <w:r w:rsidRPr="00814FBC">
              <w:tab/>
              <w:t>Check record and identify outstanding maintenance inspections and record identified defects</w:t>
            </w:r>
          </w:p>
        </w:tc>
      </w:tr>
      <w:tr w:rsidTr="007136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List"/>
              <w:rPr>
                <w:lang w:val="en-NZ"/>
              </w:rPr>
            </w:pPr>
            <w:r w:rsidRPr="00814FBC">
              <w:t>2.</w:t>
            </w:r>
            <w:r w:rsidRPr="00814FBC">
              <w:tab/>
              <w:t>Discharge and store raw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List2"/>
              <w:rPr>
                <w:lang w:val="en-NZ"/>
              </w:rPr>
            </w:pPr>
            <w:r w:rsidRPr="00814FBC">
              <w:t>2.1.</w:t>
            </w:r>
            <w:r w:rsidRPr="00814FBC">
              <w:tab/>
              <w:t xml:space="preserve">Discharge materials from </w:t>
            </w:r>
            <w:r w:rsidRPr="00814FBC">
              <w:rPr>
                <w:rStyle w:val="BoldandItalics"/>
              </w:rPr>
              <w:t>transportation</w:t>
            </w:r>
            <w:r w:rsidRPr="00814FBC">
              <w:t xml:space="preserve"> minimising spillage and/or delays </w:t>
            </w:r>
          </w:p>
        </w:tc>
      </w:tr>
      <w:tr w:rsidTr="007136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List"/>
              <w:rPr>
                <w:lang w:val="en-NZ"/>
              </w:rPr>
            </w:pPr>
            <w:r w:rsidRPr="00814FBC">
              <w:t>3.</w:t>
            </w:r>
            <w:r w:rsidRPr="00814FBC">
              <w:tab/>
              <w:t>Blend raw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2"/>
            </w:pPr>
            <w:r w:rsidRPr="00814FBC">
              <w:t>3.1.</w:t>
            </w:r>
            <w:r w:rsidRPr="00814FBC">
              <w:tab/>
              <w:t>Construct re</w:t>
            </w:r>
            <w:r w:rsidRPr="00814FBC">
              <w:t>quired bed size by bedding materials to specification</w:t>
            </w:r>
          </w:p>
          <w:p w:rsidR="00000000" w:rsidRPr="00814FBC" w:rsidP="00814FBC">
            <w:pPr>
              <w:pStyle w:val="List2"/>
            </w:pPr>
            <w:r w:rsidRPr="00814FBC">
              <w:t>3.2.</w:t>
            </w:r>
            <w:r w:rsidRPr="00814FBC">
              <w:tab/>
              <w:t>Maintain sufficient amount of materials to meet bed building requirements</w:t>
            </w:r>
          </w:p>
          <w:p w:rsidR="00000000" w:rsidP="00814FBC">
            <w:pPr>
              <w:pStyle w:val="List2"/>
              <w:rPr>
                <w:lang w:val="en-NZ"/>
              </w:rPr>
            </w:pPr>
            <w:r w:rsidRPr="00814FBC">
              <w:t>3.3.</w:t>
            </w:r>
            <w:r w:rsidRPr="00814FBC">
              <w:tab/>
              <w:t>Blend materials in specified sequence</w:t>
            </w:r>
          </w:p>
        </w:tc>
      </w:tr>
      <w:tr w:rsidTr="007136E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List"/>
              <w:rPr>
                <w:lang w:val="en-NZ"/>
              </w:rPr>
            </w:pPr>
            <w:r w:rsidRPr="00814FBC">
              <w:t>4.</w:t>
            </w:r>
            <w:r w:rsidRPr="00814FBC">
              <w:tab/>
              <w:t>Distribute raw materials in readiness for sintering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2"/>
            </w:pPr>
            <w:r w:rsidRPr="00814FBC">
              <w:t>4.1.</w:t>
            </w:r>
            <w:r w:rsidRPr="00814FBC">
              <w:tab/>
              <w:t>Suppress dust using</w:t>
            </w:r>
            <w:r w:rsidRPr="00814FBC">
              <w:t xml:space="preserve"> appropriate method</w:t>
            </w:r>
          </w:p>
          <w:p w:rsidR="00000000" w:rsidRPr="00814FBC" w:rsidP="00814FBC">
            <w:pPr>
              <w:pStyle w:val="List2"/>
            </w:pPr>
            <w:r w:rsidRPr="00814FBC">
              <w:t>4.2.</w:t>
            </w:r>
            <w:r w:rsidRPr="00814FBC">
              <w:tab/>
              <w:t>Supply materials to required usage flow rates</w:t>
            </w:r>
          </w:p>
          <w:p w:rsidR="00000000" w:rsidRPr="00814FBC" w:rsidP="00814FBC">
            <w:pPr>
              <w:pStyle w:val="List2"/>
            </w:pPr>
            <w:r w:rsidRPr="00814FBC">
              <w:t>4.3.</w:t>
            </w:r>
            <w:r w:rsidRPr="00814FBC">
              <w:tab/>
              <w:t>Store materials ready for use in designated area</w:t>
            </w:r>
          </w:p>
          <w:p w:rsidR="00000000" w:rsidRPr="00814FBC" w:rsidP="00814FBC">
            <w:pPr>
              <w:pStyle w:val="List2"/>
            </w:pPr>
            <w:r w:rsidRPr="00814FBC">
              <w:t>4.4.</w:t>
            </w:r>
            <w:r w:rsidRPr="00814FBC">
              <w:tab/>
              <w:t>Accurately identify blended materials and transfer to designated area</w:t>
            </w:r>
          </w:p>
        </w:tc>
      </w:tr>
    </w:tbl>
    <w:p w:rsidR="00000000" w:rsidRPr="00814FBC" w:rsidP="00814FBC">
      <w:pPr>
        <w:pStyle w:val="BodyText"/>
      </w:pPr>
    </w:p>
    <w:p w:rsidR="00000000" w:rsidRPr="00814FBC" w:rsidP="00814FBC">
      <w:pPr>
        <w:pStyle w:val="AllowPageBreak"/>
      </w:pPr>
    </w:p>
    <w:p w:rsidR="00000000" w:rsidRPr="00814FBC" w:rsidP="00814FBC">
      <w:pPr>
        <w:pStyle w:val="Heading1"/>
      </w:pPr>
      <w:bookmarkStart w:id="9" w:name="O_133235"/>
      <w:bookmarkEnd w:id="9"/>
      <w:r w:rsidRPr="00814FBC">
        <w:t>Required Skills and Knowledge</w:t>
      </w:r>
    </w:p>
    <w:tbl>
      <w:tblPr>
        <w:tblW w:w="0" w:type="auto"/>
        <w:tblLayout w:type="fixed"/>
        <w:tblCellMar>
          <w:left w:w="62" w:type="dxa"/>
          <w:right w:w="62" w:type="dxa"/>
        </w:tblCellMar>
        <w:tblLook w:val="0000"/>
      </w:tblPr>
      <w:tblGrid>
        <w:gridCol w:w="8522"/>
      </w:tblGrid>
      <w:tr w:rsidTr="00713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t>This section describes the skills and knowledge required for this unit.</w:t>
            </w:r>
          </w:p>
        </w:tc>
      </w:tr>
      <w:tr w:rsidTr="00713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Required skills</w:t>
            </w:r>
          </w:p>
        </w:tc>
      </w:tr>
      <w:tr w:rsidTr="00713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Specific skills are required to achieve the Performance Criteria of this unit, particularly for its application in the various circumstances in which this unit may be</w:t>
            </w:r>
            <w:r w:rsidRPr="00814FBC">
              <w:t xml:space="preserve"> used. This includes the ability to carry out the following, as required to prepare for sintering activities:</w:t>
            </w:r>
          </w:p>
          <w:p w:rsidR="00000000" w:rsidRPr="00814FBC" w:rsidP="00814FBC">
            <w:pPr>
              <w:pStyle w:val="ListBullet"/>
            </w:pPr>
            <w:r w:rsidRPr="00814FBC">
              <w:t>apply legislative, organisation and site requirements and procedures for preparing for sintering activities</w:t>
            </w:r>
          </w:p>
          <w:p w:rsidR="00000000" w:rsidRPr="00814FBC" w:rsidP="00814FBC">
            <w:pPr>
              <w:pStyle w:val="ListBullet"/>
            </w:pPr>
            <w:r w:rsidRPr="00814FBC">
              <w:t>bed materials</w:t>
            </w:r>
          </w:p>
          <w:p w:rsidR="00000000" w:rsidRPr="00814FBC" w:rsidP="00814FBC">
            <w:pPr>
              <w:pStyle w:val="ListBullet"/>
            </w:pPr>
            <w:r w:rsidRPr="00814FBC">
              <w:t>communicate within work group</w:t>
            </w:r>
          </w:p>
          <w:p w:rsidR="00000000" w:rsidRPr="00814FBC" w:rsidP="00814FBC">
            <w:pPr>
              <w:pStyle w:val="ListBullet"/>
            </w:pPr>
            <w:r w:rsidRPr="00814FBC">
              <w:t>discharge materials</w:t>
            </w:r>
          </w:p>
          <w:p w:rsidR="00000000" w:rsidRPr="00814FBC" w:rsidP="00814FBC">
            <w:pPr>
              <w:pStyle w:val="ListBullet"/>
            </w:pPr>
            <w:r w:rsidRPr="00814FBC">
              <w:t>report faults and variances</w:t>
            </w:r>
          </w:p>
          <w:p w:rsidR="00000000" w:rsidP="00814FBC">
            <w:pPr>
              <w:pStyle w:val="ListBullet"/>
              <w:rPr>
                <w:lang w:val="en-NZ"/>
              </w:rPr>
            </w:pPr>
            <w:r w:rsidRPr="00814FBC">
              <w:t>stock materials</w:t>
            </w:r>
          </w:p>
        </w:tc>
      </w:tr>
      <w:tr w:rsidTr="00713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Required knowledge</w:t>
            </w:r>
          </w:p>
        </w:tc>
      </w:tr>
      <w:tr w:rsidTr="007136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Specific knowledge is required to achieve the Performance Criteria of this unit, particularly for its application in the various circumstance</w:t>
            </w:r>
            <w:r w:rsidRPr="00814FBC">
              <w:t>s in which this unit may be used. This includes knowledge of the following, as required to prepare for sintering activities:</w:t>
            </w:r>
          </w:p>
          <w:p w:rsidR="00000000" w:rsidRPr="00814FBC" w:rsidP="00814FBC">
            <w:pPr>
              <w:pStyle w:val="ListBullet"/>
            </w:pPr>
            <w:r w:rsidRPr="00814FBC">
              <w:t>blending procedures</w:t>
            </w:r>
          </w:p>
          <w:p w:rsidR="00000000" w:rsidRPr="00814FBC" w:rsidP="00814FBC">
            <w:pPr>
              <w:pStyle w:val="ListBullet"/>
            </w:pPr>
            <w:r w:rsidRPr="00814FBC">
              <w:t>dangers presented by specified plant and equipment</w:t>
            </w:r>
          </w:p>
          <w:p w:rsidR="00000000" w:rsidRPr="00814FBC" w:rsidP="00814FBC">
            <w:pPr>
              <w:pStyle w:val="ListBullet"/>
            </w:pPr>
            <w:r w:rsidRPr="00814FBC">
              <w:t>discharging methods</w:t>
            </w:r>
          </w:p>
          <w:p w:rsidR="00000000" w:rsidRPr="00814FBC" w:rsidP="00814FBC">
            <w:pPr>
              <w:pStyle w:val="ListBullet"/>
            </w:pPr>
            <w:r w:rsidRPr="00814FBC">
              <w:t>information to be communicated, to whom</w:t>
            </w:r>
            <w:r w:rsidRPr="00814FBC">
              <w:t xml:space="preserve"> and when</w:t>
            </w:r>
          </w:p>
          <w:p w:rsidR="00000000" w:rsidRPr="00814FBC" w:rsidP="00814FBC">
            <w:pPr>
              <w:pStyle w:val="ListBullet"/>
            </w:pPr>
            <w:r w:rsidRPr="00814FBC">
              <w:t>limits of authority/minimising conflict</w:t>
            </w:r>
          </w:p>
          <w:p w:rsidR="00000000" w:rsidRPr="00814FBC" w:rsidP="00814FBC">
            <w:pPr>
              <w:pStyle w:val="ListBullet"/>
            </w:pPr>
            <w:r w:rsidRPr="00814FBC">
              <w:t>operating procedures</w:t>
            </w:r>
          </w:p>
          <w:p w:rsidR="00000000" w:rsidRPr="00814FBC" w:rsidP="00814FBC">
            <w:pPr>
              <w:pStyle w:val="ListBullet"/>
            </w:pPr>
            <w:r w:rsidRPr="00814FBC">
              <w:t>precautions necessary for safe working</w:t>
            </w:r>
          </w:p>
          <w:p w:rsidR="00000000" w:rsidRPr="00814FBC" w:rsidP="00814FBC">
            <w:pPr>
              <w:pStyle w:val="ListBullet"/>
            </w:pPr>
            <w:r w:rsidRPr="00814FBC">
              <w:t>quality procedures</w:t>
            </w:r>
          </w:p>
          <w:p w:rsidR="00000000" w:rsidRPr="00814FBC" w:rsidP="00814FBC">
            <w:pPr>
              <w:pStyle w:val="ListBullet"/>
            </w:pPr>
            <w:r w:rsidRPr="00814FBC">
              <w:t>report faults</w:t>
            </w:r>
          </w:p>
          <w:p w:rsidR="00000000" w:rsidRPr="00814FBC" w:rsidP="00814FBC">
            <w:pPr>
              <w:pStyle w:val="ListBullet"/>
            </w:pPr>
            <w:r w:rsidRPr="00814FBC">
              <w:t>requirements on job holder of quality systems</w:t>
            </w:r>
          </w:p>
          <w:p w:rsidR="00000000" w:rsidRPr="00814FBC" w:rsidP="00814FBC">
            <w:pPr>
              <w:pStyle w:val="ListBullet"/>
            </w:pPr>
            <w:r w:rsidRPr="00814FBC">
              <w:t>system for accessing safe working procedures</w:t>
            </w:r>
          </w:p>
          <w:p w:rsidR="00000000" w:rsidRPr="00814FBC" w:rsidP="00814FBC">
            <w:pPr>
              <w:pStyle w:val="ListBullet"/>
            </w:pPr>
            <w:r w:rsidRPr="00814FBC">
              <w:t>team working practices</w:t>
            </w:r>
          </w:p>
          <w:p w:rsidR="00000000" w:rsidRPr="00814FBC" w:rsidP="00814FBC">
            <w:pPr>
              <w:pStyle w:val="ListBullet"/>
            </w:pPr>
            <w:r w:rsidRPr="00814FBC">
              <w:t>transportation types</w:t>
            </w:r>
          </w:p>
          <w:p w:rsidR="00000000" w:rsidRPr="00814FBC" w:rsidP="00814FBC">
            <w:pPr>
              <w:pStyle w:val="ListBullet"/>
            </w:pPr>
            <w:r w:rsidRPr="00814FBC">
              <w:t>use of protective clothing and equipment</w:t>
            </w:r>
          </w:p>
        </w:tc>
      </w:tr>
    </w:tbl>
    <w:p w:rsidR="00000000" w:rsidRPr="00814FBC" w:rsidP="00814FBC">
      <w:pPr>
        <w:pStyle w:val="BodyText"/>
      </w:pPr>
    </w:p>
    <w:p w:rsidR="00000000" w:rsidRPr="00814FBC" w:rsidP="00814FBC">
      <w:pPr>
        <w:pStyle w:val="AllowPageBreak"/>
      </w:pPr>
    </w:p>
    <w:p w:rsidR="00000000" w:rsidRPr="00814FBC" w:rsidP="00814FBC">
      <w:pPr>
        <w:pStyle w:val="Heading1"/>
      </w:pPr>
      <w:bookmarkStart w:id="10" w:name="O_133236"/>
      <w:bookmarkEnd w:id="10"/>
      <w:r w:rsidRPr="00814FBC">
        <w:t>Evidence Guide</w:t>
      </w:r>
    </w:p>
    <w:tbl>
      <w:tblPr>
        <w:tblW w:w="0" w:type="auto"/>
        <w:tblLayout w:type="fixed"/>
        <w:tblCellMar>
          <w:left w:w="62" w:type="dxa"/>
          <w:right w:w="62" w:type="dxa"/>
        </w:tblCellMar>
        <w:tblLook w:val="0000"/>
      </w:tblPr>
      <w:tblGrid>
        <w:gridCol w:w="3448"/>
        <w:gridCol w:w="5074"/>
      </w:tblGrid>
      <w:tr w:rsidTr="007136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t xml:space="preserve">The evidence guide provides advice on assessment and must be read in conjunction with the performance criteria, required skills and knowledge, range statement </w:t>
            </w:r>
            <w:r w:rsidRPr="00814FBC">
              <w:t>and the Assessment Guidelines for the Training Package.</w:t>
            </w:r>
          </w:p>
        </w:tc>
      </w:tr>
      <w:tr w:rsidTr="007136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p>
        </w:tc>
      </w:tr>
      <w:tr w:rsidTr="007136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The evidence required to demonstrate competency in this unit must be relevant to worksite operations and satisfy all of the requirements of the performance criteria, required skills and knowledge and the range statement of this unit and include evidence of</w:t>
            </w:r>
            <w:r w:rsidRPr="00814FBC">
              <w:t xml:space="preserve"> the following:</w:t>
            </w:r>
          </w:p>
          <w:p w:rsidR="00000000" w:rsidRPr="00814FBC" w:rsidP="00814FBC">
            <w:pPr>
              <w:pStyle w:val="ListBullet"/>
            </w:pPr>
            <w:r w:rsidRPr="00814FBC">
              <w:t>knowledge of the requirements, procedures and instructions for preparing for sintering activities</w:t>
            </w:r>
          </w:p>
          <w:p w:rsidR="00000000" w:rsidRPr="00814FBC" w:rsidP="00814FBC">
            <w:pPr>
              <w:pStyle w:val="ListBullet"/>
            </w:pPr>
            <w:r w:rsidRPr="00814FBC">
              <w:t>implementation of requirements, procedures and techniques for the safe, effective and efficient completion of sintering activities preparatio</w:t>
            </w:r>
            <w:r w:rsidRPr="00814FBC">
              <w:t>n</w:t>
            </w:r>
          </w:p>
          <w:p w:rsidR="00000000" w:rsidRPr="00814FBC" w:rsidP="00814FBC">
            <w:pPr>
              <w:pStyle w:val="ListBullet"/>
            </w:pPr>
            <w:r w:rsidRPr="00814FBC">
              <w:t>working with others to undertake and complete the sintering activities preparation in a way that meets all of the required outcomes</w:t>
            </w:r>
          </w:p>
          <w:p w:rsidR="00000000" w:rsidP="00814FBC">
            <w:pPr>
              <w:pStyle w:val="ListBullet"/>
              <w:rPr>
                <w:lang w:val="en-NZ"/>
              </w:rPr>
            </w:pPr>
            <w:r w:rsidRPr="00814FBC">
              <w:t>consistent timely completion of sintering activities preparation that safely, effectively and efficiently meets the required outcomes</w:t>
            </w:r>
          </w:p>
        </w:tc>
      </w:tr>
      <w:tr w:rsidTr="007136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This unit must be assessed in the context of the work environment. Wher</w:t>
            </w:r>
            <w:r w:rsidRPr="00814FBC">
              <w:t>e personal safety or environmental damage are limiting factors, assessment may occur in a simulated environment provided it is realistic and sufficiently rigorous to cover all aspects of workplace performance, including task skills, task management skills,</w:t>
            </w:r>
            <w:r w:rsidRPr="00814FBC">
              <w:t xml:space="preserve"> contingency management skills and job role environment skills. </w:t>
            </w:r>
          </w:p>
          <w:p w:rsidR="00000000" w:rsidRPr="00814FBC" w:rsidP="00814FBC">
            <w:pPr>
              <w:pStyle w:val="ListBullet"/>
            </w:pPr>
            <w:r w:rsidRPr="00814FBC">
              <w:t>Assessment of this competency requires typical resources normally used in a resources and infrastructure sector environment. Selection and use of resources for particular worksites may differ</w:t>
            </w:r>
            <w:r w:rsidRPr="00814FBC">
              <w:t xml:space="preserve"> due to the site circumstances.</w:t>
            </w:r>
          </w:p>
          <w:p w:rsidR="00000000" w:rsidRPr="00814FBC" w:rsidP="00814FBC">
            <w:pPr>
              <w:pStyle w:val="ListBullet"/>
            </w:pPr>
            <w:r w:rsidRPr="00814FBC">
              <w:t>The assessment environment should not disadvantage the participant. For example, language, literacy and numeracy demands of assessment should not be greater than those required on the job.</w:t>
            </w:r>
          </w:p>
          <w:p w:rsidR="00000000" w:rsidRPr="00814FBC" w:rsidP="00814FBC">
            <w:pPr>
              <w:pStyle w:val="ListBullet"/>
            </w:pPr>
            <w:r w:rsidRPr="00814FBC">
              <w:t>Customisation of assessment and del</w:t>
            </w:r>
            <w:r w:rsidRPr="00814FBC">
              <w:t>ivery environment to sensitively accommodate cultural diversity.</w:t>
            </w:r>
          </w:p>
          <w:p w:rsidR="00000000" w:rsidRPr="00814FBC" w:rsidP="00814FBC">
            <w:pPr>
              <w:pStyle w:val="ListBullet"/>
            </w:pPr>
            <w:r w:rsidRPr="00814FBC">
              <w:t>Aboriginal people and other people from a non English speaking background may have second language issues.</w:t>
            </w:r>
          </w:p>
          <w:p w:rsidR="00000000" w:rsidP="00814FBC">
            <w:pPr>
              <w:pStyle w:val="ListBullet"/>
              <w:rPr>
                <w:lang w:val="en-NZ"/>
              </w:rPr>
            </w:pPr>
            <w:r w:rsidRPr="00814FBC">
              <w:t>Where applicable, physical resources should include equipment modified for people wi</w:t>
            </w:r>
            <w:r w:rsidRPr="00814FBC">
              <w:t>th disabilities.  Access must be provided to appropriate learning and/or assessment support when required.</w:t>
            </w:r>
          </w:p>
        </w:tc>
      </w:tr>
      <w:tr w:rsidTr="007136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 xml:space="preserve">This unit may be assessed in a holistic way with other units of competency.  The assessment strategy for this unit must verify </w:t>
            </w:r>
            <w:r w:rsidRPr="00814FBC">
              <w:t xml:space="preserve">required knowledge and skill and practical application using more than one of the following assessment methods: </w:t>
            </w:r>
          </w:p>
          <w:p w:rsidR="00000000" w:rsidRPr="00814FBC" w:rsidP="00814FBC">
            <w:pPr>
              <w:pStyle w:val="ListBullet"/>
            </w:pPr>
            <w:r w:rsidRPr="00814FBC">
              <w:t>written and/or oral assessment of the candidate's required knowledge</w:t>
            </w:r>
          </w:p>
          <w:p w:rsidR="00000000" w:rsidRPr="00814FBC" w:rsidP="00814FBC">
            <w:pPr>
              <w:pStyle w:val="ListBullet"/>
            </w:pPr>
            <w:r w:rsidRPr="00814FBC">
              <w:t>observed, documented and/or first hand testimonial evidence of the candid</w:t>
            </w:r>
            <w:r w:rsidRPr="00814FBC">
              <w:t>ate's:</w:t>
            </w:r>
          </w:p>
          <w:p w:rsidR="00000000" w:rsidRPr="00814FBC" w:rsidP="00814FBC">
            <w:pPr>
              <w:pStyle w:val="ListBullet2"/>
            </w:pPr>
            <w:r w:rsidRPr="00814FBC">
              <w:t>implementation of appropriate requirement, procedures and techniques for the safe, effective and efficient achievement of required outcomes</w:t>
            </w:r>
          </w:p>
          <w:p w:rsidR="00000000" w:rsidRPr="00814FBC" w:rsidP="00814FBC">
            <w:pPr>
              <w:pStyle w:val="ListBullet2"/>
            </w:pPr>
            <w:r w:rsidRPr="00814FBC">
              <w:t>consistent achievement of required outcomes</w:t>
            </w:r>
          </w:p>
          <w:p w:rsidR="00000000" w:rsidRPr="00814FBC" w:rsidP="00814FBC">
            <w:pPr>
              <w:pStyle w:val="ListBullet"/>
            </w:pPr>
            <w:r w:rsidRPr="00814FBC">
              <w:t>first hand testimonial evidence of the candidate's:</w:t>
            </w:r>
          </w:p>
          <w:p w:rsidR="00000000" w:rsidP="00814FBC">
            <w:pPr>
              <w:pStyle w:val="ListBullet2"/>
              <w:rPr>
                <w:lang w:val="en-NZ"/>
              </w:rPr>
            </w:pPr>
            <w:r w:rsidRPr="00814FBC">
              <w:t>working with others to undertake and complete the sintering activities preparation</w:t>
            </w:r>
          </w:p>
        </w:tc>
      </w:tr>
      <w:tr w:rsidTr="007136E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BodyText"/>
            </w:pPr>
            <w:r w:rsidRPr="00814FBC">
              <w:t>Consult the SkillsDMC User Guide for further information on assessment including access and equity issues.</w:t>
            </w:r>
          </w:p>
        </w:tc>
      </w:tr>
    </w:tbl>
    <w:p w:rsidR="00000000" w:rsidRPr="00814FBC" w:rsidP="00814FBC">
      <w:pPr>
        <w:pStyle w:val="BodyText"/>
      </w:pPr>
    </w:p>
    <w:p w:rsidR="00000000" w:rsidRPr="00814FBC" w:rsidP="00814FBC">
      <w:pPr>
        <w:pStyle w:val="AllowPageBreak"/>
      </w:pPr>
    </w:p>
    <w:p w:rsidR="00000000" w:rsidRPr="00814FBC" w:rsidP="00814FBC">
      <w:pPr>
        <w:pStyle w:val="Heading1"/>
      </w:pPr>
      <w:bookmarkStart w:id="11" w:name="O_133237"/>
      <w:bookmarkEnd w:id="11"/>
      <w:r w:rsidRPr="00814FBC">
        <w:t>Range Statement</w:t>
      </w:r>
    </w:p>
    <w:tbl>
      <w:tblPr>
        <w:tblW w:w="0" w:type="auto"/>
        <w:tblLayout w:type="fixed"/>
        <w:tblCellMar>
          <w:left w:w="62" w:type="dxa"/>
          <w:right w:w="62" w:type="dxa"/>
        </w:tblCellMar>
        <w:tblLook w:val="0000"/>
      </w:tblPr>
      <w:tblGrid>
        <w:gridCol w:w="3522"/>
        <w:gridCol w:w="5000"/>
      </w:tblGrid>
      <w:tr w:rsidTr="007136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t>The range statement relates to the unit of competency as a whole. It allows for different work environments and situations that may affect performance. Bold italicised wording, if used in the performance criteria, is detailed below. Essenti</w:t>
            </w:r>
            <w:r w:rsidRPr="00814FBC">
              <w:t>al operating conditions that may be present with training and assessment (depending on the work situation, needs of the candidate, accessibility of the item, and local industry and regional contexts) may also be included.</w:t>
            </w:r>
          </w:p>
        </w:tc>
      </w:tr>
      <w:tr w:rsidTr="007136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Relevant compliance documentatio</w:t>
            </w:r>
            <w:r w:rsidRPr="00814FBC">
              <w:rPr>
                <w:rStyle w:val="SpecialBold"/>
              </w:rPr>
              <w:t>n</w:t>
            </w:r>
            <w:r w:rsidRPr="00814F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legislative, organisational and site requirements and procedures</w:t>
            </w:r>
          </w:p>
          <w:p w:rsidR="00000000" w:rsidRPr="00814FBC" w:rsidP="00814FBC">
            <w:pPr>
              <w:pStyle w:val="ListBullet"/>
            </w:pPr>
            <w:r w:rsidRPr="00814FBC">
              <w:t>manufacturer's guidelines and specifications</w:t>
            </w:r>
          </w:p>
          <w:p w:rsidR="00000000" w:rsidRPr="00814FBC" w:rsidP="00814FBC">
            <w:pPr>
              <w:pStyle w:val="ListBullet"/>
            </w:pPr>
            <w:r w:rsidRPr="00814FBC">
              <w:t>Australian standards</w:t>
            </w:r>
          </w:p>
          <w:p w:rsidR="00000000" w:rsidRPr="00814FBC" w:rsidP="00814FBC">
            <w:pPr>
              <w:pStyle w:val="ListBullet"/>
            </w:pPr>
            <w:r w:rsidRPr="00814FBC">
              <w:t>Employment and workplace relations legislation</w:t>
            </w:r>
          </w:p>
          <w:p w:rsidR="00000000" w:rsidP="00814FBC">
            <w:pPr>
              <w:pStyle w:val="ListBullet"/>
              <w:rPr>
                <w:lang w:val="en-NZ"/>
              </w:rPr>
            </w:pPr>
            <w:r w:rsidRPr="00814FBC">
              <w:t xml:space="preserve">Equal </w:t>
            </w:r>
            <w:r w:rsidRPr="00814FBC">
              <w:t>Employment Opportunity and Disability Discrimination legislation</w:t>
            </w:r>
          </w:p>
        </w:tc>
      </w:tr>
      <w:tr w:rsidTr="007136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Legislation</w:t>
            </w:r>
            <w:r w:rsidRPr="00814FBC">
              <w:t xml:space="preserve"> may include Acts and regulations dealing with:</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mining safety and health</w:t>
            </w:r>
          </w:p>
          <w:p w:rsidR="00000000" w:rsidRPr="00814FBC" w:rsidP="00814FBC">
            <w:pPr>
              <w:pStyle w:val="ListBullet"/>
            </w:pPr>
            <w:r w:rsidRPr="00814FBC">
              <w:t>mine inspection</w:t>
            </w:r>
          </w:p>
          <w:p w:rsidR="00000000" w:rsidRPr="00814FBC" w:rsidP="00814FBC">
            <w:pPr>
              <w:pStyle w:val="ListBullet"/>
            </w:pPr>
            <w:r w:rsidRPr="00814FBC">
              <w:t>OHS</w:t>
            </w:r>
          </w:p>
          <w:p w:rsidR="00000000" w:rsidP="00814FBC">
            <w:pPr>
              <w:pStyle w:val="ListBullet"/>
              <w:rPr>
                <w:lang w:val="en-NZ"/>
              </w:rPr>
            </w:pPr>
            <w:r w:rsidRPr="00814FBC">
              <w:t>explosives</w:t>
            </w:r>
          </w:p>
        </w:tc>
      </w:tr>
      <w:tr w:rsidTr="007136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Hazards</w:t>
            </w:r>
            <w:r w:rsidRPr="00814F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rail and road movements</w:t>
            </w:r>
          </w:p>
          <w:p w:rsidR="00000000" w:rsidRPr="00814FBC" w:rsidP="00814FBC">
            <w:pPr>
              <w:pStyle w:val="ListBullet"/>
            </w:pPr>
            <w:r w:rsidRPr="00814FBC">
              <w:t>cranes</w:t>
            </w:r>
          </w:p>
          <w:p w:rsidR="00000000" w:rsidRPr="00814FBC" w:rsidP="00814FBC">
            <w:pPr>
              <w:pStyle w:val="ListBullet"/>
            </w:pPr>
            <w:r w:rsidRPr="00814FBC">
              <w:t>noise</w:t>
            </w:r>
          </w:p>
          <w:p w:rsidR="00000000" w:rsidRPr="00814FBC" w:rsidP="00814FBC">
            <w:pPr>
              <w:pStyle w:val="ListBullet"/>
            </w:pPr>
            <w:r w:rsidRPr="00814FBC">
              <w:t>wind borne dust</w:t>
            </w:r>
          </w:p>
          <w:p w:rsidR="00000000" w:rsidRPr="00814FBC" w:rsidP="00814FBC">
            <w:pPr>
              <w:pStyle w:val="ListBullet"/>
            </w:pPr>
            <w:r w:rsidRPr="00814FBC">
              <w:t>sharp objects</w:t>
            </w:r>
          </w:p>
          <w:p w:rsidR="00000000" w:rsidRPr="00814FBC" w:rsidP="00814FBC">
            <w:pPr>
              <w:pStyle w:val="ListBullet"/>
            </w:pPr>
            <w:r w:rsidRPr="00814FBC">
              <w:t>moving machinery</w:t>
            </w:r>
          </w:p>
          <w:p w:rsidR="00000000" w:rsidRPr="00814FBC" w:rsidP="00814FBC">
            <w:pPr>
              <w:pStyle w:val="ListBullet"/>
            </w:pPr>
            <w:r w:rsidRPr="00814FBC">
              <w:t>falling</w:t>
            </w:r>
          </w:p>
          <w:p w:rsidR="00000000" w:rsidP="00814FBC">
            <w:pPr>
              <w:pStyle w:val="ListBullet"/>
              <w:rPr>
                <w:lang w:val="en-NZ"/>
              </w:rPr>
            </w:pPr>
            <w:r w:rsidRPr="00814FBC">
              <w:t>falling objects</w:t>
            </w:r>
          </w:p>
        </w:tc>
      </w:tr>
      <w:tr w:rsidTr="007136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Environmental issues</w:t>
            </w:r>
            <w:r w:rsidRPr="00814F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drainage</w:t>
            </w:r>
          </w:p>
          <w:p w:rsidR="00000000" w:rsidRPr="00814FBC" w:rsidP="00814FBC">
            <w:pPr>
              <w:pStyle w:val="ListBullet"/>
            </w:pPr>
            <w:r w:rsidRPr="00814FBC">
              <w:t>dust and fumes</w:t>
            </w:r>
          </w:p>
          <w:p w:rsidR="00000000" w:rsidRPr="00814FBC" w:rsidP="00814FBC">
            <w:pPr>
              <w:pStyle w:val="ListBullet"/>
            </w:pPr>
            <w:r w:rsidRPr="00814FBC">
              <w:t>emissions</w:t>
            </w:r>
          </w:p>
          <w:p w:rsidR="00000000" w:rsidRPr="00814FBC" w:rsidP="00814FBC">
            <w:pPr>
              <w:pStyle w:val="ListBullet"/>
            </w:pPr>
            <w:r w:rsidRPr="00814FBC">
              <w:t>hazardous chemicals</w:t>
            </w:r>
          </w:p>
          <w:p w:rsidR="00000000" w:rsidRPr="00814FBC" w:rsidP="00814FBC">
            <w:pPr>
              <w:pStyle w:val="ListBullet"/>
            </w:pPr>
            <w:r w:rsidRPr="00814FBC">
              <w:t>noise</w:t>
            </w:r>
          </w:p>
          <w:p w:rsidR="00000000" w:rsidRPr="00814FBC" w:rsidP="00814FBC">
            <w:pPr>
              <w:pStyle w:val="ListBullet"/>
            </w:pPr>
            <w:r w:rsidRPr="00814FBC">
              <w:t>run-off</w:t>
            </w:r>
          </w:p>
          <w:p w:rsidR="00000000" w:rsidRPr="00814FBC" w:rsidP="00814FBC">
            <w:pPr>
              <w:pStyle w:val="ListBullet"/>
            </w:pPr>
            <w:r w:rsidRPr="00814FBC">
              <w:t>spills</w:t>
            </w:r>
          </w:p>
          <w:p w:rsidR="00000000" w:rsidRPr="00814FBC" w:rsidP="00814FBC">
            <w:pPr>
              <w:pStyle w:val="ListBullet"/>
            </w:pPr>
            <w:r w:rsidRPr="00814FBC">
              <w:t>waste management and disposal</w:t>
            </w:r>
          </w:p>
          <w:p w:rsidR="00000000" w:rsidP="00814FBC">
            <w:pPr>
              <w:pStyle w:val="ListBullet"/>
              <w:rPr>
                <w:lang w:val="en-NZ"/>
              </w:rPr>
            </w:pPr>
            <w:r w:rsidRPr="00814FBC">
              <w:t>water quality</w:t>
            </w:r>
          </w:p>
        </w:tc>
      </w:tr>
      <w:tr w:rsidTr="007136E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FBC">
            <w:pPr>
              <w:pStyle w:val="BodyText"/>
              <w:rPr>
                <w:lang w:val="en-NZ"/>
              </w:rPr>
            </w:pPr>
            <w:r w:rsidRPr="00814FBC">
              <w:rPr>
                <w:rStyle w:val="SpecialBold"/>
              </w:rPr>
              <w:t>Transportation</w:t>
            </w:r>
            <w:r w:rsidRPr="00814F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FBC" w:rsidP="00814FBC">
            <w:pPr>
              <w:pStyle w:val="ListBullet"/>
            </w:pPr>
            <w:r w:rsidRPr="00814FBC">
              <w:t>conveyor</w:t>
            </w:r>
          </w:p>
          <w:p w:rsidR="00000000" w:rsidRPr="00814FBC" w:rsidP="00814FBC">
            <w:pPr>
              <w:pStyle w:val="ListBullet"/>
            </w:pPr>
            <w:r w:rsidRPr="00814FBC">
              <w:t>truck</w:t>
            </w:r>
          </w:p>
        </w:tc>
      </w:tr>
    </w:tbl>
    <w:p w:rsidR="00000000" w:rsidRPr="00814FBC" w:rsidP="00814FBC">
      <w:pPr>
        <w:pStyle w:val="BodyText"/>
      </w:pPr>
    </w:p>
    <w:p w:rsidR="00000000" w:rsidRPr="00814FBC" w:rsidP="00814FBC">
      <w:pPr>
        <w:pStyle w:val="AllowPageBreak"/>
      </w:pPr>
    </w:p>
    <w:p w:rsidR="00000000" w:rsidRPr="00814FBC" w:rsidP="00814FBC">
      <w:pPr>
        <w:pStyle w:val="Heading1"/>
      </w:pPr>
      <w:bookmarkStart w:id="12" w:name="O_133238"/>
      <w:bookmarkEnd w:id="12"/>
      <w:r w:rsidRPr="00814FBC">
        <w:t>Unit Sector(s)</w:t>
      </w:r>
    </w:p>
    <w:p w:rsidR="00000000" w:rsidRPr="00814FBC" w:rsidP="00814FBC">
      <w:pPr>
        <w:pStyle w:val="BodyText"/>
      </w:pPr>
      <w:r w:rsidRPr="00814FBC">
        <w:t>Refining</w:t>
      </w:r>
    </w:p>
    <w:p w:rsidR="00000000" w:rsidRPr="00814FBC" w:rsidP="00814FBC">
      <w:pPr>
        <w:pStyle w:val="AllowPageBreak"/>
      </w:pPr>
    </w:p>
    <w:p w:rsidR="00000000" w:rsidRPr="00814FBC" w:rsidP="00814FBC">
      <w:pPr>
        <w:pStyle w:val="Heading1"/>
      </w:pPr>
      <w:bookmarkStart w:id="13" w:name="O_161993"/>
      <w:bookmarkEnd w:id="13"/>
      <w:r w:rsidRPr="00814FBC">
        <w:t>Competency field</w:t>
      </w:r>
    </w:p>
    <w:p w:rsidR="00000000" w:rsidRPr="00814FBC" w:rsidP="00814FBC">
      <w:pPr>
        <w:pStyle w:val="BodyText"/>
      </w:pPr>
      <w:r w:rsidRPr="00814FBC">
        <w:t>Refer to Unit Sector(s).</w:t>
      </w:r>
    </w:p>
    <w:p w:rsidR="00000000" w:rsidRPr="00814FBC" w:rsidP="00814FBC">
      <w:pPr>
        <w:pStyle w:val="AllowPageBreak"/>
      </w:pPr>
    </w:p>
    <w:p w:rsidR="00000000" w:rsidRPr="00814FBC" w:rsidP="00814FBC">
      <w:pPr>
        <w:pStyle w:val="Heading1"/>
      </w:pPr>
      <w:bookmarkStart w:id="14" w:name="O_161992"/>
      <w:bookmarkEnd w:id="14"/>
      <w:r w:rsidRPr="00814FBC">
        <w:t>Co-requisite units</w:t>
      </w:r>
    </w:p>
    <w:p w:rsidR="00000000" w:rsidRPr="00814FBC" w:rsidP="00814FBC">
      <w:pPr>
        <w:pStyle w:val="BodyText"/>
      </w:pPr>
      <w:r w:rsidRPr="00814FBC">
        <w:t>Not applicable.</w:t>
      </w:r>
    </w:p>
    <w:p w:rsidR="00000000" w:rsidRPr="00814FBC" w:rsidP="00814FBC"/>
    <w:sectPr w:rsidSect="00814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6E6" w:rsidP="00713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E6" w:rsidP="00814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36E6" w:rsidP="00814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136E6" w:rsidP="00814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6E6" w:rsidP="007136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E6" w:rsidP="00814FBC">
    <w:pPr>
      <w:pStyle w:val="Header"/>
      <w:framePr w:wrap="around"/>
    </w:pPr>
    <w:r>
      <w:fldChar w:fldCharType="begin"/>
    </w:r>
    <w:r>
      <w:instrText xml:space="preserve"> TITLE   \* MERGEFORMAT </w:instrText>
    </w:r>
    <w:r>
      <w:fldChar w:fldCharType="separate"/>
    </w:r>
    <w:r>
      <w:t>RIIPRE203A Prepare for sintering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36E6" w:rsidP="00814F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87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0C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521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F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FBC"/>
    <w:pPr>
      <w:spacing w:before="360" w:after="60"/>
      <w:outlineLvl w:val="0"/>
    </w:pPr>
    <w:rPr>
      <w:sz w:val="32"/>
    </w:rPr>
  </w:style>
  <w:style w:type="paragraph" w:styleId="Heading2">
    <w:name w:val="heading 2"/>
    <w:basedOn w:val="HeadingBase"/>
    <w:next w:val="BodyText"/>
    <w:link w:val="Heading2Char"/>
    <w:qFormat/>
    <w:rsid w:val="00814FBC"/>
    <w:pPr>
      <w:keepLines/>
      <w:spacing w:before="240" w:after="120"/>
      <w:outlineLvl w:val="1"/>
    </w:pPr>
    <w:rPr>
      <w:sz w:val="28"/>
      <w:szCs w:val="40"/>
    </w:rPr>
  </w:style>
  <w:style w:type="paragraph" w:styleId="Heading3">
    <w:name w:val="heading 3"/>
    <w:basedOn w:val="HeadingBase"/>
    <w:next w:val="BodyText"/>
    <w:link w:val="Heading3Char"/>
    <w:qFormat/>
    <w:rsid w:val="00814FBC"/>
    <w:pPr>
      <w:spacing w:before="180" w:after="120"/>
      <w:outlineLvl w:val="2"/>
    </w:pPr>
    <w:rPr>
      <w:spacing w:val="-10"/>
      <w:kern w:val="32"/>
    </w:rPr>
  </w:style>
  <w:style w:type="paragraph" w:styleId="Heading4">
    <w:name w:val="heading 4"/>
    <w:basedOn w:val="HeadingBase"/>
    <w:next w:val="BodyText"/>
    <w:link w:val="Heading4Char"/>
    <w:qFormat/>
    <w:rsid w:val="00814FBC"/>
    <w:pPr>
      <w:spacing w:before="160" w:after="120"/>
      <w:outlineLvl w:val="3"/>
    </w:pPr>
    <w:rPr>
      <w:sz w:val="22"/>
    </w:rPr>
  </w:style>
  <w:style w:type="paragraph" w:styleId="Heading5">
    <w:name w:val="heading 5"/>
    <w:basedOn w:val="HeadingBase"/>
    <w:next w:val="Normal"/>
    <w:link w:val="Heading5Char"/>
    <w:qFormat/>
    <w:rsid w:val="00814FBC"/>
    <w:pPr>
      <w:spacing w:before="80"/>
      <w:outlineLvl w:val="4"/>
    </w:pPr>
    <w:rPr>
      <w:color w:val="918585"/>
      <w:sz w:val="20"/>
    </w:rPr>
  </w:style>
  <w:style w:type="paragraph" w:styleId="Heading6">
    <w:name w:val="heading 6"/>
    <w:basedOn w:val="HeadingBase"/>
    <w:next w:val="Normal"/>
    <w:link w:val="Heading6Char"/>
    <w:qFormat/>
    <w:rsid w:val="00814FBC"/>
    <w:pPr>
      <w:spacing w:before="60"/>
      <w:outlineLvl w:val="5"/>
    </w:pPr>
    <w:rPr>
      <w:color w:val="918585"/>
      <w:sz w:val="20"/>
    </w:rPr>
  </w:style>
  <w:style w:type="paragraph" w:styleId="Heading7">
    <w:name w:val="heading 7"/>
    <w:basedOn w:val="Normal"/>
    <w:next w:val="Normal"/>
    <w:link w:val="Heading7Char"/>
    <w:qFormat/>
    <w:rsid w:val="00814FBC"/>
    <w:pPr>
      <w:ind w:left="720"/>
      <w:outlineLvl w:val="6"/>
    </w:pPr>
    <w:rPr>
      <w:i/>
    </w:rPr>
  </w:style>
  <w:style w:type="paragraph" w:styleId="Heading8">
    <w:name w:val="heading 8"/>
    <w:basedOn w:val="Normal"/>
    <w:next w:val="Normal"/>
    <w:link w:val="Heading8Char"/>
    <w:qFormat/>
    <w:rsid w:val="00814FBC"/>
    <w:pPr>
      <w:ind w:left="720"/>
      <w:outlineLvl w:val="7"/>
    </w:pPr>
    <w:rPr>
      <w:i/>
    </w:rPr>
  </w:style>
  <w:style w:type="paragraph" w:styleId="Heading9">
    <w:name w:val="heading 9"/>
    <w:basedOn w:val="Normal"/>
    <w:next w:val="Normal"/>
    <w:link w:val="Heading9Char"/>
    <w:qFormat/>
    <w:rsid w:val="00814FBC"/>
    <w:pPr>
      <w:ind w:left="720"/>
      <w:outlineLvl w:val="8"/>
    </w:pPr>
    <w:rPr>
      <w:i/>
    </w:rPr>
  </w:style>
  <w:style w:type="character" w:default="1" w:styleId="DefaultParagraphFont">
    <w:name w:val="Default Paragraph Font"/>
    <w:uiPriority w:val="1"/>
    <w:unhideWhenUsed/>
    <w:rsid w:val="00814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FBC"/>
  </w:style>
  <w:style w:type="character" w:customStyle="1" w:styleId="Heading1Char">
    <w:name w:val="Heading 1 Char"/>
    <w:basedOn w:val="DefaultParagraphFont"/>
    <w:link w:val="Heading1"/>
    <w:rsid w:val="00814FBC"/>
    <w:rPr>
      <w:rFonts w:ascii="Times New Roman" w:eastAsia="Times New Roman" w:hAnsi="Times New Roman" w:cs="Times New Roman"/>
      <w:b/>
      <w:sz w:val="32"/>
      <w:szCs w:val="20"/>
      <w:lang w:eastAsia="en-US"/>
    </w:rPr>
  </w:style>
  <w:style w:type="paragraph" w:styleId="BodyText">
    <w:name w:val="Body Text"/>
    <w:basedOn w:val="Normal"/>
    <w:link w:val="BodyTextChar"/>
    <w:rsid w:val="00814F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FBC"/>
    <w:rPr>
      <w:rFonts w:ascii="Times New Roman" w:eastAsia="Times New Roman" w:hAnsi="Times New Roman" w:cs="Times New Roman"/>
      <w:sz w:val="24"/>
      <w:lang w:val="en-US" w:eastAsia="en-US"/>
    </w:rPr>
  </w:style>
  <w:style w:type="paragraph" w:styleId="Footer">
    <w:name w:val="footer"/>
    <w:basedOn w:val="Normal"/>
    <w:link w:val="FooterChar"/>
    <w:rsid w:val="00814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FBC"/>
    <w:rPr>
      <w:rFonts w:ascii="Times New Roman" w:eastAsia="Times New Roman" w:hAnsi="Times New Roman" w:cs="Times New Roman"/>
      <w:sz w:val="16"/>
      <w:lang w:val="en-US" w:eastAsia="en-US"/>
    </w:rPr>
  </w:style>
  <w:style w:type="paragraph" w:styleId="List">
    <w:name w:val="List"/>
    <w:basedOn w:val="BodyText"/>
    <w:next w:val="BodyText"/>
    <w:rsid w:val="00814FBC"/>
    <w:pPr>
      <w:tabs>
        <w:tab w:val="left" w:pos="340"/>
      </w:tabs>
      <w:spacing w:before="60" w:after="60"/>
      <w:ind w:left="340" w:hanging="340"/>
    </w:pPr>
  </w:style>
  <w:style w:type="paragraph" w:styleId="ListBullet">
    <w:name w:val="List Bullet"/>
    <w:basedOn w:val="List"/>
    <w:rsid w:val="00814FBC"/>
    <w:pPr>
      <w:numPr>
        <w:numId w:val="13"/>
      </w:numPr>
      <w:tabs>
        <w:tab w:val="clear" w:pos="340"/>
      </w:tabs>
      <w:spacing w:before="40" w:after="40"/>
    </w:pPr>
  </w:style>
  <w:style w:type="character" w:customStyle="1" w:styleId="SpecialBold">
    <w:name w:val="Special Bold"/>
    <w:basedOn w:val="DefaultParagraphFont"/>
    <w:rsid w:val="00814FBC"/>
    <w:rPr>
      <w:b/>
      <w:spacing w:val="0"/>
    </w:rPr>
  </w:style>
  <w:style w:type="paragraph" w:styleId="ListBullet2">
    <w:name w:val="List Bullet 2"/>
    <w:basedOn w:val="List2"/>
    <w:rsid w:val="00814FBC"/>
    <w:pPr>
      <w:numPr>
        <w:numId w:val="14"/>
      </w:numPr>
      <w:tabs>
        <w:tab w:val="clear" w:pos="680"/>
      </w:tabs>
    </w:pPr>
  </w:style>
  <w:style w:type="paragraph" w:styleId="Header">
    <w:name w:val="header"/>
    <w:basedOn w:val="Normal"/>
    <w:link w:val="HeaderChar"/>
    <w:rsid w:val="00814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F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FBC"/>
    <w:pPr>
      <w:spacing w:before="240" w:after="120"/>
      <w:outlineLvl w:val="0"/>
    </w:pPr>
    <w:rPr>
      <w:rFonts w:ascii="Times New Roman" w:hAnsi="Times New Roman"/>
      <w:b/>
      <w:sz w:val="28"/>
    </w:rPr>
  </w:style>
  <w:style w:type="paragraph" w:customStyle="1" w:styleId="AllowPageBreak">
    <w:name w:val="AllowPageBreak"/>
    <w:rsid w:val="00814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FBC"/>
    <w:pPr>
      <w:tabs>
        <w:tab w:val="left" w:pos="680"/>
      </w:tabs>
      <w:spacing w:before="60" w:after="60"/>
      <w:ind w:left="680" w:hanging="340"/>
    </w:pPr>
  </w:style>
  <w:style w:type="character" w:customStyle="1" w:styleId="BoldandItalics">
    <w:name w:val="Bold and Italics"/>
    <w:qFormat/>
    <w:rsid w:val="00814FBC"/>
    <w:rPr>
      <w:b/>
      <w:i/>
      <w:u w:val="none"/>
    </w:rPr>
  </w:style>
  <w:style w:type="character" w:customStyle="1" w:styleId="Heading2Char">
    <w:name w:val="Heading 2 Char"/>
    <w:basedOn w:val="DefaultParagraphFont"/>
    <w:link w:val="Heading2"/>
    <w:rsid w:val="00814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F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F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FBC"/>
    <w:rPr>
      <w:rFonts w:ascii="Courier New" w:eastAsia="Times New Roman" w:hAnsi="Courier New" w:cs="Times New Roman"/>
      <w:i/>
      <w:szCs w:val="20"/>
      <w:lang w:val="en-US" w:eastAsia="en-US"/>
    </w:rPr>
  </w:style>
  <w:style w:type="paragraph" w:customStyle="1" w:styleId="HeadingBase">
    <w:name w:val="Heading Base"/>
    <w:rsid w:val="00814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FBC"/>
    <w:pPr>
      <w:tabs>
        <w:tab w:val="right" w:leader="dot" w:pos="9072"/>
      </w:tabs>
      <w:ind w:left="567"/>
    </w:pPr>
    <w:rPr>
      <w:szCs w:val="22"/>
    </w:rPr>
  </w:style>
  <w:style w:type="paragraph" w:customStyle="1" w:styleId="TOCBase">
    <w:name w:val="TOC Base"/>
    <w:rsid w:val="00814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FBC"/>
    <w:pPr>
      <w:tabs>
        <w:tab w:val="right" w:leader="dot" w:pos="9072"/>
      </w:tabs>
      <w:spacing w:before="40" w:after="40"/>
      <w:ind w:left="284"/>
    </w:pPr>
    <w:rPr>
      <w:rFonts w:ascii="Times New Roman" w:hAnsi="Times New Roman"/>
    </w:rPr>
  </w:style>
  <w:style w:type="paragraph" w:styleId="TOC1">
    <w:name w:val="toc 1"/>
    <w:basedOn w:val="TOCBase"/>
    <w:next w:val="Normal"/>
    <w:rsid w:val="00814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FBC"/>
    <w:pPr>
      <w:spacing w:before="5040"/>
      <w:jc w:val="center"/>
    </w:pPr>
    <w:rPr>
      <w:sz w:val="48"/>
      <w:szCs w:val="72"/>
      <w:lang w:val="en-US"/>
    </w:rPr>
  </w:style>
  <w:style w:type="character" w:customStyle="1" w:styleId="TitleChar">
    <w:name w:val="Title Char"/>
    <w:basedOn w:val="DefaultParagraphFont"/>
    <w:link w:val="Title"/>
    <w:rsid w:val="00814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FBC"/>
    <w:pPr>
      <w:tabs>
        <w:tab w:val="left" w:pos="3600"/>
        <w:tab w:val="left" w:pos="3958"/>
      </w:tabs>
    </w:pPr>
  </w:style>
  <w:style w:type="paragraph" w:customStyle="1" w:styleId="Note">
    <w:name w:val="Note"/>
    <w:basedOn w:val="BodyText"/>
    <w:rsid w:val="00814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FBC"/>
    <w:pPr>
      <w:framePr w:wrap="auto" w:hAnchor="text" w:y="6049"/>
    </w:pPr>
    <w:rPr>
      <w:color w:val="000000"/>
      <w:sz w:val="40"/>
    </w:rPr>
  </w:style>
  <w:style w:type="paragraph" w:customStyle="1" w:styleId="TOCTitle">
    <w:name w:val="TOCTitle"/>
    <w:basedOn w:val="Heading1"/>
    <w:rsid w:val="00814FBC"/>
    <w:pPr>
      <w:spacing w:after="240"/>
      <w:jc w:val="center"/>
      <w:outlineLvl w:val="9"/>
    </w:pPr>
    <w:rPr>
      <w:caps/>
    </w:rPr>
  </w:style>
  <w:style w:type="paragraph" w:customStyle="1" w:styleId="Version">
    <w:name w:val="Version"/>
    <w:rsid w:val="00814F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FBC"/>
    <w:pPr>
      <w:keepNext w:val="0"/>
      <w:tabs>
        <w:tab w:val="right" w:pos="4176"/>
      </w:tabs>
      <w:ind w:left="198" w:hanging="198"/>
    </w:pPr>
    <w:rPr>
      <w:rFonts w:ascii="Garamond" w:hAnsi="Garamond"/>
    </w:rPr>
  </w:style>
  <w:style w:type="paragraph" w:styleId="IndexHeading">
    <w:name w:val="index heading"/>
    <w:basedOn w:val="Normal"/>
    <w:next w:val="Index1"/>
    <w:semiHidden/>
    <w:rsid w:val="00814FBC"/>
    <w:pPr>
      <w:spacing w:before="120" w:after="120"/>
    </w:pPr>
    <w:rPr>
      <w:rFonts w:ascii="Arial" w:hAnsi="Arial"/>
      <w:b/>
      <w:color w:val="918585"/>
      <w:sz w:val="24"/>
    </w:rPr>
  </w:style>
  <w:style w:type="paragraph" w:customStyle="1" w:styleId="Chapter">
    <w:name w:val="Chapter"/>
    <w:basedOn w:val="Normal"/>
    <w:rsid w:val="00814FBC"/>
    <w:pPr>
      <w:spacing w:before="240"/>
    </w:pPr>
    <w:rPr>
      <w:rFonts w:ascii="Times New Roman" w:hAnsi="Times New Roman"/>
      <w:smallCaps/>
      <w:spacing w:val="80"/>
      <w:sz w:val="28"/>
    </w:rPr>
  </w:style>
  <w:style w:type="paragraph" w:customStyle="1" w:styleId="InChapter">
    <w:name w:val="InChapter"/>
    <w:basedOn w:val="Heading3"/>
    <w:rsid w:val="00814FBC"/>
    <w:pPr>
      <w:spacing w:after="240"/>
      <w:outlineLvl w:val="9"/>
    </w:pPr>
    <w:rPr>
      <w:noProof/>
    </w:rPr>
  </w:style>
  <w:style w:type="paragraph" w:styleId="Index2">
    <w:name w:val="index 2"/>
    <w:basedOn w:val="Normal"/>
    <w:next w:val="Normal"/>
    <w:semiHidden/>
    <w:rsid w:val="00814FBC"/>
    <w:pPr>
      <w:tabs>
        <w:tab w:val="right" w:pos="4176"/>
      </w:tabs>
      <w:ind w:left="568" w:hanging="284"/>
    </w:pPr>
    <w:rPr>
      <w:rFonts w:ascii="Garamond" w:hAnsi="Garamond"/>
    </w:rPr>
  </w:style>
  <w:style w:type="paragraph" w:customStyle="1" w:styleId="Byline">
    <w:name w:val="Byline"/>
    <w:rsid w:val="00814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FBC"/>
    <w:pPr>
      <w:tabs>
        <w:tab w:val="clear" w:pos="3600"/>
        <w:tab w:val="clear" w:pos="3958"/>
      </w:tabs>
      <w:jc w:val="right"/>
    </w:pPr>
  </w:style>
  <w:style w:type="character" w:styleId="Emphasis">
    <w:name w:val="Emphasis"/>
    <w:basedOn w:val="DefaultParagraphFont"/>
    <w:qFormat/>
    <w:rsid w:val="00814FBC"/>
    <w:rPr>
      <w:i/>
    </w:rPr>
  </w:style>
  <w:style w:type="paragraph" w:styleId="Caption">
    <w:name w:val="caption"/>
    <w:basedOn w:val="BodyText"/>
    <w:next w:val="Normal"/>
    <w:qFormat/>
    <w:rsid w:val="00814FBC"/>
    <w:pPr>
      <w:framePr w:w="2268" w:hSpace="181" w:vSpace="181" w:wrap="around" w:vAnchor="text" w:hAnchor="page" w:x="1135" w:y="285" w:anchorLock="1"/>
    </w:pPr>
    <w:rPr>
      <w:i/>
    </w:rPr>
  </w:style>
  <w:style w:type="paragraph" w:customStyle="1" w:styleId="MiniTOCTitle">
    <w:name w:val="MiniTOCTitle"/>
    <w:basedOn w:val="Heading4"/>
    <w:rsid w:val="00814FBC"/>
    <w:pPr>
      <w:spacing w:before="240"/>
      <w:outlineLvl w:val="9"/>
    </w:pPr>
    <w:rPr>
      <w:noProof/>
      <w:sz w:val="24"/>
    </w:rPr>
  </w:style>
  <w:style w:type="paragraph" w:customStyle="1" w:styleId="MiniTOCItem">
    <w:name w:val="MiniTOCItem"/>
    <w:basedOn w:val="ListBullet"/>
    <w:rsid w:val="00814FBC"/>
    <w:pPr>
      <w:numPr>
        <w:numId w:val="0"/>
      </w:numPr>
      <w:tabs>
        <w:tab w:val="right" w:leader="dot" w:pos="6521"/>
      </w:tabs>
      <w:spacing w:before="0" w:after="0"/>
    </w:pPr>
  </w:style>
  <w:style w:type="paragraph" w:customStyle="1" w:styleId="TOFTitle">
    <w:name w:val="TOFTitle"/>
    <w:basedOn w:val="TOCTitle"/>
    <w:rsid w:val="00814FBC"/>
  </w:style>
  <w:style w:type="paragraph" w:styleId="TableofFigures">
    <w:name w:val="table of figures"/>
    <w:basedOn w:val="Normal"/>
    <w:next w:val="Normal"/>
    <w:semiHidden/>
    <w:rsid w:val="00814FBC"/>
    <w:pPr>
      <w:tabs>
        <w:tab w:val="right" w:leader="dot" w:pos="9072"/>
      </w:tabs>
      <w:ind w:left="970" w:hanging="403"/>
    </w:pPr>
    <w:rPr>
      <w:rFonts w:ascii="Times New Roman" w:hAnsi="Times New Roman"/>
      <w:b/>
    </w:rPr>
  </w:style>
  <w:style w:type="paragraph" w:styleId="ListNumber">
    <w:name w:val="List Number"/>
    <w:basedOn w:val="List"/>
    <w:rsid w:val="00814FBC"/>
    <w:pPr>
      <w:numPr>
        <w:numId w:val="11"/>
      </w:numPr>
    </w:pPr>
  </w:style>
  <w:style w:type="character" w:customStyle="1" w:styleId="WingdingSymbols">
    <w:name w:val="Wingding Symbols"/>
    <w:rsid w:val="00814FBC"/>
    <w:rPr>
      <w:rFonts w:ascii="Wingdings" w:hAnsi="Wingdings"/>
    </w:rPr>
  </w:style>
  <w:style w:type="paragraph" w:customStyle="1" w:styleId="TableHeading">
    <w:name w:val="Table Heading"/>
    <w:basedOn w:val="HeadingBase"/>
    <w:rsid w:val="00814FBC"/>
    <w:pPr>
      <w:keepLines/>
      <w:pBdr>
        <w:bottom w:val="single" w:sz="6" w:space="1" w:color="918585"/>
      </w:pBdr>
      <w:spacing w:before="240"/>
    </w:pPr>
  </w:style>
  <w:style w:type="character" w:customStyle="1" w:styleId="HotSpot">
    <w:name w:val="HotSpot"/>
    <w:rsid w:val="00814FBC"/>
    <w:rPr>
      <w:color w:val="0033CC"/>
      <w:u w:val="none"/>
    </w:rPr>
  </w:style>
  <w:style w:type="paragraph" w:customStyle="1" w:styleId="BodyTextRight">
    <w:name w:val="Body Text Right"/>
    <w:basedOn w:val="BodyText"/>
    <w:rsid w:val="00814FBC"/>
    <w:pPr>
      <w:spacing w:before="0" w:after="0"/>
      <w:jc w:val="right"/>
    </w:pPr>
  </w:style>
  <w:style w:type="paragraph" w:styleId="Index3">
    <w:name w:val="index 3"/>
    <w:basedOn w:val="ListNumber2"/>
    <w:next w:val="Normal"/>
    <w:semiHidden/>
    <w:rsid w:val="00814FBC"/>
    <w:pPr>
      <w:numPr>
        <w:numId w:val="0"/>
      </w:numPr>
      <w:tabs>
        <w:tab w:val="right" w:leader="dot" w:pos="4176"/>
      </w:tabs>
    </w:pPr>
  </w:style>
  <w:style w:type="paragraph" w:styleId="ListNumber2">
    <w:name w:val="List Number 2"/>
    <w:basedOn w:val="List2"/>
    <w:rsid w:val="00814FBC"/>
    <w:pPr>
      <w:numPr>
        <w:numId w:val="10"/>
      </w:numPr>
      <w:tabs>
        <w:tab w:val="clear" w:pos="1060"/>
      </w:tabs>
    </w:pPr>
  </w:style>
  <w:style w:type="paragraph" w:customStyle="1" w:styleId="MarginNote">
    <w:name w:val="Margin Note"/>
    <w:basedOn w:val="BodyText"/>
    <w:rsid w:val="00814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F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FBC"/>
    <w:rPr>
      <w:sz w:val="32"/>
    </w:rPr>
  </w:style>
  <w:style w:type="paragraph" w:customStyle="1" w:styleId="HeadingProcedure">
    <w:name w:val="Heading Procedure"/>
    <w:basedOn w:val="HeadingBase"/>
    <w:next w:val="Normal"/>
    <w:rsid w:val="00814FBC"/>
    <w:pPr>
      <w:tabs>
        <w:tab w:val="left" w:pos="0"/>
      </w:tabs>
      <w:spacing w:before="120" w:after="60"/>
    </w:pPr>
    <w:rPr>
      <w:i/>
      <w:color w:val="918585"/>
      <w:sz w:val="22"/>
    </w:rPr>
  </w:style>
  <w:style w:type="paragraph" w:customStyle="1" w:styleId="TableBodyText">
    <w:name w:val="Table Body Text"/>
    <w:basedOn w:val="BodyText"/>
    <w:rsid w:val="00814FBC"/>
    <w:pPr>
      <w:spacing w:before="60" w:after="60"/>
    </w:pPr>
  </w:style>
  <w:style w:type="paragraph" w:styleId="ListContinue">
    <w:name w:val="List Continue"/>
    <w:basedOn w:val="List"/>
    <w:rsid w:val="00814FBC"/>
    <w:pPr>
      <w:ind w:firstLine="0"/>
    </w:pPr>
  </w:style>
  <w:style w:type="paragraph" w:customStyle="1" w:styleId="ListNote">
    <w:name w:val="List Note"/>
    <w:basedOn w:val="List"/>
    <w:rsid w:val="00814FBC"/>
    <w:pPr>
      <w:pBdr>
        <w:top w:val="single" w:sz="6" w:space="2" w:color="918585"/>
        <w:bottom w:val="single" w:sz="6" w:space="2" w:color="918585"/>
      </w:pBdr>
      <w:tabs>
        <w:tab w:val="left" w:pos="1021"/>
      </w:tabs>
      <w:ind w:firstLine="0"/>
    </w:pPr>
  </w:style>
  <w:style w:type="paragraph" w:customStyle="1" w:styleId="Warning">
    <w:name w:val="Warning"/>
    <w:basedOn w:val="BodyText"/>
    <w:rsid w:val="00814FBC"/>
    <w:pPr>
      <w:shd w:val="clear" w:color="auto" w:fill="D9D9D9"/>
      <w:tabs>
        <w:tab w:val="left" w:pos="992"/>
      </w:tabs>
      <w:ind w:left="119" w:right="119"/>
    </w:pPr>
    <w:rPr>
      <w:sz w:val="20"/>
    </w:rPr>
  </w:style>
  <w:style w:type="paragraph" w:customStyle="1" w:styleId="MarginIcons">
    <w:name w:val="Margin Icons"/>
    <w:basedOn w:val="BodyText"/>
    <w:rsid w:val="00814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FBC"/>
    <w:rPr>
      <w:rFonts w:ascii="Courier New" w:hAnsi="Courier New"/>
    </w:rPr>
  </w:style>
  <w:style w:type="paragraph" w:customStyle="1" w:styleId="NoteBullet">
    <w:name w:val="Note Bullet"/>
    <w:basedOn w:val="Note"/>
    <w:rsid w:val="00814FBC"/>
    <w:pPr>
      <w:tabs>
        <w:tab w:val="clear" w:pos="680"/>
      </w:tabs>
      <w:spacing w:before="60" w:after="60"/>
    </w:pPr>
  </w:style>
  <w:style w:type="paragraph" w:customStyle="1" w:styleId="SubHeading2">
    <w:name w:val="SubHeading2"/>
    <w:basedOn w:val="HeadingBase"/>
    <w:rsid w:val="00814FBC"/>
    <w:pPr>
      <w:spacing w:before="240" w:after="60"/>
    </w:pPr>
    <w:rPr>
      <w:sz w:val="20"/>
    </w:rPr>
  </w:style>
  <w:style w:type="paragraph" w:customStyle="1" w:styleId="SubHeading1">
    <w:name w:val="SubHeading1"/>
    <w:basedOn w:val="HeadingBase"/>
    <w:rsid w:val="00814FBC"/>
    <w:pPr>
      <w:spacing w:before="240" w:after="60"/>
    </w:pPr>
    <w:rPr>
      <w:color w:val="918585"/>
      <w:sz w:val="22"/>
    </w:rPr>
  </w:style>
  <w:style w:type="paragraph" w:customStyle="1" w:styleId="SideHeading">
    <w:name w:val="Side Heading"/>
    <w:basedOn w:val="HeadingBase"/>
    <w:rsid w:val="00814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FBC"/>
    <w:pPr>
      <w:numPr>
        <w:numId w:val="12"/>
      </w:numPr>
    </w:pPr>
  </w:style>
  <w:style w:type="paragraph" w:styleId="PlainText">
    <w:name w:val="Plain Text"/>
    <w:basedOn w:val="Normal"/>
    <w:link w:val="PlainTextChar"/>
    <w:rsid w:val="00814FBC"/>
    <w:rPr>
      <w:sz w:val="20"/>
    </w:rPr>
  </w:style>
  <w:style w:type="character" w:customStyle="1" w:styleId="PlainTextChar">
    <w:name w:val="Plain Text Char"/>
    <w:basedOn w:val="DefaultParagraphFont"/>
    <w:link w:val="PlainText"/>
    <w:rsid w:val="00814F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FBC"/>
    <w:rPr>
      <w:b/>
      <w:smallCaps/>
    </w:rPr>
  </w:style>
  <w:style w:type="paragraph" w:customStyle="1" w:styleId="TableListNumber">
    <w:name w:val="Table List Number"/>
    <w:basedOn w:val="ListNumber"/>
    <w:rsid w:val="00814FBC"/>
    <w:pPr>
      <w:numPr>
        <w:numId w:val="0"/>
      </w:numPr>
    </w:pPr>
  </w:style>
  <w:style w:type="paragraph" w:styleId="TOC4">
    <w:name w:val="toc 4"/>
    <w:basedOn w:val="TOCBase"/>
    <w:next w:val="Normal"/>
    <w:semiHidden/>
    <w:rsid w:val="00814FBC"/>
    <w:pPr>
      <w:tabs>
        <w:tab w:val="right" w:leader="dot" w:pos="9071"/>
      </w:tabs>
      <w:ind w:left="1701"/>
    </w:pPr>
  </w:style>
  <w:style w:type="paragraph" w:customStyle="1" w:styleId="ListAlpha">
    <w:name w:val="List Alpha"/>
    <w:basedOn w:val="List"/>
    <w:rsid w:val="00814FBC"/>
    <w:pPr>
      <w:numPr>
        <w:numId w:val="9"/>
      </w:numPr>
    </w:pPr>
  </w:style>
  <w:style w:type="paragraph" w:customStyle="1" w:styleId="ListAlpha2">
    <w:name w:val="List Alpha 2"/>
    <w:basedOn w:val="List2"/>
    <w:rsid w:val="00814FBC"/>
    <w:pPr>
      <w:numPr>
        <w:numId w:val="8"/>
      </w:numPr>
    </w:pPr>
  </w:style>
  <w:style w:type="paragraph" w:styleId="List3">
    <w:name w:val="List 3"/>
    <w:basedOn w:val="BodyText"/>
    <w:rsid w:val="00814FBC"/>
    <w:pPr>
      <w:tabs>
        <w:tab w:val="left" w:pos="1021"/>
      </w:tabs>
      <w:spacing w:before="60" w:after="60"/>
      <w:ind w:left="1020" w:hanging="340"/>
    </w:pPr>
  </w:style>
  <w:style w:type="paragraph" w:styleId="List4">
    <w:name w:val="List 4"/>
    <w:basedOn w:val="BodyText"/>
    <w:rsid w:val="00814FBC"/>
    <w:pPr>
      <w:tabs>
        <w:tab w:val="left" w:pos="1361"/>
      </w:tabs>
      <w:spacing w:before="60" w:after="60"/>
      <w:ind w:left="1361" w:hanging="340"/>
    </w:pPr>
  </w:style>
  <w:style w:type="paragraph" w:styleId="List5">
    <w:name w:val="List 5"/>
    <w:basedOn w:val="BodyText"/>
    <w:rsid w:val="00814FBC"/>
    <w:pPr>
      <w:tabs>
        <w:tab w:val="left" w:pos="1701"/>
      </w:tabs>
      <w:spacing w:before="60" w:after="60"/>
      <w:ind w:left="1701" w:hanging="340"/>
    </w:pPr>
  </w:style>
  <w:style w:type="paragraph" w:styleId="ListBullet3">
    <w:name w:val="List Bullet 3"/>
    <w:basedOn w:val="List3"/>
    <w:rsid w:val="00814FBC"/>
    <w:pPr>
      <w:numPr>
        <w:numId w:val="15"/>
      </w:numPr>
      <w:tabs>
        <w:tab w:val="clear" w:pos="1021"/>
      </w:tabs>
      <w:ind w:left="1037" w:hanging="357"/>
    </w:pPr>
  </w:style>
  <w:style w:type="paragraph" w:styleId="ListBullet4">
    <w:name w:val="List Bullet 4"/>
    <w:basedOn w:val="List4"/>
    <w:rsid w:val="00814FBC"/>
    <w:pPr>
      <w:numPr>
        <w:numId w:val="3"/>
      </w:numPr>
    </w:pPr>
  </w:style>
  <w:style w:type="paragraph" w:styleId="ListBullet5">
    <w:name w:val="List Bullet 5"/>
    <w:basedOn w:val="List5"/>
    <w:rsid w:val="00814FBC"/>
    <w:pPr>
      <w:numPr>
        <w:numId w:val="4"/>
      </w:numPr>
    </w:pPr>
  </w:style>
  <w:style w:type="paragraph" w:styleId="ListContinue2">
    <w:name w:val="List Continue 2"/>
    <w:basedOn w:val="List2"/>
    <w:rsid w:val="00814FBC"/>
    <w:pPr>
      <w:ind w:firstLine="0"/>
    </w:pPr>
  </w:style>
  <w:style w:type="paragraph" w:styleId="ListContinue3">
    <w:name w:val="List Continue 3"/>
    <w:basedOn w:val="List3"/>
    <w:rsid w:val="00814FBC"/>
    <w:pPr>
      <w:ind w:left="1021" w:firstLine="0"/>
    </w:pPr>
  </w:style>
  <w:style w:type="paragraph" w:styleId="ListContinue4">
    <w:name w:val="List Continue 4"/>
    <w:basedOn w:val="List4"/>
    <w:rsid w:val="00814FBC"/>
    <w:pPr>
      <w:ind w:firstLine="0"/>
    </w:pPr>
  </w:style>
  <w:style w:type="paragraph" w:styleId="ListContinue5">
    <w:name w:val="List Continue 5"/>
    <w:basedOn w:val="List5"/>
    <w:rsid w:val="00814FBC"/>
    <w:pPr>
      <w:ind w:firstLine="0"/>
    </w:pPr>
  </w:style>
  <w:style w:type="paragraph" w:styleId="ListNumber3">
    <w:name w:val="List Number 3"/>
    <w:basedOn w:val="List3"/>
    <w:rsid w:val="00814FBC"/>
    <w:pPr>
      <w:numPr>
        <w:numId w:val="5"/>
      </w:numPr>
    </w:pPr>
  </w:style>
  <w:style w:type="paragraph" w:styleId="ListNumber4">
    <w:name w:val="List Number 4"/>
    <w:basedOn w:val="List4"/>
    <w:rsid w:val="00814FBC"/>
    <w:pPr>
      <w:numPr>
        <w:numId w:val="6"/>
      </w:numPr>
    </w:pPr>
  </w:style>
  <w:style w:type="paragraph" w:styleId="ListNumber5">
    <w:name w:val="List Number 5"/>
    <w:basedOn w:val="List5"/>
    <w:rsid w:val="00814FBC"/>
    <w:pPr>
      <w:numPr>
        <w:numId w:val="7"/>
      </w:numPr>
    </w:pPr>
  </w:style>
  <w:style w:type="paragraph" w:styleId="BlockText">
    <w:name w:val="Block Text"/>
    <w:basedOn w:val="Normal"/>
    <w:rsid w:val="00814FBC"/>
    <w:pPr>
      <w:spacing w:after="120"/>
      <w:ind w:left="1440" w:right="1440"/>
    </w:pPr>
  </w:style>
  <w:style w:type="character" w:customStyle="1" w:styleId="Subscript">
    <w:name w:val="Subscript"/>
    <w:basedOn w:val="DefaultParagraphFont"/>
    <w:rsid w:val="00814FBC"/>
    <w:rPr>
      <w:sz w:val="16"/>
      <w:vertAlign w:val="subscript"/>
    </w:rPr>
  </w:style>
  <w:style w:type="character" w:customStyle="1" w:styleId="Superscript">
    <w:name w:val="Superscript"/>
    <w:basedOn w:val="DefaultParagraphFont"/>
    <w:rsid w:val="00814FBC"/>
    <w:rPr>
      <w:sz w:val="16"/>
      <w:vertAlign w:val="superscript"/>
    </w:rPr>
  </w:style>
  <w:style w:type="character" w:customStyle="1" w:styleId="Symbols">
    <w:name w:val="Symbols"/>
    <w:basedOn w:val="DefaultParagraphFont"/>
    <w:rsid w:val="00814FBC"/>
    <w:rPr>
      <w:rFonts w:ascii="Symbol" w:hAnsi="Symbol"/>
    </w:rPr>
  </w:style>
  <w:style w:type="character" w:customStyle="1" w:styleId="MenuOptions">
    <w:name w:val="Menu Options"/>
    <w:basedOn w:val="DefaultParagraphFont"/>
    <w:rsid w:val="00814FBC"/>
    <w:rPr>
      <w:rFonts w:ascii="Arial Narrow" w:hAnsi="Arial Narrow"/>
      <w:smallCaps/>
    </w:rPr>
  </w:style>
  <w:style w:type="character" w:customStyle="1" w:styleId="Buttons">
    <w:name w:val="Buttons"/>
    <w:basedOn w:val="DefaultParagraphFont"/>
    <w:rsid w:val="00814FBC"/>
    <w:rPr>
      <w:b/>
    </w:rPr>
  </w:style>
  <w:style w:type="character" w:customStyle="1" w:styleId="Underlined">
    <w:name w:val="Underlined"/>
    <w:basedOn w:val="DefaultParagraphFont"/>
    <w:rsid w:val="00814FBC"/>
    <w:rPr>
      <w:u w:val="single"/>
    </w:rPr>
  </w:style>
  <w:style w:type="paragraph" w:customStyle="1" w:styleId="TableBodyTextRight">
    <w:name w:val="Table Body Text Right"/>
    <w:basedOn w:val="TableBodyText"/>
    <w:rsid w:val="00814FBC"/>
    <w:pPr>
      <w:widowControl w:val="0"/>
      <w:autoSpaceDE w:val="0"/>
      <w:autoSpaceDN w:val="0"/>
      <w:adjustRightInd w:val="0"/>
      <w:jc w:val="right"/>
    </w:pPr>
    <w:rPr>
      <w:rFonts w:cs="Arial"/>
      <w:szCs w:val="18"/>
    </w:rPr>
  </w:style>
  <w:style w:type="paragraph" w:customStyle="1" w:styleId="CopyrightText">
    <w:name w:val="Copyright Text"/>
    <w:basedOn w:val="BodyText"/>
    <w:rsid w:val="00814FBC"/>
    <w:rPr>
      <w:sz w:val="18"/>
    </w:rPr>
  </w:style>
  <w:style w:type="paragraph" w:customStyle="1" w:styleId="BodySmallRight">
    <w:name w:val="Body Small Right"/>
    <w:basedOn w:val="BodyTextRight"/>
    <w:rsid w:val="00814FBC"/>
    <w:rPr>
      <w:sz w:val="18"/>
      <w:szCs w:val="18"/>
    </w:rPr>
  </w:style>
  <w:style w:type="paragraph" w:customStyle="1" w:styleId="MarginEdition">
    <w:name w:val="Margin Edition"/>
    <w:basedOn w:val="MarginNote"/>
    <w:rsid w:val="00814FBC"/>
    <w:pPr>
      <w:spacing w:before="0" w:after="0"/>
    </w:pPr>
    <w:rPr>
      <w:rFonts w:ascii="Times New Roman" w:hAnsi="Times New Roman"/>
      <w:color w:val="999999"/>
    </w:rPr>
  </w:style>
  <w:style w:type="paragraph" w:customStyle="1" w:styleId="Spacer">
    <w:name w:val="Spacer"/>
    <w:basedOn w:val="Normal"/>
    <w:rsid w:val="00814FBC"/>
    <w:rPr>
      <w:sz w:val="2"/>
      <w:szCs w:val="2"/>
    </w:rPr>
  </w:style>
  <w:style w:type="character" w:customStyle="1" w:styleId="Small">
    <w:name w:val="Small"/>
    <w:basedOn w:val="DefaultParagraphFont"/>
    <w:rsid w:val="00814FBC"/>
    <w:rPr>
      <w:sz w:val="16"/>
    </w:rPr>
  </w:style>
  <w:style w:type="paragraph" w:customStyle="1" w:styleId="WideTable">
    <w:name w:val="Wide Table"/>
    <w:basedOn w:val="Normal"/>
    <w:rsid w:val="00814FBC"/>
    <w:pPr>
      <w:ind w:left="-1418"/>
    </w:pPr>
    <w:rPr>
      <w:sz w:val="2"/>
      <w:szCs w:val="2"/>
    </w:rPr>
  </w:style>
  <w:style w:type="character" w:styleId="PageNumber">
    <w:name w:val="page number"/>
    <w:basedOn w:val="DefaultParagraphFont"/>
    <w:rsid w:val="00814FBC"/>
  </w:style>
  <w:style w:type="paragraph" w:styleId="Quote">
    <w:name w:val="Quote"/>
    <w:basedOn w:val="Heading1"/>
    <w:link w:val="QuoteChar"/>
    <w:qFormat/>
    <w:rsid w:val="00814FBC"/>
    <w:rPr>
      <w:b w:val="0"/>
      <w:sz w:val="72"/>
      <w:szCs w:val="72"/>
      <w:lang w:val="en-NZ"/>
    </w:rPr>
  </w:style>
  <w:style w:type="character" w:customStyle="1" w:styleId="QuoteChar">
    <w:name w:val="Quote Char"/>
    <w:basedOn w:val="DefaultParagraphFont"/>
    <w:link w:val="Quote"/>
    <w:rsid w:val="00814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FBC"/>
    <w:pPr>
      <w:pageBreakBefore/>
    </w:pPr>
  </w:style>
  <w:style w:type="paragraph" w:customStyle="1" w:styleId="Border">
    <w:name w:val="Border"/>
    <w:basedOn w:val="Normal"/>
    <w:qFormat/>
    <w:rsid w:val="00814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FBC"/>
    <w:rPr>
      <w:b/>
      <w:bCs/>
      <w:i/>
      <w:iCs/>
      <w:color w:val="auto"/>
    </w:rPr>
  </w:style>
  <w:style w:type="paragraph" w:styleId="IntenseQuote">
    <w:name w:val="Intense Quote"/>
    <w:basedOn w:val="Normal"/>
    <w:next w:val="Normal"/>
    <w:link w:val="IntenseQuoteChar"/>
    <w:uiPriority w:val="30"/>
    <w:qFormat/>
    <w:rsid w:val="00814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F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FBC"/>
    <w:rPr>
      <w:smallCaps/>
      <w:color w:val="auto"/>
      <w:u w:val="single"/>
    </w:rPr>
  </w:style>
  <w:style w:type="character" w:styleId="IntenseReference">
    <w:name w:val="Intense Reference"/>
    <w:basedOn w:val="DefaultParagraphFont"/>
    <w:uiPriority w:val="32"/>
    <w:qFormat/>
    <w:rsid w:val="00814FBC"/>
    <w:rPr>
      <w:b/>
      <w:bCs/>
      <w:smallCaps/>
      <w:color w:val="auto"/>
      <w:spacing w:val="5"/>
      <w:u w:val="single"/>
    </w:rPr>
  </w:style>
  <w:style w:type="paragraph" w:customStyle="1" w:styleId="2ColumnHeading">
    <w:name w:val="2Column Heading"/>
    <w:basedOn w:val="BodyText"/>
    <w:qFormat/>
    <w:rsid w:val="00814FBC"/>
    <w:pPr>
      <w:spacing w:after="60"/>
      <w:ind w:left="-2268"/>
    </w:pPr>
    <w:rPr>
      <w:b/>
    </w:rPr>
  </w:style>
  <w:style w:type="paragraph" w:customStyle="1" w:styleId="Heading1TOC">
    <w:name w:val="Heading1 TOC"/>
    <w:basedOn w:val="Normal"/>
    <w:qFormat/>
    <w:rsid w:val="00814FBC"/>
    <w:pPr>
      <w:spacing w:before="240" w:after="120"/>
    </w:pPr>
    <w:rPr>
      <w:rFonts w:ascii="Times New Roman" w:hAnsi="Times New Roman"/>
      <w:b/>
      <w:sz w:val="32"/>
    </w:rPr>
  </w:style>
  <w:style w:type="paragraph" w:customStyle="1" w:styleId="Heading2TOC">
    <w:name w:val="Heading2 TOC"/>
    <w:basedOn w:val="Normal"/>
    <w:qFormat/>
    <w:rsid w:val="00814FBC"/>
    <w:pPr>
      <w:spacing w:before="240" w:after="60"/>
    </w:pPr>
    <w:rPr>
      <w:rFonts w:ascii="Times New Roman" w:hAnsi="Times New Roman"/>
      <w:b/>
      <w:sz w:val="28"/>
    </w:rPr>
  </w:style>
  <w:style w:type="character" w:customStyle="1" w:styleId="Underline">
    <w:name w:val="Underline"/>
    <w:basedOn w:val="DefaultParagraphFont"/>
    <w:qFormat/>
    <w:rsid w:val="00814FBC"/>
    <w:rPr>
      <w:u w:val="single"/>
    </w:rPr>
  </w:style>
  <w:style w:type="paragraph" w:styleId="BalloonText">
    <w:name w:val="Balloon Text"/>
    <w:basedOn w:val="Normal"/>
    <w:link w:val="BalloonTextChar"/>
    <w:rsid w:val="00814FBC"/>
    <w:rPr>
      <w:rFonts w:ascii="Tahoma" w:hAnsi="Tahoma" w:cs="Tahoma"/>
      <w:sz w:val="16"/>
      <w:szCs w:val="16"/>
    </w:rPr>
  </w:style>
  <w:style w:type="character" w:customStyle="1" w:styleId="BalloonTextChar">
    <w:name w:val="Balloon Text Char"/>
    <w:basedOn w:val="DefaultParagraphFont"/>
    <w:link w:val="BalloonText"/>
    <w:rsid w:val="00814F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F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F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7441</Characters>
  <Application>Microsoft Office Word</Application>
  <DocSecurity>0</DocSecurity>
  <Lines>265</Lines>
  <Paragraphs>135</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RIIPRE203A Prepare for sintering activities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