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2D6" w:rsidP="001A42D6">
      <w:pPr>
        <w:pStyle w:val="Title"/>
      </w:pPr>
      <w:r>
        <w:fldChar w:fldCharType="begin"/>
      </w:r>
      <w:r>
        <w:instrText xml:space="preserve"> TITLE   \* MERGEFORMAT </w:instrText>
      </w:r>
      <w:r>
        <w:fldChar w:fldCharType="separate"/>
      </w:r>
      <w:r>
        <w:t>RIIPRE202A Prepare and carry out electrolytic cleaning process</w:t>
      </w:r>
      <w:r>
        <w:fldChar w:fldCharType="end"/>
      </w:r>
    </w:p>
    <w:p w:rsidR="001A42D6" w:rsidP="001A42D6">
      <w:pPr>
        <w:pStyle w:val="Version"/>
        <w:sectPr w:rsidSect="00F80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C63" w:rsidP="00F80C63">
      <w:pPr>
        <w:pStyle w:val="SuperHeading"/>
      </w:pPr>
      <w:r w:rsidRPr="00F80C63">
        <w:t>RIIPRE202A Prepare and carry out electrolytic cleaning process</w:t>
      </w:r>
    </w:p>
    <w:p w:rsidR="00000000" w:rsidRPr="00F80C63" w:rsidP="00F80C63">
      <w:pPr>
        <w:pStyle w:val="Heading1"/>
      </w:pPr>
      <w:bookmarkStart w:id="1" w:name="O_133215"/>
      <w:bookmarkEnd w:id="1"/>
      <w:r w:rsidRPr="00F80C63">
        <w:t>Modification History</w:t>
      </w:r>
    </w:p>
    <w:p w:rsidR="00000000" w:rsidRPr="00F80C63" w:rsidP="00F80C63">
      <w:pPr>
        <w:pStyle w:val="BodyText"/>
      </w:pPr>
      <w:r w:rsidRPr="00F80C63">
        <w:t>Not applicable.</w:t>
      </w:r>
    </w:p>
    <w:p w:rsidR="00000000" w:rsidRPr="00F80C63" w:rsidP="00F80C63">
      <w:pPr>
        <w:pStyle w:val="AllowPageBreak"/>
      </w:pPr>
    </w:p>
    <w:p w:rsidR="00000000" w:rsidRPr="00F80C63" w:rsidP="00F80C63">
      <w:pPr>
        <w:pStyle w:val="Heading1"/>
      </w:pPr>
      <w:bookmarkStart w:id="2" w:name="O_133216"/>
      <w:bookmarkEnd w:id="2"/>
      <w:r w:rsidRPr="00F80C63">
        <w:t>Unit Descriptor</w:t>
      </w:r>
    </w:p>
    <w:p w:rsidR="00000000" w:rsidRPr="00F80C63" w:rsidP="00F80C63">
      <w:pPr>
        <w:pStyle w:val="BodyText"/>
      </w:pPr>
      <w:r w:rsidRPr="00F80C63">
        <w:t>This unit covers the preparation and carrying out of electrolytic cleaning processes in the metallifero</w:t>
      </w:r>
      <w:r w:rsidRPr="00F80C63">
        <w:t>us mining industry.  It includes preparing for the electrolytic cleaning process, and conducting the electrolytic cleaning process.  Licensing, legislative, regulatory and certification requirements that apply to this unit can vary between states, territor</w:t>
      </w:r>
      <w:r w:rsidRPr="00F80C63">
        <w:t>ies, and industry sectors.  Relevant information must be sourced prior to application of the unit.</w:t>
      </w:r>
    </w:p>
    <w:p w:rsidR="00000000" w:rsidRPr="00F80C63" w:rsidP="00F80C63">
      <w:pPr>
        <w:pStyle w:val="AllowPageBreak"/>
      </w:pPr>
    </w:p>
    <w:p w:rsidR="00000000" w:rsidRPr="00F80C63" w:rsidP="00F80C63">
      <w:pPr>
        <w:pStyle w:val="Heading1"/>
      </w:pPr>
      <w:bookmarkStart w:id="3" w:name="O_133217"/>
      <w:bookmarkEnd w:id="3"/>
      <w:r w:rsidRPr="00F80C63">
        <w:t>Application of the Unit</w:t>
      </w:r>
    </w:p>
    <w:p w:rsidR="00000000" w:rsidRPr="00F80C63" w:rsidP="00F80C63">
      <w:pPr>
        <w:pStyle w:val="BodyText"/>
      </w:pPr>
      <w:r w:rsidRPr="00F80C63">
        <w:t>This unit is appropriate for those working in an operational role at worksites within:</w:t>
      </w:r>
    </w:p>
    <w:p w:rsidR="00000000" w:rsidRPr="00F80C63" w:rsidP="00F80C63">
      <w:pPr>
        <w:pStyle w:val="ListBullet"/>
      </w:pPr>
      <w:r w:rsidRPr="00F80C63">
        <w:t>Metalliferous mining</w:t>
      </w:r>
    </w:p>
    <w:p w:rsidR="00000000" w:rsidRPr="00F80C63" w:rsidP="00F80C63">
      <w:pPr>
        <w:pStyle w:val="AllowPageBreak"/>
      </w:pPr>
    </w:p>
    <w:p w:rsidR="00000000" w:rsidRPr="00F80C63" w:rsidP="00F80C63">
      <w:pPr>
        <w:pStyle w:val="Heading1"/>
      </w:pPr>
      <w:bookmarkStart w:id="4" w:name="O_133218"/>
      <w:bookmarkEnd w:id="4"/>
      <w:r w:rsidRPr="00F80C63">
        <w:t>Licensing/Regulatory Information</w:t>
      </w:r>
    </w:p>
    <w:p w:rsidR="00000000" w:rsidRPr="00F80C63" w:rsidP="00F80C63">
      <w:pPr>
        <w:pStyle w:val="BodyText"/>
      </w:pPr>
      <w:r w:rsidRPr="00F80C63">
        <w:t>Refer to Unit Descriptor.</w:t>
      </w:r>
    </w:p>
    <w:p w:rsidR="00000000" w:rsidRPr="00F80C63" w:rsidP="00F80C63">
      <w:pPr>
        <w:pStyle w:val="AllowPageBreak"/>
      </w:pPr>
    </w:p>
    <w:p w:rsidR="00000000" w:rsidRPr="00F80C63" w:rsidP="00F80C63">
      <w:pPr>
        <w:pStyle w:val="Heading1"/>
      </w:pPr>
      <w:bookmarkStart w:id="5" w:name="O_133219"/>
      <w:bookmarkEnd w:id="5"/>
      <w:r w:rsidRPr="00F80C63">
        <w:t>Pre-Requisites</w:t>
      </w:r>
    </w:p>
    <w:p w:rsidR="00000000" w:rsidRPr="00F80C63" w:rsidP="00F80C63">
      <w:pPr>
        <w:pStyle w:val="BodyText"/>
      </w:pPr>
      <w:r w:rsidRPr="00F80C63">
        <w:t>Not applicable.</w:t>
      </w:r>
    </w:p>
    <w:p w:rsidR="00000000" w:rsidRPr="00F80C63" w:rsidP="00F80C63">
      <w:pPr>
        <w:pStyle w:val="AllowPageBreak"/>
      </w:pPr>
    </w:p>
    <w:p w:rsidR="00000000" w:rsidRPr="00F80C63" w:rsidP="00F80C63">
      <w:pPr>
        <w:pStyle w:val="Heading1"/>
      </w:pPr>
      <w:bookmarkStart w:id="6" w:name="O_133220"/>
      <w:bookmarkEnd w:id="6"/>
      <w:r w:rsidRPr="00F80C63">
        <w:t>Employability Skills Information</w:t>
      </w:r>
    </w:p>
    <w:p w:rsidR="00000000" w:rsidRPr="00F80C63" w:rsidP="00F80C63">
      <w:pPr>
        <w:pStyle w:val="BodyText"/>
      </w:pPr>
      <w:r w:rsidRPr="00F80C63">
        <w:t>This unit contains employability skills.</w:t>
      </w:r>
    </w:p>
    <w:p w:rsidR="00000000" w:rsidRPr="00F80C63" w:rsidP="00F80C63">
      <w:pPr>
        <w:pStyle w:val="AllowPageBreak"/>
      </w:pPr>
    </w:p>
    <w:p w:rsidR="00000000" w:rsidRPr="00F80C63" w:rsidP="00F80C63">
      <w:pPr>
        <w:pStyle w:val="Heading1"/>
      </w:pPr>
      <w:bookmarkStart w:id="7" w:name="O_133221"/>
      <w:bookmarkEnd w:id="7"/>
      <w:r w:rsidRPr="00F80C63">
        <w:t>Elements and Perfor</w:t>
      </w:r>
      <w:r w:rsidRPr="00F80C63">
        <w:t>mance Criteria Pre-Content</w:t>
      </w:r>
    </w:p>
    <w:tbl>
      <w:tblPr>
        <w:tblW w:w="0" w:type="auto"/>
        <w:tblLayout w:type="fixed"/>
        <w:tblCellMar>
          <w:left w:w="62" w:type="dxa"/>
          <w:right w:w="62" w:type="dxa"/>
        </w:tblCellMar>
        <w:tblLook w:val="0000"/>
      </w:tblPr>
      <w:tblGrid>
        <w:gridCol w:w="2536"/>
        <w:gridCol w:w="5986"/>
      </w:tblGrid>
      <w:tr w:rsidTr="001A42D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t>Performance criteria describe the performance needed to demonstrate achievement of the element. Where bold italicised text is used, further information is detailed</w:t>
            </w:r>
            <w:r w:rsidRPr="00F80C63">
              <w:t xml:space="preserve"> in the required skills and knowledge section and the range statement. Assessment of performance is to be consistent with the evidence guide.</w:t>
            </w:r>
          </w:p>
        </w:tc>
      </w:tr>
    </w:tbl>
    <w:p w:rsidR="00000000" w:rsidRPr="00F80C63" w:rsidP="00F80C63">
      <w:pPr>
        <w:pStyle w:val="BodyText"/>
      </w:pPr>
    </w:p>
    <w:p w:rsidR="00000000" w:rsidRPr="00F80C63" w:rsidP="00F80C63">
      <w:pPr>
        <w:pStyle w:val="AllowPageBreak"/>
      </w:pPr>
    </w:p>
    <w:p w:rsidR="00000000" w:rsidRPr="00F80C63" w:rsidP="00F80C63">
      <w:pPr>
        <w:pStyle w:val="Heading1"/>
      </w:pPr>
      <w:bookmarkStart w:id="8" w:name="O_133222"/>
      <w:bookmarkEnd w:id="8"/>
      <w:r w:rsidRPr="00F80C63">
        <w:t>Elements and Performance Criteria</w:t>
      </w:r>
    </w:p>
    <w:tbl>
      <w:tblPr>
        <w:tblW w:w="0" w:type="auto"/>
        <w:tblLayout w:type="fixed"/>
        <w:tblCellMar>
          <w:left w:w="62" w:type="dxa"/>
          <w:right w:w="62" w:type="dxa"/>
        </w:tblCellMar>
        <w:tblLook w:val="0000"/>
      </w:tblPr>
      <w:tblGrid>
        <w:gridCol w:w="3471"/>
        <w:gridCol w:w="5051"/>
      </w:tblGrid>
      <w:tr w:rsidTr="001A42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PERFORMANCE CRITERIA</w:t>
            </w:r>
          </w:p>
        </w:tc>
      </w:tr>
      <w:tr w:rsidTr="001A42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List"/>
              <w:rPr>
                <w:lang w:val="en-NZ"/>
              </w:rPr>
            </w:pPr>
            <w:r w:rsidRPr="00F80C63">
              <w:t>1.</w:t>
            </w:r>
            <w:r w:rsidRPr="00F80C63">
              <w:tab/>
            </w:r>
            <w:r w:rsidRPr="00F80C63">
              <w:t>Prepare for electrolytic cleaning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2"/>
            </w:pPr>
            <w:r w:rsidRPr="00F80C63">
              <w:t>1.1.</w:t>
            </w:r>
            <w:r w:rsidRPr="00F80C63">
              <w:tab/>
              <w:t xml:space="preserve">Access, interpret and apply </w:t>
            </w:r>
            <w:r w:rsidRPr="00F80C63">
              <w:rPr>
                <w:rStyle w:val="BoldandItalics"/>
              </w:rPr>
              <w:t>compliance documentation</w:t>
            </w:r>
            <w:r w:rsidRPr="00F80C63">
              <w:t xml:space="preserve"> relevant to the work activity</w:t>
            </w:r>
          </w:p>
          <w:p w:rsidR="00000000" w:rsidRPr="00F80C63" w:rsidP="00F80C63">
            <w:pPr>
              <w:pStyle w:val="List2"/>
            </w:pPr>
            <w:r w:rsidRPr="00F80C63">
              <w:t>1.2.</w:t>
            </w:r>
            <w:r w:rsidRPr="00F80C63">
              <w:tab/>
              <w:t>Receive, interpret and clarify shift changeover details</w:t>
            </w:r>
          </w:p>
          <w:p w:rsidR="00000000" w:rsidRPr="00F80C63" w:rsidP="00F80C63">
            <w:pPr>
              <w:pStyle w:val="List2"/>
            </w:pPr>
            <w:r w:rsidRPr="00F80C63">
              <w:t>1.3.</w:t>
            </w:r>
            <w:r w:rsidRPr="00F80C63">
              <w:tab/>
              <w:t xml:space="preserve">Communicate with other personnel using approved </w:t>
            </w:r>
            <w:r w:rsidRPr="00F80C63">
              <w:rPr>
                <w:rStyle w:val="BoldandItalics"/>
              </w:rPr>
              <w:t>communicatio</w:t>
            </w:r>
            <w:r w:rsidRPr="00F80C63">
              <w:rPr>
                <w:rStyle w:val="BoldandItalics"/>
              </w:rPr>
              <w:t>n</w:t>
            </w:r>
            <w:r w:rsidRPr="00F80C63">
              <w:t xml:space="preserve"> methods </w:t>
            </w:r>
          </w:p>
          <w:p w:rsidR="00000000" w:rsidRPr="00F80C63" w:rsidP="00F80C63">
            <w:pPr>
              <w:pStyle w:val="List2"/>
            </w:pPr>
            <w:r w:rsidRPr="00F80C63">
              <w:t>1.4.</w:t>
            </w:r>
            <w:r w:rsidRPr="00F80C63">
              <w:tab/>
              <w:t xml:space="preserve">Select </w:t>
            </w:r>
            <w:r w:rsidRPr="00F80C63">
              <w:rPr>
                <w:rStyle w:val="BoldandItalics"/>
              </w:rPr>
              <w:t>personal protective equipment</w:t>
            </w:r>
            <w:r w:rsidRPr="00F80C63">
              <w:t xml:space="preserve"> appropriate for work activities</w:t>
            </w:r>
          </w:p>
          <w:p w:rsidR="00000000" w:rsidRPr="00F80C63" w:rsidP="00F80C63">
            <w:pPr>
              <w:pStyle w:val="List2"/>
            </w:pPr>
            <w:r w:rsidRPr="00F80C63">
              <w:t>1.5.</w:t>
            </w:r>
            <w:r w:rsidRPr="00F80C63">
              <w:tab/>
              <w:t xml:space="preserve">Identify, address and report potential risks and </w:t>
            </w:r>
            <w:r w:rsidRPr="00F80C63">
              <w:rPr>
                <w:rStyle w:val="BoldandItalics"/>
              </w:rPr>
              <w:t>hazards</w:t>
            </w:r>
          </w:p>
          <w:p w:rsidR="00000000" w:rsidRPr="00F80C63" w:rsidP="00F80C63">
            <w:pPr>
              <w:pStyle w:val="List2"/>
            </w:pPr>
            <w:r w:rsidRPr="00F80C63">
              <w:t>1.6.</w:t>
            </w:r>
            <w:r w:rsidRPr="00F80C63">
              <w:tab/>
              <w:t xml:space="preserve">Identify, address and report </w:t>
            </w:r>
            <w:r w:rsidRPr="00F80C63">
              <w:rPr>
                <w:rStyle w:val="BoldandItalics"/>
              </w:rPr>
              <w:t>environmental issues</w:t>
            </w:r>
          </w:p>
          <w:p w:rsidR="00000000" w:rsidRPr="00F80C63" w:rsidP="00F80C63">
            <w:pPr>
              <w:pStyle w:val="List2"/>
            </w:pPr>
            <w:r w:rsidRPr="00F80C63">
              <w:t>1.7.</w:t>
            </w:r>
            <w:r w:rsidRPr="00F80C63">
              <w:tab/>
              <w:t xml:space="preserve">Prepare tanks and scrubbing equipment </w:t>
            </w:r>
          </w:p>
          <w:p w:rsidR="00000000" w:rsidRPr="00F80C63" w:rsidP="00F80C63">
            <w:pPr>
              <w:pStyle w:val="List2"/>
            </w:pPr>
            <w:r w:rsidRPr="00F80C63">
              <w:t>1.8.</w:t>
            </w:r>
            <w:r w:rsidRPr="00F80C63">
              <w:tab/>
            </w:r>
            <w:r w:rsidRPr="00F80C63">
              <w:t>Prepare and set temperature and chemical composition of cleaning solution</w:t>
            </w:r>
          </w:p>
          <w:p w:rsidR="00000000" w:rsidP="00F80C63">
            <w:pPr>
              <w:pStyle w:val="List2"/>
              <w:rPr>
                <w:lang w:val="en-NZ"/>
              </w:rPr>
            </w:pPr>
            <w:r w:rsidRPr="00F80C63">
              <w:t>1.9.</w:t>
            </w:r>
            <w:r w:rsidRPr="00F80C63">
              <w:tab/>
              <w:t>Renew or replace terminals</w:t>
            </w:r>
          </w:p>
        </w:tc>
      </w:tr>
      <w:tr w:rsidTr="001A42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List"/>
              <w:rPr>
                <w:lang w:val="en-NZ"/>
              </w:rPr>
            </w:pPr>
            <w:r w:rsidRPr="00F80C63">
              <w:t>2.</w:t>
            </w:r>
            <w:r w:rsidRPr="00F80C63">
              <w:tab/>
              <w:t>Conduct electrolytic cleaning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2"/>
            </w:pPr>
            <w:r w:rsidRPr="00F80C63">
              <w:t>2.1.</w:t>
            </w:r>
            <w:r w:rsidRPr="00F80C63">
              <w:tab/>
              <w:t>Monitor solution during process</w:t>
            </w:r>
          </w:p>
          <w:p w:rsidR="00000000" w:rsidRPr="00F80C63" w:rsidP="00F80C63">
            <w:pPr>
              <w:pStyle w:val="List2"/>
            </w:pPr>
            <w:r w:rsidRPr="00F80C63">
              <w:t>2.2.</w:t>
            </w:r>
            <w:r w:rsidRPr="00F80C63">
              <w:tab/>
              <w:t>Monitor cleaning process according to specifications</w:t>
            </w:r>
          </w:p>
          <w:p w:rsidR="00000000" w:rsidRPr="00F80C63" w:rsidP="00F80C63">
            <w:pPr>
              <w:pStyle w:val="List2"/>
            </w:pPr>
            <w:r w:rsidRPr="00F80C63">
              <w:t>2.3.</w:t>
            </w:r>
            <w:r w:rsidRPr="00F80C63">
              <w:tab/>
              <w:t>Identify cleanin</w:t>
            </w:r>
            <w:r w:rsidRPr="00F80C63">
              <w:t>g process end-point</w:t>
            </w:r>
          </w:p>
          <w:p w:rsidR="00000000" w:rsidRPr="00F80C63" w:rsidP="00F80C63">
            <w:pPr>
              <w:pStyle w:val="List2"/>
            </w:pPr>
            <w:r w:rsidRPr="00F80C63">
              <w:t>2.4.</w:t>
            </w:r>
            <w:r w:rsidRPr="00F80C63">
              <w:tab/>
              <w:t>Shutdown electrolysis according to specification</w:t>
            </w:r>
          </w:p>
        </w:tc>
      </w:tr>
    </w:tbl>
    <w:p w:rsidR="00000000" w:rsidRPr="00F80C63" w:rsidP="00F80C63">
      <w:pPr>
        <w:pStyle w:val="BodyText"/>
      </w:pPr>
    </w:p>
    <w:p w:rsidR="00000000" w:rsidRPr="00F80C63" w:rsidP="00F80C63">
      <w:pPr>
        <w:pStyle w:val="AllowPageBreak"/>
      </w:pPr>
    </w:p>
    <w:p w:rsidR="00000000" w:rsidRPr="00F80C63" w:rsidP="00F80C63">
      <w:pPr>
        <w:pStyle w:val="Heading1"/>
      </w:pPr>
      <w:bookmarkStart w:id="9" w:name="O_133223"/>
      <w:bookmarkEnd w:id="9"/>
      <w:r w:rsidRPr="00F80C63">
        <w:t>Required Skills and Knowledge</w:t>
      </w:r>
    </w:p>
    <w:tbl>
      <w:tblPr>
        <w:tblW w:w="0" w:type="auto"/>
        <w:tblLayout w:type="fixed"/>
        <w:tblCellMar>
          <w:left w:w="62" w:type="dxa"/>
          <w:right w:w="62" w:type="dxa"/>
        </w:tblCellMar>
        <w:tblLook w:val="0000"/>
      </w:tblPr>
      <w:tblGrid>
        <w:gridCol w:w="8522"/>
      </w:tblGrid>
      <w:tr w:rsidTr="001A42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t>This section describes the skills and knowledge required for this unit.</w:t>
            </w:r>
          </w:p>
        </w:tc>
      </w:tr>
      <w:tr w:rsidTr="001A42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Required skills</w:t>
            </w:r>
          </w:p>
        </w:tc>
      </w:tr>
      <w:tr w:rsidTr="001A42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t>Specific skills are required to achieve the Performance Criteria of this unit, particularly for its application in the various circumstances in which this unit may be used. This includes the ability to carry out the following, as required to prepare and ca</w:t>
            </w:r>
            <w:r w:rsidRPr="00F80C63">
              <w:t>rry out electrolytic cleaning process:</w:t>
            </w:r>
          </w:p>
          <w:p w:rsidR="00000000" w:rsidRPr="00F80C63" w:rsidP="00F80C63">
            <w:pPr>
              <w:pStyle w:val="ListBullet"/>
            </w:pPr>
            <w:r w:rsidRPr="00F80C63">
              <w:t>apply legislative, organisation and site requirements and procedures for preparing for and carrying out electrolytic cleaning processes</w:t>
            </w:r>
          </w:p>
          <w:p w:rsidR="00000000" w:rsidRPr="00F80C63" w:rsidP="00F80C63">
            <w:pPr>
              <w:pStyle w:val="ListBullet"/>
            </w:pPr>
            <w:r w:rsidRPr="00F80C63">
              <w:t>reschedule materials to meet plant availability</w:t>
            </w:r>
          </w:p>
          <w:p w:rsidR="00000000" w:rsidRPr="00F80C63" w:rsidP="00F80C63">
            <w:pPr>
              <w:pStyle w:val="ListBullet"/>
            </w:pPr>
            <w:r w:rsidRPr="00F80C63">
              <w:t>receive and deploy materials</w:t>
            </w:r>
          </w:p>
          <w:p w:rsidR="00000000" w:rsidRPr="00F80C63" w:rsidP="00F80C63">
            <w:pPr>
              <w:pStyle w:val="ListBullet"/>
            </w:pPr>
            <w:r w:rsidRPr="00F80C63">
              <w:t>sto</w:t>
            </w:r>
            <w:r w:rsidRPr="00F80C63">
              <w:t>re scheduled materials</w:t>
            </w:r>
          </w:p>
          <w:p w:rsidR="00000000" w:rsidRPr="00F80C63" w:rsidP="00F80C63">
            <w:pPr>
              <w:pStyle w:val="ListBullet"/>
            </w:pPr>
            <w:r w:rsidRPr="00F80C63">
              <w:t>facilitate smooth product flow</w:t>
            </w:r>
          </w:p>
          <w:p w:rsidR="00000000" w:rsidRPr="00F80C63" w:rsidP="00F80C63">
            <w:pPr>
              <w:pStyle w:val="ListBullet"/>
            </w:pPr>
            <w:r w:rsidRPr="00F80C63">
              <w:t>communicate with work group, suppliers and customers</w:t>
            </w:r>
          </w:p>
          <w:p w:rsidR="00000000" w:rsidP="00F80C63">
            <w:pPr>
              <w:pStyle w:val="ListBullet"/>
              <w:rPr>
                <w:lang w:val="en-NZ"/>
              </w:rPr>
            </w:pPr>
            <w:r w:rsidRPr="00F80C63">
              <w:t>deal with faults and variances</w:t>
            </w:r>
          </w:p>
        </w:tc>
      </w:tr>
      <w:tr w:rsidTr="001A42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Required knowledge</w:t>
            </w:r>
          </w:p>
        </w:tc>
      </w:tr>
      <w:tr w:rsidTr="001A42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t>Specific knowledge is required to achieve the Performance Criteria of this unit, particularly for</w:t>
            </w:r>
            <w:r w:rsidRPr="00F80C63">
              <w:t xml:space="preserve"> its application in the various circumstances in which this unit may be used. This includes knowledge of the following, as required to prepare and carry out electrolytic cleaning process:</w:t>
            </w:r>
          </w:p>
          <w:p w:rsidR="00000000" w:rsidRPr="00F80C63" w:rsidP="00F80C63">
            <w:pPr>
              <w:pStyle w:val="ListBullet"/>
            </w:pPr>
            <w:r w:rsidRPr="00F80C63">
              <w:t>precautions necessary to ensure safety</w:t>
            </w:r>
          </w:p>
          <w:p w:rsidR="00000000" w:rsidRPr="00F80C63" w:rsidP="00F80C63">
            <w:pPr>
              <w:pStyle w:val="ListBullet"/>
            </w:pPr>
            <w:r w:rsidRPr="00F80C63">
              <w:t>potential dangers inherent in specific plant and equipment</w:t>
            </w:r>
          </w:p>
          <w:p w:rsidR="00000000" w:rsidRPr="00F80C63" w:rsidP="00F80C63">
            <w:pPr>
              <w:pStyle w:val="ListBullet"/>
            </w:pPr>
            <w:r w:rsidRPr="00F80C63">
              <w:t>safe working procedures and systems</w:t>
            </w:r>
          </w:p>
          <w:p w:rsidR="00000000" w:rsidRPr="00F80C63" w:rsidP="00F80C63">
            <w:pPr>
              <w:pStyle w:val="ListBullet"/>
            </w:pPr>
            <w:r w:rsidRPr="00F80C63">
              <w:t>use of protective clothing and equipment</w:t>
            </w:r>
          </w:p>
          <w:p w:rsidR="00000000" w:rsidRPr="00F80C63" w:rsidP="00F80C63">
            <w:pPr>
              <w:pStyle w:val="ListBullet"/>
            </w:pPr>
            <w:r w:rsidRPr="00F80C63">
              <w:t>handling of chemicals/dispatch of waste products</w:t>
            </w:r>
          </w:p>
          <w:p w:rsidR="00000000" w:rsidRPr="00F80C63" w:rsidP="00F80C63">
            <w:pPr>
              <w:pStyle w:val="ListBullet"/>
            </w:pPr>
            <w:r w:rsidRPr="00F80C63">
              <w:t>storage and scheduling requirements for production</w:t>
            </w:r>
          </w:p>
          <w:p w:rsidR="00000000" w:rsidRPr="00F80C63" w:rsidP="00F80C63">
            <w:pPr>
              <w:pStyle w:val="ListBullet"/>
            </w:pPr>
            <w:r w:rsidRPr="00F80C63">
              <w:t>plant requirements f</w:t>
            </w:r>
            <w:r w:rsidRPr="00F80C63">
              <w:t>or various schedules</w:t>
            </w:r>
          </w:p>
          <w:p w:rsidR="00000000" w:rsidRPr="00F80C63" w:rsidP="00F80C63">
            <w:pPr>
              <w:pStyle w:val="ListBullet"/>
            </w:pPr>
            <w:r w:rsidRPr="00F80C63">
              <w:t>service requirements and specifications</w:t>
            </w:r>
          </w:p>
          <w:p w:rsidR="00000000" w:rsidRPr="00F80C63" w:rsidP="00F80C63">
            <w:pPr>
              <w:pStyle w:val="ListBullet"/>
            </w:pPr>
            <w:r w:rsidRPr="00F80C63">
              <w:t>manning and competence requirements</w:t>
            </w:r>
          </w:p>
          <w:p w:rsidR="00000000" w:rsidRPr="00F80C63" w:rsidP="00F80C63">
            <w:pPr>
              <w:pStyle w:val="ListBullet"/>
            </w:pPr>
            <w:r w:rsidRPr="00F80C63">
              <w:t>fault finding, rectification and reporting</w:t>
            </w:r>
          </w:p>
          <w:p w:rsidR="00000000" w:rsidRPr="00F80C63" w:rsidP="00F80C63">
            <w:pPr>
              <w:pStyle w:val="ListBullet"/>
            </w:pPr>
            <w:r w:rsidRPr="00F80C63">
              <w:t>materials specifications</w:t>
            </w:r>
          </w:p>
          <w:p w:rsidR="00000000" w:rsidRPr="00F80C63" w:rsidP="00F80C63">
            <w:pPr>
              <w:pStyle w:val="ListBullet"/>
            </w:pPr>
            <w:r w:rsidRPr="00F80C63">
              <w:t>optimisation of processing</w:t>
            </w:r>
          </w:p>
          <w:p w:rsidR="00000000" w:rsidRPr="00F80C63" w:rsidP="00F80C63">
            <w:pPr>
              <w:pStyle w:val="ListBullet"/>
            </w:pPr>
            <w:r w:rsidRPr="00F80C63">
              <w:t>standard operating procedures</w:t>
            </w:r>
          </w:p>
          <w:p w:rsidR="00000000" w:rsidRPr="00F80C63" w:rsidP="00F80C63">
            <w:pPr>
              <w:pStyle w:val="ListBullet"/>
            </w:pPr>
            <w:r w:rsidRPr="00F80C63">
              <w:t>tolerances allowable in the qualit</w:t>
            </w:r>
            <w:r w:rsidRPr="00F80C63">
              <w:t>y system and when action should be taken</w:t>
            </w:r>
          </w:p>
          <w:p w:rsidR="00000000" w:rsidRPr="00F80C63" w:rsidP="00F80C63">
            <w:pPr>
              <w:pStyle w:val="ListBullet"/>
            </w:pPr>
            <w:r w:rsidRPr="00F80C63">
              <w:t>production documentation requirements and procedures</w:t>
            </w:r>
          </w:p>
          <w:p w:rsidR="00000000" w:rsidRPr="00F80C63" w:rsidP="00F80C63">
            <w:pPr>
              <w:pStyle w:val="ListBullet"/>
            </w:pPr>
            <w:r w:rsidRPr="00F80C63">
              <w:t>relevant quality assurance and inspection procedures and systems</w:t>
            </w:r>
          </w:p>
          <w:p w:rsidR="00000000" w:rsidRPr="00F80C63" w:rsidP="00F80C63">
            <w:pPr>
              <w:pStyle w:val="ListBullet"/>
            </w:pPr>
            <w:r w:rsidRPr="00F80C63">
              <w:t>limits of authority</w:t>
            </w:r>
          </w:p>
          <w:p w:rsidR="00000000" w:rsidRPr="00F80C63" w:rsidP="00F80C63">
            <w:pPr>
              <w:pStyle w:val="ListBullet"/>
            </w:pPr>
            <w:r w:rsidRPr="00F80C63">
              <w:t>teamwork practices and team building techniques</w:t>
            </w:r>
          </w:p>
          <w:p w:rsidR="00000000" w:rsidRPr="00F80C63" w:rsidP="00F80C63">
            <w:pPr>
              <w:pStyle w:val="ListBullet"/>
            </w:pPr>
            <w:r w:rsidRPr="00F80C63">
              <w:t>minimising conflict and confl</w:t>
            </w:r>
            <w:r w:rsidRPr="00F80C63">
              <w:t>ict resolution</w:t>
            </w:r>
          </w:p>
        </w:tc>
      </w:tr>
    </w:tbl>
    <w:p w:rsidR="00000000" w:rsidRPr="00F80C63" w:rsidP="00F80C63">
      <w:pPr>
        <w:pStyle w:val="BodyText"/>
      </w:pPr>
    </w:p>
    <w:p w:rsidR="00000000" w:rsidRPr="00F80C63" w:rsidP="00F80C63">
      <w:pPr>
        <w:pStyle w:val="AllowPageBreak"/>
      </w:pPr>
    </w:p>
    <w:p w:rsidR="00000000" w:rsidRPr="00F80C63" w:rsidP="00F80C63">
      <w:pPr>
        <w:pStyle w:val="Heading1"/>
      </w:pPr>
      <w:bookmarkStart w:id="10" w:name="O_133224"/>
      <w:bookmarkEnd w:id="10"/>
      <w:r w:rsidRPr="00F80C63">
        <w:t>Evidence Guide</w:t>
      </w:r>
    </w:p>
    <w:tbl>
      <w:tblPr>
        <w:tblW w:w="0" w:type="auto"/>
        <w:tblLayout w:type="fixed"/>
        <w:tblCellMar>
          <w:left w:w="62" w:type="dxa"/>
          <w:right w:w="62" w:type="dxa"/>
        </w:tblCellMar>
        <w:tblLook w:val="0000"/>
      </w:tblPr>
      <w:tblGrid>
        <w:gridCol w:w="3448"/>
        <w:gridCol w:w="5074"/>
      </w:tblGrid>
      <w:tr w:rsidTr="001A42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t xml:space="preserve">The evidence guide provides advice on assessment and must be read in conjunction with the performance criteria, required skills and knowledge, </w:t>
            </w:r>
            <w:r w:rsidRPr="00F80C63">
              <w:t>range statement and the Assessment Guidelines for the Training Package.</w:t>
            </w:r>
          </w:p>
        </w:tc>
      </w:tr>
      <w:tr w:rsidTr="001A42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p>
        </w:tc>
      </w:tr>
      <w:tr w:rsidTr="001A42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t>The evidence required to demonstrate competency in this unit must be relevant to worksite operations and satisfy all of the requirements of the performance criteria, required skills and knowledge and the range statement of this unit and include evidence of</w:t>
            </w:r>
            <w:r w:rsidRPr="00F80C63">
              <w:t xml:space="preserve"> the following:</w:t>
            </w:r>
          </w:p>
          <w:p w:rsidR="00000000" w:rsidRPr="00F80C63" w:rsidP="00F80C63">
            <w:pPr>
              <w:pStyle w:val="ListBullet"/>
            </w:pPr>
            <w:r w:rsidRPr="00F80C63">
              <w:t>knowledge of the requirements, procedures and instructions for preparing and carrying out electrolytic cleaning processes</w:t>
            </w:r>
          </w:p>
          <w:p w:rsidR="00000000" w:rsidRPr="00F80C63" w:rsidP="00F80C63">
            <w:pPr>
              <w:pStyle w:val="ListBullet"/>
            </w:pPr>
            <w:r w:rsidRPr="00F80C63">
              <w:t>implementation of requirements, procedures and techniques for the safe, effective and efficient completion of electro</w:t>
            </w:r>
            <w:r w:rsidRPr="00F80C63">
              <w:t>lytic cleaning processes</w:t>
            </w:r>
          </w:p>
          <w:p w:rsidR="00000000" w:rsidRPr="00F80C63" w:rsidP="00F80C63">
            <w:pPr>
              <w:pStyle w:val="ListBullet"/>
            </w:pPr>
            <w:r w:rsidRPr="00F80C63">
              <w:t>working with others to undertake and complete the electrolytic cleaning process in a way that meets all of the required outcomes</w:t>
            </w:r>
          </w:p>
          <w:p w:rsidR="00000000" w:rsidP="00F80C63">
            <w:pPr>
              <w:pStyle w:val="ListBullet"/>
              <w:rPr>
                <w:lang w:val="en-NZ"/>
              </w:rPr>
            </w:pPr>
            <w:r w:rsidRPr="00F80C63">
              <w:t>consistent timely completion of electrolytic cleaning processes that safely, effectively and efficient</w:t>
            </w:r>
            <w:r w:rsidRPr="00F80C63">
              <w:t>ly meets the required outcomes</w:t>
            </w:r>
          </w:p>
        </w:tc>
      </w:tr>
      <w:tr w:rsidTr="001A42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Bullet"/>
            </w:pPr>
            <w:r w:rsidRPr="00F80C63">
              <w:t>This unit must be assessed in the context of the work environment. Where personal safety or environmental damage are limiting factors, assessment may occur in a simulated env</w:t>
            </w:r>
            <w:r w:rsidRPr="00F80C63">
              <w:t xml:space="preserve">ironment provided it is realistic and sufficiently rigorous to cover all aspects of workplace performance, including task skills, task management skills, contingency management skills and job role environment skills. </w:t>
            </w:r>
          </w:p>
          <w:p w:rsidR="00000000" w:rsidRPr="00F80C63" w:rsidP="00F80C63">
            <w:pPr>
              <w:pStyle w:val="ListBullet"/>
            </w:pPr>
            <w:r w:rsidRPr="00F80C63">
              <w:t>Assessment of this competency requires</w:t>
            </w:r>
            <w:r w:rsidRPr="00F80C63">
              <w:t xml:space="preserve"> typical resources normally used in a resources and infrastructure sector environment. Selection and use of resources for particular worksites may differ due to the site circumstances.</w:t>
            </w:r>
          </w:p>
          <w:p w:rsidR="00000000" w:rsidRPr="00F80C63" w:rsidP="00F80C63">
            <w:pPr>
              <w:pStyle w:val="ListBullet"/>
            </w:pPr>
            <w:r w:rsidRPr="00F80C63">
              <w:t>The assessment environment should not disadvantage the participant. For</w:t>
            </w:r>
            <w:r w:rsidRPr="00F80C63">
              <w:t xml:space="preserve"> example, language, literacy and numeracy demands of assessment should not be greater than those required on the job.</w:t>
            </w:r>
          </w:p>
          <w:p w:rsidR="00000000" w:rsidRPr="00F80C63" w:rsidP="00F80C63">
            <w:pPr>
              <w:pStyle w:val="ListBullet"/>
            </w:pPr>
            <w:r w:rsidRPr="00F80C63">
              <w:t>Customisation of assessment and delivery environment to sensitively accommodate cultural diversity.</w:t>
            </w:r>
          </w:p>
          <w:p w:rsidR="00000000" w:rsidRPr="00F80C63" w:rsidP="00F80C63">
            <w:pPr>
              <w:pStyle w:val="ListBullet"/>
            </w:pPr>
            <w:r w:rsidRPr="00F80C63">
              <w:t>Aboriginal people and other people fro</w:t>
            </w:r>
            <w:r w:rsidRPr="00F80C63">
              <w:t>m a non English speaking background may have second language issues.</w:t>
            </w:r>
          </w:p>
          <w:p w:rsidR="00000000" w:rsidP="00F80C63">
            <w:pPr>
              <w:pStyle w:val="ListBullet"/>
              <w:rPr>
                <w:lang w:val="en-NZ"/>
              </w:rPr>
            </w:pPr>
            <w:r w:rsidRPr="00F80C63">
              <w:t>Where applicable, physical resources should include equipment modified for people with disabilities.  Access must be provided to appropriate learning and/or assessment support when requir</w:t>
            </w:r>
            <w:r w:rsidRPr="00F80C63">
              <w:t>ed.</w:t>
            </w:r>
          </w:p>
        </w:tc>
      </w:tr>
      <w:tr w:rsidTr="001A42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t xml:space="preserve">This unit may be assessed in a holistic way with other units of competency.  The assessment strategy for this unit must verify required knowledge </w:t>
            </w:r>
            <w:r w:rsidRPr="00F80C63">
              <w:t xml:space="preserve">and skill and practical application using more than one of the following assessment methods: </w:t>
            </w:r>
          </w:p>
          <w:p w:rsidR="00000000" w:rsidRPr="00F80C63" w:rsidP="00F80C63">
            <w:pPr>
              <w:pStyle w:val="ListBullet"/>
            </w:pPr>
            <w:r w:rsidRPr="00F80C63">
              <w:t>written and/or oral assessment of the candidate's required knowledge</w:t>
            </w:r>
          </w:p>
          <w:p w:rsidR="00000000" w:rsidRPr="00F80C63" w:rsidP="00F80C63">
            <w:pPr>
              <w:pStyle w:val="ListBullet"/>
            </w:pPr>
            <w:r w:rsidRPr="00F80C63">
              <w:t>observed, documented and/or first hand testimonial evidence of the candidate's:</w:t>
            </w:r>
          </w:p>
          <w:p w:rsidR="00000000" w:rsidRPr="00F80C63" w:rsidP="00F80C63">
            <w:pPr>
              <w:pStyle w:val="ListBullet2"/>
            </w:pPr>
            <w:r w:rsidRPr="00F80C63">
              <w:t>implementat</w:t>
            </w:r>
            <w:r w:rsidRPr="00F80C63">
              <w:t>ion of appropriate requirement, procedures and techniques for the safe, effective and efficient achievement of required outcomes</w:t>
            </w:r>
          </w:p>
          <w:p w:rsidR="00000000" w:rsidRPr="00F80C63" w:rsidP="00F80C63">
            <w:pPr>
              <w:pStyle w:val="ListBullet2"/>
            </w:pPr>
            <w:r w:rsidRPr="00F80C63">
              <w:t>consistent achievement of required outcomes</w:t>
            </w:r>
          </w:p>
          <w:p w:rsidR="00000000" w:rsidRPr="00F80C63" w:rsidP="00F80C63">
            <w:pPr>
              <w:pStyle w:val="ListBullet"/>
            </w:pPr>
            <w:r w:rsidRPr="00F80C63">
              <w:t>first hand testimonial evidence of the candidate's:</w:t>
            </w:r>
          </w:p>
          <w:p w:rsidR="00000000" w:rsidP="00F80C63">
            <w:pPr>
              <w:pStyle w:val="ListBullet2"/>
              <w:rPr>
                <w:lang w:val="en-NZ"/>
              </w:rPr>
            </w:pPr>
            <w:r w:rsidRPr="00F80C63">
              <w:t>working with others to undert</w:t>
            </w:r>
            <w:r w:rsidRPr="00F80C63">
              <w:t>ake and complete the electrolytic cleaning process</w:t>
            </w:r>
          </w:p>
        </w:tc>
      </w:tr>
      <w:tr w:rsidTr="001A42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BodyText"/>
            </w:pPr>
            <w:r w:rsidRPr="00F80C63">
              <w:t>Consult the SkillsDMC User Guide for further information on assessment including access and equity issues.</w:t>
            </w:r>
          </w:p>
        </w:tc>
      </w:tr>
    </w:tbl>
    <w:p w:rsidR="00000000" w:rsidRPr="00F80C63" w:rsidP="00F80C63">
      <w:pPr>
        <w:pStyle w:val="BodyText"/>
      </w:pPr>
    </w:p>
    <w:p w:rsidR="00000000" w:rsidRPr="00F80C63" w:rsidP="00F80C63">
      <w:pPr>
        <w:pStyle w:val="AllowPageBreak"/>
      </w:pPr>
    </w:p>
    <w:p w:rsidR="00000000" w:rsidRPr="00F80C63" w:rsidP="00F80C63">
      <w:pPr>
        <w:pStyle w:val="Heading1"/>
      </w:pPr>
      <w:bookmarkStart w:id="11" w:name="O_133225"/>
      <w:bookmarkEnd w:id="11"/>
      <w:r w:rsidRPr="00F80C63">
        <w:t>Range Statement</w:t>
      </w:r>
    </w:p>
    <w:tbl>
      <w:tblPr>
        <w:tblW w:w="0" w:type="auto"/>
        <w:tblLayout w:type="fixed"/>
        <w:tblCellMar>
          <w:left w:w="62" w:type="dxa"/>
          <w:right w:w="62" w:type="dxa"/>
        </w:tblCellMar>
        <w:tblLook w:val="0000"/>
      </w:tblPr>
      <w:tblGrid>
        <w:gridCol w:w="3800"/>
        <w:gridCol w:w="4722"/>
      </w:tblGrid>
      <w:tr w:rsidTr="001A42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t>The range statement relates to the unit of competency as a whole. It allows for different work environments and situations that may affect performance. Bold italicised wording, if used in the performance criteria, is detailed below. Essential operating con</w:t>
            </w:r>
            <w:r w:rsidRPr="00F80C63">
              <w:t>ditions that may be present with training and assessment (depending on the work situation, needs of the candidate, accessibility of the item, and local industry and regional contexts) may also be included.</w:t>
            </w:r>
          </w:p>
        </w:tc>
      </w:tr>
      <w:tr w:rsidTr="001A42D6">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Relevant compliance documentation</w:t>
            </w:r>
            <w:r w:rsidRPr="00F80C63">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Bullet"/>
            </w:pPr>
            <w:r w:rsidRPr="00F80C63">
              <w:t>legislative, organisational and site requirements and procedures</w:t>
            </w:r>
          </w:p>
          <w:p w:rsidR="00000000" w:rsidRPr="00F80C63" w:rsidP="00F80C63">
            <w:pPr>
              <w:pStyle w:val="ListBullet"/>
            </w:pPr>
            <w:r w:rsidRPr="00F80C63">
              <w:t>manufacturer's guidelines and specifications</w:t>
            </w:r>
          </w:p>
          <w:p w:rsidR="00000000" w:rsidRPr="00F80C63" w:rsidP="00F80C63">
            <w:pPr>
              <w:pStyle w:val="ListBullet"/>
            </w:pPr>
            <w:r w:rsidRPr="00F80C63">
              <w:t>Australian standards</w:t>
            </w:r>
          </w:p>
          <w:p w:rsidR="00000000" w:rsidRPr="00F80C63" w:rsidP="00F80C63">
            <w:pPr>
              <w:pStyle w:val="ListBullet"/>
            </w:pPr>
            <w:r w:rsidRPr="00F80C63">
              <w:t>Employment and workplace relations legislation</w:t>
            </w:r>
          </w:p>
          <w:p w:rsidR="00000000" w:rsidP="00F80C63">
            <w:pPr>
              <w:pStyle w:val="ListBullet"/>
              <w:rPr>
                <w:lang w:val="en-NZ"/>
              </w:rPr>
            </w:pPr>
            <w:r w:rsidRPr="00F80C63">
              <w:t>Equal Employment Opportunity and Disability Discrimination legislation</w:t>
            </w:r>
          </w:p>
        </w:tc>
      </w:tr>
      <w:tr w:rsidTr="001A42D6">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Legislation</w:t>
            </w:r>
            <w:r w:rsidRPr="00F80C63">
              <w:t xml:space="preserve"> may include Acts and regulations dealing with:</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Bullet"/>
            </w:pPr>
            <w:r w:rsidRPr="00F80C63">
              <w:t>mining safety and health</w:t>
            </w:r>
          </w:p>
          <w:p w:rsidR="00000000" w:rsidRPr="00F80C63" w:rsidP="00F80C63">
            <w:pPr>
              <w:pStyle w:val="ListBullet"/>
            </w:pPr>
            <w:r w:rsidRPr="00F80C63">
              <w:t>mine inspection</w:t>
            </w:r>
          </w:p>
          <w:p w:rsidR="00000000" w:rsidRPr="00F80C63" w:rsidP="00F80C63">
            <w:pPr>
              <w:pStyle w:val="ListBullet"/>
            </w:pPr>
            <w:r w:rsidRPr="00F80C63">
              <w:t>OHS</w:t>
            </w:r>
          </w:p>
          <w:p w:rsidR="00000000" w:rsidP="00F80C63">
            <w:pPr>
              <w:pStyle w:val="ListBullet"/>
              <w:rPr>
                <w:lang w:val="en-NZ"/>
              </w:rPr>
            </w:pPr>
            <w:r w:rsidRPr="00F80C63">
              <w:t>explosives</w:t>
            </w:r>
          </w:p>
        </w:tc>
      </w:tr>
      <w:tr w:rsidTr="001A42D6">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Personal protective equipment</w:t>
            </w:r>
            <w:r w:rsidRPr="00F80C63">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Bullet"/>
            </w:pPr>
            <w:r w:rsidRPr="00F80C63">
              <w:t>helmet</w:t>
            </w:r>
          </w:p>
          <w:p w:rsidR="00000000" w:rsidRPr="00F80C63" w:rsidP="00F80C63">
            <w:pPr>
              <w:pStyle w:val="ListBullet"/>
            </w:pPr>
            <w:r w:rsidRPr="00F80C63">
              <w:t>eye/face protection</w:t>
            </w:r>
          </w:p>
          <w:p w:rsidR="00000000" w:rsidRPr="00F80C63" w:rsidP="00F80C63">
            <w:pPr>
              <w:pStyle w:val="ListBullet"/>
            </w:pPr>
            <w:r w:rsidRPr="00F80C63">
              <w:t>respiratory protection</w:t>
            </w:r>
          </w:p>
          <w:p w:rsidR="00000000" w:rsidRPr="00F80C63" w:rsidP="00F80C63">
            <w:pPr>
              <w:pStyle w:val="ListBullet"/>
            </w:pPr>
            <w:r w:rsidRPr="00F80C63">
              <w:t>heat resistant clothing/gloves</w:t>
            </w:r>
          </w:p>
          <w:p w:rsidR="00000000" w:rsidRPr="00F80C63" w:rsidP="00F80C63">
            <w:pPr>
              <w:pStyle w:val="ListBullet"/>
            </w:pPr>
            <w:r w:rsidRPr="00F80C63">
              <w:t>hearing protection</w:t>
            </w:r>
          </w:p>
          <w:p w:rsidR="00000000" w:rsidP="00F80C63">
            <w:pPr>
              <w:pStyle w:val="ListBullet"/>
              <w:rPr>
                <w:lang w:val="en-NZ"/>
              </w:rPr>
            </w:pPr>
            <w:r w:rsidRPr="00F80C63">
              <w:t>safety footwear</w:t>
            </w:r>
          </w:p>
        </w:tc>
      </w:tr>
      <w:tr w:rsidTr="001A42D6">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Hazards</w:t>
            </w:r>
            <w:r w:rsidRPr="00F80C63">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Bullet"/>
            </w:pPr>
            <w:r w:rsidRPr="00F80C63">
              <w:t>rail and road movement</w:t>
            </w:r>
          </w:p>
          <w:p w:rsidR="00000000" w:rsidRPr="00F80C63" w:rsidP="00F80C63">
            <w:pPr>
              <w:pStyle w:val="ListBullet"/>
            </w:pPr>
            <w:r w:rsidRPr="00F80C63">
              <w:t>cranes</w:t>
            </w:r>
          </w:p>
          <w:p w:rsidR="00000000" w:rsidRPr="00F80C63" w:rsidP="00F80C63">
            <w:pPr>
              <w:pStyle w:val="ListBullet"/>
            </w:pPr>
            <w:r w:rsidRPr="00F80C63">
              <w:t>noise</w:t>
            </w:r>
          </w:p>
          <w:p w:rsidR="00000000" w:rsidRPr="00F80C63" w:rsidP="00F80C63">
            <w:pPr>
              <w:pStyle w:val="ListBullet"/>
            </w:pPr>
            <w:r w:rsidRPr="00F80C63">
              <w:t>wind borne dust</w:t>
            </w:r>
          </w:p>
          <w:p w:rsidR="00000000" w:rsidRPr="00F80C63" w:rsidP="00F80C63">
            <w:pPr>
              <w:pStyle w:val="ListBullet"/>
            </w:pPr>
            <w:r w:rsidRPr="00F80C63">
              <w:t>sharp objects</w:t>
            </w:r>
          </w:p>
          <w:p w:rsidR="00000000" w:rsidRPr="00F80C63" w:rsidP="00F80C63">
            <w:pPr>
              <w:pStyle w:val="ListBullet"/>
            </w:pPr>
            <w:r w:rsidRPr="00F80C63">
              <w:t>moving machinery</w:t>
            </w:r>
          </w:p>
          <w:p w:rsidR="00000000" w:rsidP="00F80C63">
            <w:pPr>
              <w:pStyle w:val="ListBullet"/>
              <w:rPr>
                <w:lang w:val="en-NZ"/>
              </w:rPr>
            </w:pPr>
            <w:r w:rsidRPr="00F80C63">
              <w:t>falling/falling objects</w:t>
            </w:r>
          </w:p>
        </w:tc>
      </w:tr>
      <w:tr w:rsidTr="001A42D6">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63">
            <w:pPr>
              <w:pStyle w:val="BodyText"/>
              <w:rPr>
                <w:lang w:val="en-NZ"/>
              </w:rPr>
            </w:pPr>
            <w:r w:rsidRPr="00F80C63">
              <w:rPr>
                <w:rStyle w:val="SpecialBold"/>
              </w:rPr>
              <w:t>Environmental issues</w:t>
            </w:r>
            <w:r w:rsidRPr="00F80C63">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63" w:rsidP="00F80C63">
            <w:pPr>
              <w:pStyle w:val="ListBullet"/>
            </w:pPr>
            <w:r w:rsidRPr="00F80C63">
              <w:t>drainage</w:t>
            </w:r>
          </w:p>
          <w:p w:rsidR="00000000" w:rsidRPr="00F80C63" w:rsidP="00F80C63">
            <w:pPr>
              <w:pStyle w:val="ListBullet"/>
            </w:pPr>
            <w:r w:rsidRPr="00F80C63">
              <w:t>dust and fumes/emissions</w:t>
            </w:r>
          </w:p>
          <w:p w:rsidR="00000000" w:rsidRPr="00F80C63" w:rsidP="00F80C63">
            <w:pPr>
              <w:pStyle w:val="ListBullet"/>
            </w:pPr>
            <w:r w:rsidRPr="00F80C63">
              <w:t>hazardous chemicals</w:t>
            </w:r>
          </w:p>
          <w:p w:rsidR="00000000" w:rsidRPr="00F80C63" w:rsidP="00F80C63">
            <w:pPr>
              <w:pStyle w:val="ListBullet"/>
            </w:pPr>
            <w:r w:rsidRPr="00F80C63">
              <w:t>noise</w:t>
            </w:r>
          </w:p>
          <w:p w:rsidR="00000000" w:rsidRPr="00F80C63" w:rsidP="00F80C63">
            <w:pPr>
              <w:pStyle w:val="ListBullet"/>
            </w:pPr>
            <w:r w:rsidRPr="00F80C63">
              <w:t>run-off/spills</w:t>
            </w:r>
          </w:p>
          <w:p w:rsidR="00000000" w:rsidRPr="00F80C63" w:rsidP="00F80C63">
            <w:pPr>
              <w:pStyle w:val="ListBullet"/>
            </w:pPr>
            <w:r w:rsidRPr="00F80C63">
              <w:t>waste management and disposal</w:t>
            </w:r>
          </w:p>
          <w:p w:rsidR="00000000" w:rsidRPr="00F80C63" w:rsidP="00F80C63">
            <w:pPr>
              <w:pStyle w:val="ListBullet"/>
            </w:pPr>
            <w:r w:rsidRPr="00F80C63">
              <w:t>water quality</w:t>
            </w:r>
          </w:p>
        </w:tc>
      </w:tr>
    </w:tbl>
    <w:p w:rsidR="00000000" w:rsidRPr="00F80C63" w:rsidP="00F80C63">
      <w:pPr>
        <w:pStyle w:val="BodyText"/>
      </w:pPr>
    </w:p>
    <w:p w:rsidR="00000000" w:rsidRPr="00F80C63" w:rsidP="00F80C63">
      <w:pPr>
        <w:pStyle w:val="AllowPageBreak"/>
      </w:pPr>
    </w:p>
    <w:p w:rsidR="00000000" w:rsidRPr="00F80C63" w:rsidP="00F80C63">
      <w:pPr>
        <w:pStyle w:val="Heading1"/>
      </w:pPr>
      <w:bookmarkStart w:id="12" w:name="O_133226"/>
      <w:bookmarkEnd w:id="12"/>
      <w:r w:rsidRPr="00F80C63">
        <w:t>Unit Sector(s)</w:t>
      </w:r>
    </w:p>
    <w:p w:rsidR="00000000" w:rsidRPr="00F80C63" w:rsidP="00F80C63">
      <w:pPr>
        <w:pStyle w:val="BodyText"/>
      </w:pPr>
      <w:r w:rsidRPr="00F80C63">
        <w:t>Refining</w:t>
      </w:r>
    </w:p>
    <w:p w:rsidR="00000000" w:rsidRPr="00F80C63" w:rsidP="00F80C63">
      <w:pPr>
        <w:pStyle w:val="AllowPageBreak"/>
      </w:pPr>
    </w:p>
    <w:p w:rsidR="00000000" w:rsidRPr="00F80C63" w:rsidP="00F80C63">
      <w:pPr>
        <w:pStyle w:val="Heading1"/>
      </w:pPr>
      <w:bookmarkStart w:id="13" w:name="O_161991"/>
      <w:bookmarkEnd w:id="13"/>
      <w:r w:rsidRPr="00F80C63">
        <w:t>Competency field</w:t>
      </w:r>
    </w:p>
    <w:p w:rsidR="00000000" w:rsidRPr="00F80C63" w:rsidP="00F80C63">
      <w:pPr>
        <w:pStyle w:val="BodyText"/>
      </w:pPr>
      <w:r w:rsidRPr="00F80C63">
        <w:t>Refer to Unit Sector(s).</w:t>
      </w:r>
    </w:p>
    <w:p w:rsidR="00000000" w:rsidRPr="00F80C63" w:rsidP="00F80C63">
      <w:pPr>
        <w:pStyle w:val="AllowPageBreak"/>
      </w:pPr>
    </w:p>
    <w:p w:rsidR="00000000" w:rsidRPr="00F80C63" w:rsidP="00F80C63">
      <w:pPr>
        <w:pStyle w:val="Heading1"/>
      </w:pPr>
      <w:bookmarkStart w:id="14" w:name="O_161990"/>
      <w:bookmarkEnd w:id="14"/>
      <w:r w:rsidRPr="00F80C63">
        <w:t>Co-requisite units</w:t>
      </w:r>
    </w:p>
    <w:p w:rsidR="00000000" w:rsidRPr="00F80C63" w:rsidP="00F80C63">
      <w:pPr>
        <w:pStyle w:val="BodyText"/>
      </w:pPr>
      <w:r w:rsidRPr="00F80C63">
        <w:t>Not applicable.</w:t>
      </w:r>
    </w:p>
    <w:p w:rsidR="00000000" w:rsidRPr="00F80C63" w:rsidP="00F80C63"/>
    <w:sectPr w:rsidSect="00F80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2D6" w:rsidP="001A4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D6" w:rsidP="00F80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42D6" w:rsidP="00F80C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A42D6" w:rsidP="00F80C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2D6" w:rsidP="001A42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D6" w:rsidP="00F80C63">
    <w:pPr>
      <w:pStyle w:val="Header"/>
      <w:framePr w:wrap="around"/>
    </w:pPr>
    <w:r>
      <w:fldChar w:fldCharType="begin"/>
    </w:r>
    <w:r>
      <w:instrText xml:space="preserve"> TITLE   \* MERGEFORMAT </w:instrText>
    </w:r>
    <w:r>
      <w:fldChar w:fldCharType="separate"/>
    </w:r>
    <w:r>
      <w:t>RIIPRE202A Prepare and carry out electrolytic cleaning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42D6" w:rsidP="00F80C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49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8A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E8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C63"/>
    <w:pPr>
      <w:spacing w:before="360" w:after="60"/>
      <w:outlineLvl w:val="0"/>
    </w:pPr>
    <w:rPr>
      <w:sz w:val="32"/>
    </w:rPr>
  </w:style>
  <w:style w:type="paragraph" w:styleId="Heading2">
    <w:name w:val="heading 2"/>
    <w:basedOn w:val="HeadingBase"/>
    <w:next w:val="BodyText"/>
    <w:link w:val="Heading2Char"/>
    <w:qFormat/>
    <w:rsid w:val="00F80C63"/>
    <w:pPr>
      <w:keepLines/>
      <w:spacing w:before="240" w:after="120"/>
      <w:outlineLvl w:val="1"/>
    </w:pPr>
    <w:rPr>
      <w:sz w:val="28"/>
      <w:szCs w:val="40"/>
    </w:rPr>
  </w:style>
  <w:style w:type="paragraph" w:styleId="Heading3">
    <w:name w:val="heading 3"/>
    <w:basedOn w:val="HeadingBase"/>
    <w:next w:val="BodyText"/>
    <w:link w:val="Heading3Char"/>
    <w:qFormat/>
    <w:rsid w:val="00F80C63"/>
    <w:pPr>
      <w:spacing w:before="180" w:after="120"/>
      <w:outlineLvl w:val="2"/>
    </w:pPr>
    <w:rPr>
      <w:spacing w:val="-10"/>
      <w:kern w:val="32"/>
    </w:rPr>
  </w:style>
  <w:style w:type="paragraph" w:styleId="Heading4">
    <w:name w:val="heading 4"/>
    <w:basedOn w:val="HeadingBase"/>
    <w:next w:val="BodyText"/>
    <w:link w:val="Heading4Char"/>
    <w:qFormat/>
    <w:rsid w:val="00F80C63"/>
    <w:pPr>
      <w:spacing w:before="160" w:after="120"/>
      <w:outlineLvl w:val="3"/>
    </w:pPr>
    <w:rPr>
      <w:sz w:val="22"/>
    </w:rPr>
  </w:style>
  <w:style w:type="paragraph" w:styleId="Heading5">
    <w:name w:val="heading 5"/>
    <w:basedOn w:val="HeadingBase"/>
    <w:next w:val="Normal"/>
    <w:link w:val="Heading5Char"/>
    <w:qFormat/>
    <w:rsid w:val="00F80C63"/>
    <w:pPr>
      <w:spacing w:before="80"/>
      <w:outlineLvl w:val="4"/>
    </w:pPr>
    <w:rPr>
      <w:color w:val="918585"/>
      <w:sz w:val="20"/>
    </w:rPr>
  </w:style>
  <w:style w:type="paragraph" w:styleId="Heading6">
    <w:name w:val="heading 6"/>
    <w:basedOn w:val="HeadingBase"/>
    <w:next w:val="Normal"/>
    <w:link w:val="Heading6Char"/>
    <w:qFormat/>
    <w:rsid w:val="00F80C63"/>
    <w:pPr>
      <w:spacing w:before="60"/>
      <w:outlineLvl w:val="5"/>
    </w:pPr>
    <w:rPr>
      <w:color w:val="918585"/>
      <w:sz w:val="20"/>
    </w:rPr>
  </w:style>
  <w:style w:type="paragraph" w:styleId="Heading7">
    <w:name w:val="heading 7"/>
    <w:basedOn w:val="Normal"/>
    <w:next w:val="Normal"/>
    <w:link w:val="Heading7Char"/>
    <w:qFormat/>
    <w:rsid w:val="00F80C63"/>
    <w:pPr>
      <w:ind w:left="720"/>
      <w:outlineLvl w:val="6"/>
    </w:pPr>
    <w:rPr>
      <w:i/>
    </w:rPr>
  </w:style>
  <w:style w:type="paragraph" w:styleId="Heading8">
    <w:name w:val="heading 8"/>
    <w:basedOn w:val="Normal"/>
    <w:next w:val="Normal"/>
    <w:link w:val="Heading8Char"/>
    <w:qFormat/>
    <w:rsid w:val="00F80C63"/>
    <w:pPr>
      <w:ind w:left="720"/>
      <w:outlineLvl w:val="7"/>
    </w:pPr>
    <w:rPr>
      <w:i/>
    </w:rPr>
  </w:style>
  <w:style w:type="paragraph" w:styleId="Heading9">
    <w:name w:val="heading 9"/>
    <w:basedOn w:val="Normal"/>
    <w:next w:val="Normal"/>
    <w:link w:val="Heading9Char"/>
    <w:qFormat/>
    <w:rsid w:val="00F80C63"/>
    <w:pPr>
      <w:ind w:left="720"/>
      <w:outlineLvl w:val="8"/>
    </w:pPr>
    <w:rPr>
      <w:i/>
    </w:rPr>
  </w:style>
  <w:style w:type="character" w:default="1" w:styleId="DefaultParagraphFont">
    <w:name w:val="Default Paragraph Font"/>
    <w:uiPriority w:val="1"/>
    <w:unhideWhenUsed/>
    <w:rsid w:val="00F80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C63"/>
  </w:style>
  <w:style w:type="character" w:customStyle="1" w:styleId="Heading1Char">
    <w:name w:val="Heading 1 Char"/>
    <w:basedOn w:val="DefaultParagraphFont"/>
    <w:link w:val="Heading1"/>
    <w:rsid w:val="00F80C63"/>
    <w:rPr>
      <w:rFonts w:ascii="Times New Roman" w:eastAsia="Times New Roman" w:hAnsi="Times New Roman" w:cs="Times New Roman"/>
      <w:b/>
      <w:sz w:val="32"/>
      <w:szCs w:val="20"/>
      <w:lang w:eastAsia="en-US"/>
    </w:rPr>
  </w:style>
  <w:style w:type="paragraph" w:styleId="BodyText">
    <w:name w:val="Body Text"/>
    <w:basedOn w:val="Normal"/>
    <w:link w:val="BodyTextChar"/>
    <w:rsid w:val="00F80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C63"/>
    <w:rPr>
      <w:rFonts w:ascii="Times New Roman" w:eastAsia="Times New Roman" w:hAnsi="Times New Roman" w:cs="Times New Roman"/>
      <w:sz w:val="24"/>
      <w:lang w:val="en-US" w:eastAsia="en-US"/>
    </w:rPr>
  </w:style>
  <w:style w:type="paragraph" w:styleId="Footer">
    <w:name w:val="footer"/>
    <w:basedOn w:val="Normal"/>
    <w:link w:val="FooterChar"/>
    <w:rsid w:val="00F80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C63"/>
    <w:rPr>
      <w:rFonts w:ascii="Times New Roman" w:eastAsia="Times New Roman" w:hAnsi="Times New Roman" w:cs="Times New Roman"/>
      <w:sz w:val="16"/>
      <w:lang w:val="en-US" w:eastAsia="en-US"/>
    </w:rPr>
  </w:style>
  <w:style w:type="paragraph" w:styleId="List">
    <w:name w:val="List"/>
    <w:basedOn w:val="BodyText"/>
    <w:next w:val="BodyText"/>
    <w:rsid w:val="00F80C63"/>
    <w:pPr>
      <w:tabs>
        <w:tab w:val="left" w:pos="340"/>
      </w:tabs>
      <w:spacing w:before="60" w:after="60"/>
      <w:ind w:left="340" w:hanging="340"/>
    </w:pPr>
  </w:style>
  <w:style w:type="paragraph" w:styleId="ListBullet">
    <w:name w:val="List Bullet"/>
    <w:basedOn w:val="List"/>
    <w:rsid w:val="00F80C63"/>
    <w:pPr>
      <w:numPr>
        <w:numId w:val="13"/>
      </w:numPr>
      <w:tabs>
        <w:tab w:val="clear" w:pos="340"/>
      </w:tabs>
      <w:spacing w:before="40" w:after="40"/>
    </w:pPr>
  </w:style>
  <w:style w:type="character" w:customStyle="1" w:styleId="SpecialBold">
    <w:name w:val="Special Bold"/>
    <w:basedOn w:val="DefaultParagraphFont"/>
    <w:rsid w:val="00F80C63"/>
    <w:rPr>
      <w:b/>
      <w:spacing w:val="0"/>
    </w:rPr>
  </w:style>
  <w:style w:type="paragraph" w:styleId="ListBullet2">
    <w:name w:val="List Bullet 2"/>
    <w:basedOn w:val="List2"/>
    <w:rsid w:val="00F80C63"/>
    <w:pPr>
      <w:numPr>
        <w:numId w:val="14"/>
      </w:numPr>
      <w:tabs>
        <w:tab w:val="clear" w:pos="680"/>
      </w:tabs>
    </w:pPr>
  </w:style>
  <w:style w:type="paragraph" w:styleId="Header">
    <w:name w:val="header"/>
    <w:basedOn w:val="Normal"/>
    <w:link w:val="HeaderChar"/>
    <w:rsid w:val="00F80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C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C63"/>
    <w:pPr>
      <w:spacing w:before="240" w:after="120"/>
      <w:outlineLvl w:val="0"/>
    </w:pPr>
    <w:rPr>
      <w:rFonts w:ascii="Times New Roman" w:hAnsi="Times New Roman"/>
      <w:b/>
      <w:sz w:val="28"/>
    </w:rPr>
  </w:style>
  <w:style w:type="paragraph" w:customStyle="1" w:styleId="AllowPageBreak">
    <w:name w:val="AllowPageBreak"/>
    <w:rsid w:val="00F80C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C63"/>
    <w:pPr>
      <w:tabs>
        <w:tab w:val="left" w:pos="680"/>
      </w:tabs>
      <w:spacing w:before="60" w:after="60"/>
      <w:ind w:left="680" w:hanging="340"/>
    </w:pPr>
  </w:style>
  <w:style w:type="character" w:customStyle="1" w:styleId="BoldandItalics">
    <w:name w:val="Bold and Italics"/>
    <w:qFormat/>
    <w:rsid w:val="00F80C63"/>
    <w:rPr>
      <w:b/>
      <w:i/>
      <w:u w:val="none"/>
    </w:rPr>
  </w:style>
  <w:style w:type="character" w:customStyle="1" w:styleId="Heading2Char">
    <w:name w:val="Heading 2 Char"/>
    <w:basedOn w:val="DefaultParagraphFont"/>
    <w:link w:val="Heading2"/>
    <w:rsid w:val="00F80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C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C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C63"/>
    <w:rPr>
      <w:rFonts w:ascii="Courier New" w:eastAsia="Times New Roman" w:hAnsi="Courier New" w:cs="Times New Roman"/>
      <w:i/>
      <w:szCs w:val="20"/>
      <w:lang w:val="en-US" w:eastAsia="en-US"/>
    </w:rPr>
  </w:style>
  <w:style w:type="paragraph" w:customStyle="1" w:styleId="HeadingBase">
    <w:name w:val="Heading Base"/>
    <w:rsid w:val="00F80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C63"/>
    <w:pPr>
      <w:tabs>
        <w:tab w:val="right" w:leader="dot" w:pos="9072"/>
      </w:tabs>
      <w:ind w:left="567"/>
    </w:pPr>
    <w:rPr>
      <w:szCs w:val="22"/>
    </w:rPr>
  </w:style>
  <w:style w:type="paragraph" w:customStyle="1" w:styleId="TOCBase">
    <w:name w:val="TOC Base"/>
    <w:rsid w:val="00F80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C63"/>
    <w:pPr>
      <w:tabs>
        <w:tab w:val="right" w:leader="dot" w:pos="9072"/>
      </w:tabs>
      <w:spacing w:before="40" w:after="40"/>
      <w:ind w:left="284"/>
    </w:pPr>
    <w:rPr>
      <w:rFonts w:ascii="Times New Roman" w:hAnsi="Times New Roman"/>
    </w:rPr>
  </w:style>
  <w:style w:type="paragraph" w:styleId="TOC1">
    <w:name w:val="toc 1"/>
    <w:basedOn w:val="TOCBase"/>
    <w:next w:val="Normal"/>
    <w:rsid w:val="00F80C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C63"/>
    <w:pPr>
      <w:spacing w:before="5040"/>
      <w:jc w:val="center"/>
    </w:pPr>
    <w:rPr>
      <w:sz w:val="48"/>
      <w:szCs w:val="72"/>
      <w:lang w:val="en-US"/>
    </w:rPr>
  </w:style>
  <w:style w:type="character" w:customStyle="1" w:styleId="TitleChar">
    <w:name w:val="Title Char"/>
    <w:basedOn w:val="DefaultParagraphFont"/>
    <w:link w:val="Title"/>
    <w:rsid w:val="00F80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C63"/>
    <w:pPr>
      <w:tabs>
        <w:tab w:val="left" w:pos="3600"/>
        <w:tab w:val="left" w:pos="3958"/>
      </w:tabs>
    </w:pPr>
  </w:style>
  <w:style w:type="paragraph" w:customStyle="1" w:styleId="Note">
    <w:name w:val="Note"/>
    <w:basedOn w:val="BodyText"/>
    <w:rsid w:val="00F80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C63"/>
    <w:pPr>
      <w:framePr w:wrap="auto" w:hAnchor="text" w:y="6049"/>
    </w:pPr>
    <w:rPr>
      <w:color w:val="000000"/>
      <w:sz w:val="40"/>
    </w:rPr>
  </w:style>
  <w:style w:type="paragraph" w:customStyle="1" w:styleId="TOCTitle">
    <w:name w:val="TOCTitle"/>
    <w:basedOn w:val="Heading1"/>
    <w:rsid w:val="00F80C63"/>
    <w:pPr>
      <w:spacing w:after="240"/>
      <w:jc w:val="center"/>
      <w:outlineLvl w:val="9"/>
    </w:pPr>
    <w:rPr>
      <w:caps/>
    </w:rPr>
  </w:style>
  <w:style w:type="paragraph" w:customStyle="1" w:styleId="Version">
    <w:name w:val="Version"/>
    <w:rsid w:val="00F80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C63"/>
    <w:pPr>
      <w:keepNext w:val="0"/>
      <w:tabs>
        <w:tab w:val="right" w:pos="4176"/>
      </w:tabs>
      <w:ind w:left="198" w:hanging="198"/>
    </w:pPr>
    <w:rPr>
      <w:rFonts w:ascii="Garamond" w:hAnsi="Garamond"/>
    </w:rPr>
  </w:style>
  <w:style w:type="paragraph" w:styleId="IndexHeading">
    <w:name w:val="index heading"/>
    <w:basedOn w:val="Normal"/>
    <w:next w:val="Index1"/>
    <w:semiHidden/>
    <w:rsid w:val="00F80C63"/>
    <w:pPr>
      <w:spacing w:before="120" w:after="120"/>
    </w:pPr>
    <w:rPr>
      <w:rFonts w:ascii="Arial" w:hAnsi="Arial"/>
      <w:b/>
      <w:color w:val="918585"/>
      <w:sz w:val="24"/>
    </w:rPr>
  </w:style>
  <w:style w:type="paragraph" w:customStyle="1" w:styleId="Chapter">
    <w:name w:val="Chapter"/>
    <w:basedOn w:val="Normal"/>
    <w:rsid w:val="00F80C63"/>
    <w:pPr>
      <w:spacing w:before="240"/>
    </w:pPr>
    <w:rPr>
      <w:rFonts w:ascii="Times New Roman" w:hAnsi="Times New Roman"/>
      <w:smallCaps/>
      <w:spacing w:val="80"/>
      <w:sz w:val="28"/>
    </w:rPr>
  </w:style>
  <w:style w:type="paragraph" w:customStyle="1" w:styleId="InChapter">
    <w:name w:val="InChapter"/>
    <w:basedOn w:val="Heading3"/>
    <w:rsid w:val="00F80C63"/>
    <w:pPr>
      <w:spacing w:after="240"/>
      <w:outlineLvl w:val="9"/>
    </w:pPr>
    <w:rPr>
      <w:noProof/>
    </w:rPr>
  </w:style>
  <w:style w:type="paragraph" w:styleId="Index2">
    <w:name w:val="index 2"/>
    <w:basedOn w:val="Normal"/>
    <w:next w:val="Normal"/>
    <w:semiHidden/>
    <w:rsid w:val="00F80C63"/>
    <w:pPr>
      <w:tabs>
        <w:tab w:val="right" w:pos="4176"/>
      </w:tabs>
      <w:ind w:left="568" w:hanging="284"/>
    </w:pPr>
    <w:rPr>
      <w:rFonts w:ascii="Garamond" w:hAnsi="Garamond"/>
    </w:rPr>
  </w:style>
  <w:style w:type="paragraph" w:customStyle="1" w:styleId="Byline">
    <w:name w:val="Byline"/>
    <w:rsid w:val="00F80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C63"/>
    <w:pPr>
      <w:tabs>
        <w:tab w:val="clear" w:pos="3600"/>
        <w:tab w:val="clear" w:pos="3958"/>
      </w:tabs>
      <w:jc w:val="right"/>
    </w:pPr>
  </w:style>
  <w:style w:type="character" w:styleId="Emphasis">
    <w:name w:val="Emphasis"/>
    <w:basedOn w:val="DefaultParagraphFont"/>
    <w:qFormat/>
    <w:rsid w:val="00F80C63"/>
    <w:rPr>
      <w:i/>
    </w:rPr>
  </w:style>
  <w:style w:type="paragraph" w:styleId="Caption">
    <w:name w:val="caption"/>
    <w:basedOn w:val="BodyText"/>
    <w:next w:val="Normal"/>
    <w:qFormat/>
    <w:rsid w:val="00F80C63"/>
    <w:pPr>
      <w:framePr w:w="2268" w:hSpace="181" w:vSpace="181" w:wrap="around" w:vAnchor="text" w:hAnchor="page" w:x="1135" w:y="285" w:anchorLock="1"/>
    </w:pPr>
    <w:rPr>
      <w:i/>
    </w:rPr>
  </w:style>
  <w:style w:type="paragraph" w:customStyle="1" w:styleId="MiniTOCTitle">
    <w:name w:val="MiniTOCTitle"/>
    <w:basedOn w:val="Heading4"/>
    <w:rsid w:val="00F80C63"/>
    <w:pPr>
      <w:spacing w:before="240"/>
      <w:outlineLvl w:val="9"/>
    </w:pPr>
    <w:rPr>
      <w:noProof/>
      <w:sz w:val="24"/>
    </w:rPr>
  </w:style>
  <w:style w:type="paragraph" w:customStyle="1" w:styleId="MiniTOCItem">
    <w:name w:val="MiniTOCItem"/>
    <w:basedOn w:val="ListBullet"/>
    <w:rsid w:val="00F80C63"/>
    <w:pPr>
      <w:numPr>
        <w:numId w:val="0"/>
      </w:numPr>
      <w:tabs>
        <w:tab w:val="right" w:leader="dot" w:pos="6521"/>
      </w:tabs>
      <w:spacing w:before="0" w:after="0"/>
    </w:pPr>
  </w:style>
  <w:style w:type="paragraph" w:customStyle="1" w:styleId="TOFTitle">
    <w:name w:val="TOFTitle"/>
    <w:basedOn w:val="TOCTitle"/>
    <w:rsid w:val="00F80C63"/>
  </w:style>
  <w:style w:type="paragraph" w:styleId="TableofFigures">
    <w:name w:val="table of figures"/>
    <w:basedOn w:val="Normal"/>
    <w:next w:val="Normal"/>
    <w:semiHidden/>
    <w:rsid w:val="00F80C63"/>
    <w:pPr>
      <w:tabs>
        <w:tab w:val="right" w:leader="dot" w:pos="9072"/>
      </w:tabs>
      <w:ind w:left="970" w:hanging="403"/>
    </w:pPr>
    <w:rPr>
      <w:rFonts w:ascii="Times New Roman" w:hAnsi="Times New Roman"/>
      <w:b/>
    </w:rPr>
  </w:style>
  <w:style w:type="paragraph" w:styleId="ListNumber">
    <w:name w:val="List Number"/>
    <w:basedOn w:val="List"/>
    <w:rsid w:val="00F80C63"/>
    <w:pPr>
      <w:numPr>
        <w:numId w:val="11"/>
      </w:numPr>
    </w:pPr>
  </w:style>
  <w:style w:type="character" w:customStyle="1" w:styleId="WingdingSymbols">
    <w:name w:val="Wingding Symbols"/>
    <w:rsid w:val="00F80C63"/>
    <w:rPr>
      <w:rFonts w:ascii="Wingdings" w:hAnsi="Wingdings"/>
    </w:rPr>
  </w:style>
  <w:style w:type="paragraph" w:customStyle="1" w:styleId="TableHeading">
    <w:name w:val="Table Heading"/>
    <w:basedOn w:val="HeadingBase"/>
    <w:rsid w:val="00F80C63"/>
    <w:pPr>
      <w:keepLines/>
      <w:pBdr>
        <w:bottom w:val="single" w:sz="6" w:space="1" w:color="918585"/>
      </w:pBdr>
      <w:spacing w:before="240"/>
    </w:pPr>
  </w:style>
  <w:style w:type="character" w:customStyle="1" w:styleId="HotSpot">
    <w:name w:val="HotSpot"/>
    <w:rsid w:val="00F80C63"/>
    <w:rPr>
      <w:color w:val="0033CC"/>
      <w:u w:val="none"/>
    </w:rPr>
  </w:style>
  <w:style w:type="paragraph" w:customStyle="1" w:styleId="BodyTextRight">
    <w:name w:val="Body Text Right"/>
    <w:basedOn w:val="BodyText"/>
    <w:rsid w:val="00F80C63"/>
    <w:pPr>
      <w:spacing w:before="0" w:after="0"/>
      <w:jc w:val="right"/>
    </w:pPr>
  </w:style>
  <w:style w:type="paragraph" w:styleId="Index3">
    <w:name w:val="index 3"/>
    <w:basedOn w:val="ListNumber2"/>
    <w:next w:val="Normal"/>
    <w:semiHidden/>
    <w:rsid w:val="00F80C63"/>
    <w:pPr>
      <w:numPr>
        <w:numId w:val="0"/>
      </w:numPr>
      <w:tabs>
        <w:tab w:val="right" w:leader="dot" w:pos="4176"/>
      </w:tabs>
    </w:pPr>
  </w:style>
  <w:style w:type="paragraph" w:styleId="ListNumber2">
    <w:name w:val="List Number 2"/>
    <w:basedOn w:val="List2"/>
    <w:rsid w:val="00F80C63"/>
    <w:pPr>
      <w:numPr>
        <w:numId w:val="10"/>
      </w:numPr>
      <w:tabs>
        <w:tab w:val="clear" w:pos="1060"/>
      </w:tabs>
    </w:pPr>
  </w:style>
  <w:style w:type="paragraph" w:customStyle="1" w:styleId="MarginNote">
    <w:name w:val="Margin Note"/>
    <w:basedOn w:val="BodyText"/>
    <w:rsid w:val="00F80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C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C63"/>
    <w:rPr>
      <w:sz w:val="32"/>
    </w:rPr>
  </w:style>
  <w:style w:type="paragraph" w:customStyle="1" w:styleId="HeadingProcedure">
    <w:name w:val="Heading Procedure"/>
    <w:basedOn w:val="HeadingBase"/>
    <w:next w:val="Normal"/>
    <w:rsid w:val="00F80C63"/>
    <w:pPr>
      <w:tabs>
        <w:tab w:val="left" w:pos="0"/>
      </w:tabs>
      <w:spacing w:before="120" w:after="60"/>
    </w:pPr>
    <w:rPr>
      <w:i/>
      <w:color w:val="918585"/>
      <w:sz w:val="22"/>
    </w:rPr>
  </w:style>
  <w:style w:type="paragraph" w:customStyle="1" w:styleId="TableBodyText">
    <w:name w:val="Table Body Text"/>
    <w:basedOn w:val="BodyText"/>
    <w:rsid w:val="00F80C63"/>
    <w:pPr>
      <w:spacing w:before="60" w:after="60"/>
    </w:pPr>
  </w:style>
  <w:style w:type="paragraph" w:styleId="ListContinue">
    <w:name w:val="List Continue"/>
    <w:basedOn w:val="List"/>
    <w:rsid w:val="00F80C63"/>
    <w:pPr>
      <w:ind w:firstLine="0"/>
    </w:pPr>
  </w:style>
  <w:style w:type="paragraph" w:customStyle="1" w:styleId="ListNote">
    <w:name w:val="List Note"/>
    <w:basedOn w:val="List"/>
    <w:rsid w:val="00F80C63"/>
    <w:pPr>
      <w:pBdr>
        <w:top w:val="single" w:sz="6" w:space="2" w:color="918585"/>
        <w:bottom w:val="single" w:sz="6" w:space="2" w:color="918585"/>
      </w:pBdr>
      <w:tabs>
        <w:tab w:val="left" w:pos="1021"/>
      </w:tabs>
      <w:ind w:firstLine="0"/>
    </w:pPr>
  </w:style>
  <w:style w:type="paragraph" w:customStyle="1" w:styleId="Warning">
    <w:name w:val="Warning"/>
    <w:basedOn w:val="BodyText"/>
    <w:rsid w:val="00F80C63"/>
    <w:pPr>
      <w:shd w:val="clear" w:color="auto" w:fill="D9D9D9"/>
      <w:tabs>
        <w:tab w:val="left" w:pos="992"/>
      </w:tabs>
      <w:ind w:left="119" w:right="119"/>
    </w:pPr>
    <w:rPr>
      <w:sz w:val="20"/>
    </w:rPr>
  </w:style>
  <w:style w:type="paragraph" w:customStyle="1" w:styleId="MarginIcons">
    <w:name w:val="Margin Icons"/>
    <w:basedOn w:val="BodyText"/>
    <w:rsid w:val="00F80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C63"/>
    <w:rPr>
      <w:rFonts w:ascii="Courier New" w:hAnsi="Courier New"/>
    </w:rPr>
  </w:style>
  <w:style w:type="paragraph" w:customStyle="1" w:styleId="NoteBullet">
    <w:name w:val="Note Bullet"/>
    <w:basedOn w:val="Note"/>
    <w:rsid w:val="00F80C63"/>
    <w:pPr>
      <w:tabs>
        <w:tab w:val="clear" w:pos="680"/>
      </w:tabs>
      <w:spacing w:before="60" w:after="60"/>
    </w:pPr>
  </w:style>
  <w:style w:type="paragraph" w:customStyle="1" w:styleId="SubHeading2">
    <w:name w:val="SubHeading2"/>
    <w:basedOn w:val="HeadingBase"/>
    <w:rsid w:val="00F80C63"/>
    <w:pPr>
      <w:spacing w:before="240" w:after="60"/>
    </w:pPr>
    <w:rPr>
      <w:sz w:val="20"/>
    </w:rPr>
  </w:style>
  <w:style w:type="paragraph" w:customStyle="1" w:styleId="SubHeading1">
    <w:name w:val="SubHeading1"/>
    <w:basedOn w:val="HeadingBase"/>
    <w:rsid w:val="00F80C63"/>
    <w:pPr>
      <w:spacing w:before="240" w:after="60"/>
    </w:pPr>
    <w:rPr>
      <w:color w:val="918585"/>
      <w:sz w:val="22"/>
    </w:rPr>
  </w:style>
  <w:style w:type="paragraph" w:customStyle="1" w:styleId="SideHeading">
    <w:name w:val="Side Heading"/>
    <w:basedOn w:val="HeadingBase"/>
    <w:rsid w:val="00F80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C63"/>
    <w:pPr>
      <w:numPr>
        <w:numId w:val="12"/>
      </w:numPr>
    </w:pPr>
  </w:style>
  <w:style w:type="paragraph" w:styleId="PlainText">
    <w:name w:val="Plain Text"/>
    <w:basedOn w:val="Normal"/>
    <w:link w:val="PlainTextChar"/>
    <w:rsid w:val="00F80C63"/>
    <w:rPr>
      <w:sz w:val="20"/>
    </w:rPr>
  </w:style>
  <w:style w:type="character" w:customStyle="1" w:styleId="PlainTextChar">
    <w:name w:val="Plain Text Char"/>
    <w:basedOn w:val="DefaultParagraphFont"/>
    <w:link w:val="PlainText"/>
    <w:rsid w:val="00F80C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0C63"/>
    <w:rPr>
      <w:b/>
      <w:smallCaps/>
    </w:rPr>
  </w:style>
  <w:style w:type="paragraph" w:customStyle="1" w:styleId="TableListNumber">
    <w:name w:val="Table List Number"/>
    <w:basedOn w:val="ListNumber"/>
    <w:rsid w:val="00F80C63"/>
    <w:pPr>
      <w:numPr>
        <w:numId w:val="0"/>
      </w:numPr>
    </w:pPr>
  </w:style>
  <w:style w:type="paragraph" w:styleId="TOC4">
    <w:name w:val="toc 4"/>
    <w:basedOn w:val="TOCBase"/>
    <w:next w:val="Normal"/>
    <w:semiHidden/>
    <w:rsid w:val="00F80C63"/>
    <w:pPr>
      <w:tabs>
        <w:tab w:val="right" w:leader="dot" w:pos="9071"/>
      </w:tabs>
      <w:ind w:left="1701"/>
    </w:pPr>
  </w:style>
  <w:style w:type="paragraph" w:customStyle="1" w:styleId="ListAlpha">
    <w:name w:val="List Alpha"/>
    <w:basedOn w:val="List"/>
    <w:rsid w:val="00F80C63"/>
    <w:pPr>
      <w:numPr>
        <w:numId w:val="9"/>
      </w:numPr>
    </w:pPr>
  </w:style>
  <w:style w:type="paragraph" w:customStyle="1" w:styleId="ListAlpha2">
    <w:name w:val="List Alpha 2"/>
    <w:basedOn w:val="List2"/>
    <w:rsid w:val="00F80C63"/>
    <w:pPr>
      <w:numPr>
        <w:numId w:val="8"/>
      </w:numPr>
    </w:pPr>
  </w:style>
  <w:style w:type="paragraph" w:styleId="List3">
    <w:name w:val="List 3"/>
    <w:basedOn w:val="BodyText"/>
    <w:rsid w:val="00F80C63"/>
    <w:pPr>
      <w:tabs>
        <w:tab w:val="left" w:pos="1021"/>
      </w:tabs>
      <w:spacing w:before="60" w:after="60"/>
      <w:ind w:left="1020" w:hanging="340"/>
    </w:pPr>
  </w:style>
  <w:style w:type="paragraph" w:styleId="List4">
    <w:name w:val="List 4"/>
    <w:basedOn w:val="BodyText"/>
    <w:rsid w:val="00F80C63"/>
    <w:pPr>
      <w:tabs>
        <w:tab w:val="left" w:pos="1361"/>
      </w:tabs>
      <w:spacing w:before="60" w:after="60"/>
      <w:ind w:left="1361" w:hanging="340"/>
    </w:pPr>
  </w:style>
  <w:style w:type="paragraph" w:styleId="List5">
    <w:name w:val="List 5"/>
    <w:basedOn w:val="BodyText"/>
    <w:rsid w:val="00F80C63"/>
    <w:pPr>
      <w:tabs>
        <w:tab w:val="left" w:pos="1701"/>
      </w:tabs>
      <w:spacing w:before="60" w:after="60"/>
      <w:ind w:left="1701" w:hanging="340"/>
    </w:pPr>
  </w:style>
  <w:style w:type="paragraph" w:styleId="ListBullet3">
    <w:name w:val="List Bullet 3"/>
    <w:basedOn w:val="List3"/>
    <w:rsid w:val="00F80C63"/>
    <w:pPr>
      <w:numPr>
        <w:numId w:val="15"/>
      </w:numPr>
      <w:tabs>
        <w:tab w:val="clear" w:pos="1021"/>
      </w:tabs>
      <w:ind w:left="1037" w:hanging="357"/>
    </w:pPr>
  </w:style>
  <w:style w:type="paragraph" w:styleId="ListBullet4">
    <w:name w:val="List Bullet 4"/>
    <w:basedOn w:val="List4"/>
    <w:rsid w:val="00F80C63"/>
    <w:pPr>
      <w:numPr>
        <w:numId w:val="3"/>
      </w:numPr>
    </w:pPr>
  </w:style>
  <w:style w:type="paragraph" w:styleId="ListBullet5">
    <w:name w:val="List Bullet 5"/>
    <w:basedOn w:val="List5"/>
    <w:rsid w:val="00F80C63"/>
    <w:pPr>
      <w:numPr>
        <w:numId w:val="4"/>
      </w:numPr>
    </w:pPr>
  </w:style>
  <w:style w:type="paragraph" w:styleId="ListContinue2">
    <w:name w:val="List Continue 2"/>
    <w:basedOn w:val="List2"/>
    <w:rsid w:val="00F80C63"/>
    <w:pPr>
      <w:ind w:firstLine="0"/>
    </w:pPr>
  </w:style>
  <w:style w:type="paragraph" w:styleId="ListContinue3">
    <w:name w:val="List Continue 3"/>
    <w:basedOn w:val="List3"/>
    <w:rsid w:val="00F80C63"/>
    <w:pPr>
      <w:ind w:left="1021" w:firstLine="0"/>
    </w:pPr>
  </w:style>
  <w:style w:type="paragraph" w:styleId="ListContinue4">
    <w:name w:val="List Continue 4"/>
    <w:basedOn w:val="List4"/>
    <w:rsid w:val="00F80C63"/>
    <w:pPr>
      <w:ind w:firstLine="0"/>
    </w:pPr>
  </w:style>
  <w:style w:type="paragraph" w:styleId="ListContinue5">
    <w:name w:val="List Continue 5"/>
    <w:basedOn w:val="List5"/>
    <w:rsid w:val="00F80C63"/>
    <w:pPr>
      <w:ind w:firstLine="0"/>
    </w:pPr>
  </w:style>
  <w:style w:type="paragraph" w:styleId="ListNumber3">
    <w:name w:val="List Number 3"/>
    <w:basedOn w:val="List3"/>
    <w:rsid w:val="00F80C63"/>
    <w:pPr>
      <w:numPr>
        <w:numId w:val="5"/>
      </w:numPr>
    </w:pPr>
  </w:style>
  <w:style w:type="paragraph" w:styleId="ListNumber4">
    <w:name w:val="List Number 4"/>
    <w:basedOn w:val="List4"/>
    <w:rsid w:val="00F80C63"/>
    <w:pPr>
      <w:numPr>
        <w:numId w:val="6"/>
      </w:numPr>
    </w:pPr>
  </w:style>
  <w:style w:type="paragraph" w:styleId="ListNumber5">
    <w:name w:val="List Number 5"/>
    <w:basedOn w:val="List5"/>
    <w:rsid w:val="00F80C63"/>
    <w:pPr>
      <w:numPr>
        <w:numId w:val="7"/>
      </w:numPr>
    </w:pPr>
  </w:style>
  <w:style w:type="paragraph" w:styleId="BlockText">
    <w:name w:val="Block Text"/>
    <w:basedOn w:val="Normal"/>
    <w:rsid w:val="00F80C63"/>
    <w:pPr>
      <w:spacing w:after="120"/>
      <w:ind w:left="1440" w:right="1440"/>
    </w:pPr>
  </w:style>
  <w:style w:type="character" w:customStyle="1" w:styleId="Subscript">
    <w:name w:val="Subscript"/>
    <w:basedOn w:val="DefaultParagraphFont"/>
    <w:rsid w:val="00F80C63"/>
    <w:rPr>
      <w:sz w:val="16"/>
      <w:vertAlign w:val="subscript"/>
    </w:rPr>
  </w:style>
  <w:style w:type="character" w:customStyle="1" w:styleId="Superscript">
    <w:name w:val="Superscript"/>
    <w:basedOn w:val="DefaultParagraphFont"/>
    <w:rsid w:val="00F80C63"/>
    <w:rPr>
      <w:sz w:val="16"/>
      <w:vertAlign w:val="superscript"/>
    </w:rPr>
  </w:style>
  <w:style w:type="character" w:customStyle="1" w:styleId="Symbols">
    <w:name w:val="Symbols"/>
    <w:basedOn w:val="DefaultParagraphFont"/>
    <w:rsid w:val="00F80C63"/>
    <w:rPr>
      <w:rFonts w:ascii="Symbol" w:hAnsi="Symbol"/>
    </w:rPr>
  </w:style>
  <w:style w:type="character" w:customStyle="1" w:styleId="MenuOptions">
    <w:name w:val="Menu Options"/>
    <w:basedOn w:val="DefaultParagraphFont"/>
    <w:rsid w:val="00F80C63"/>
    <w:rPr>
      <w:rFonts w:ascii="Arial Narrow" w:hAnsi="Arial Narrow"/>
      <w:smallCaps/>
    </w:rPr>
  </w:style>
  <w:style w:type="character" w:customStyle="1" w:styleId="Buttons">
    <w:name w:val="Buttons"/>
    <w:basedOn w:val="DefaultParagraphFont"/>
    <w:rsid w:val="00F80C63"/>
    <w:rPr>
      <w:b/>
    </w:rPr>
  </w:style>
  <w:style w:type="character" w:customStyle="1" w:styleId="Underlined">
    <w:name w:val="Underlined"/>
    <w:basedOn w:val="DefaultParagraphFont"/>
    <w:rsid w:val="00F80C63"/>
    <w:rPr>
      <w:u w:val="single"/>
    </w:rPr>
  </w:style>
  <w:style w:type="paragraph" w:customStyle="1" w:styleId="TableBodyTextRight">
    <w:name w:val="Table Body Text Right"/>
    <w:basedOn w:val="TableBodyText"/>
    <w:rsid w:val="00F80C63"/>
    <w:pPr>
      <w:widowControl w:val="0"/>
      <w:autoSpaceDE w:val="0"/>
      <w:autoSpaceDN w:val="0"/>
      <w:adjustRightInd w:val="0"/>
      <w:jc w:val="right"/>
    </w:pPr>
    <w:rPr>
      <w:rFonts w:cs="Arial"/>
      <w:szCs w:val="18"/>
    </w:rPr>
  </w:style>
  <w:style w:type="paragraph" w:customStyle="1" w:styleId="CopyrightText">
    <w:name w:val="Copyright Text"/>
    <w:basedOn w:val="BodyText"/>
    <w:rsid w:val="00F80C63"/>
    <w:rPr>
      <w:sz w:val="18"/>
    </w:rPr>
  </w:style>
  <w:style w:type="paragraph" w:customStyle="1" w:styleId="BodySmallRight">
    <w:name w:val="Body Small Right"/>
    <w:basedOn w:val="BodyTextRight"/>
    <w:rsid w:val="00F80C63"/>
    <w:rPr>
      <w:sz w:val="18"/>
      <w:szCs w:val="18"/>
    </w:rPr>
  </w:style>
  <w:style w:type="paragraph" w:customStyle="1" w:styleId="MarginEdition">
    <w:name w:val="Margin Edition"/>
    <w:basedOn w:val="MarginNote"/>
    <w:rsid w:val="00F80C63"/>
    <w:pPr>
      <w:spacing w:before="0" w:after="0"/>
    </w:pPr>
    <w:rPr>
      <w:rFonts w:ascii="Times New Roman" w:hAnsi="Times New Roman"/>
      <w:color w:val="999999"/>
    </w:rPr>
  </w:style>
  <w:style w:type="paragraph" w:customStyle="1" w:styleId="Spacer">
    <w:name w:val="Spacer"/>
    <w:basedOn w:val="Normal"/>
    <w:rsid w:val="00F80C63"/>
    <w:rPr>
      <w:sz w:val="2"/>
      <w:szCs w:val="2"/>
    </w:rPr>
  </w:style>
  <w:style w:type="character" w:customStyle="1" w:styleId="Small">
    <w:name w:val="Small"/>
    <w:basedOn w:val="DefaultParagraphFont"/>
    <w:rsid w:val="00F80C63"/>
    <w:rPr>
      <w:sz w:val="16"/>
    </w:rPr>
  </w:style>
  <w:style w:type="paragraph" w:customStyle="1" w:styleId="WideTable">
    <w:name w:val="Wide Table"/>
    <w:basedOn w:val="Normal"/>
    <w:rsid w:val="00F80C63"/>
    <w:pPr>
      <w:ind w:left="-1418"/>
    </w:pPr>
    <w:rPr>
      <w:sz w:val="2"/>
      <w:szCs w:val="2"/>
    </w:rPr>
  </w:style>
  <w:style w:type="character" w:styleId="PageNumber">
    <w:name w:val="page number"/>
    <w:basedOn w:val="DefaultParagraphFont"/>
    <w:rsid w:val="00F80C63"/>
  </w:style>
  <w:style w:type="paragraph" w:styleId="Quote">
    <w:name w:val="Quote"/>
    <w:basedOn w:val="Heading1"/>
    <w:link w:val="QuoteChar"/>
    <w:qFormat/>
    <w:rsid w:val="00F80C63"/>
    <w:rPr>
      <w:b w:val="0"/>
      <w:sz w:val="72"/>
      <w:szCs w:val="72"/>
      <w:lang w:val="en-NZ"/>
    </w:rPr>
  </w:style>
  <w:style w:type="character" w:customStyle="1" w:styleId="QuoteChar">
    <w:name w:val="Quote Char"/>
    <w:basedOn w:val="DefaultParagraphFont"/>
    <w:link w:val="Quote"/>
    <w:rsid w:val="00F80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C63"/>
    <w:pPr>
      <w:pageBreakBefore/>
    </w:pPr>
  </w:style>
  <w:style w:type="paragraph" w:customStyle="1" w:styleId="Border">
    <w:name w:val="Border"/>
    <w:basedOn w:val="Normal"/>
    <w:qFormat/>
    <w:rsid w:val="00F80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C63"/>
    <w:rPr>
      <w:b/>
      <w:bCs/>
      <w:i/>
      <w:iCs/>
      <w:color w:val="auto"/>
    </w:rPr>
  </w:style>
  <w:style w:type="paragraph" w:styleId="IntenseQuote">
    <w:name w:val="Intense Quote"/>
    <w:basedOn w:val="Normal"/>
    <w:next w:val="Normal"/>
    <w:link w:val="IntenseQuoteChar"/>
    <w:uiPriority w:val="30"/>
    <w:qFormat/>
    <w:rsid w:val="00F80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C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0C63"/>
    <w:rPr>
      <w:smallCaps/>
      <w:color w:val="auto"/>
      <w:u w:val="single"/>
    </w:rPr>
  </w:style>
  <w:style w:type="character" w:styleId="IntenseReference">
    <w:name w:val="Intense Reference"/>
    <w:basedOn w:val="DefaultParagraphFont"/>
    <w:uiPriority w:val="32"/>
    <w:qFormat/>
    <w:rsid w:val="00F80C63"/>
    <w:rPr>
      <w:b/>
      <w:bCs/>
      <w:smallCaps/>
      <w:color w:val="auto"/>
      <w:spacing w:val="5"/>
      <w:u w:val="single"/>
    </w:rPr>
  </w:style>
  <w:style w:type="paragraph" w:customStyle="1" w:styleId="2ColumnHeading">
    <w:name w:val="2Column Heading"/>
    <w:basedOn w:val="BodyText"/>
    <w:qFormat/>
    <w:rsid w:val="00F80C63"/>
    <w:pPr>
      <w:spacing w:after="60"/>
      <w:ind w:left="-2268"/>
    </w:pPr>
    <w:rPr>
      <w:b/>
    </w:rPr>
  </w:style>
  <w:style w:type="paragraph" w:customStyle="1" w:styleId="Heading1TOC">
    <w:name w:val="Heading1 TOC"/>
    <w:basedOn w:val="Normal"/>
    <w:qFormat/>
    <w:rsid w:val="00F80C63"/>
    <w:pPr>
      <w:spacing w:before="240" w:after="120"/>
    </w:pPr>
    <w:rPr>
      <w:rFonts w:ascii="Times New Roman" w:hAnsi="Times New Roman"/>
      <w:b/>
      <w:sz w:val="32"/>
    </w:rPr>
  </w:style>
  <w:style w:type="paragraph" w:customStyle="1" w:styleId="Heading2TOC">
    <w:name w:val="Heading2 TOC"/>
    <w:basedOn w:val="Normal"/>
    <w:qFormat/>
    <w:rsid w:val="00F80C63"/>
    <w:pPr>
      <w:spacing w:before="240" w:after="60"/>
    </w:pPr>
    <w:rPr>
      <w:rFonts w:ascii="Times New Roman" w:hAnsi="Times New Roman"/>
      <w:b/>
      <w:sz w:val="28"/>
    </w:rPr>
  </w:style>
  <w:style w:type="character" w:customStyle="1" w:styleId="Underline">
    <w:name w:val="Underline"/>
    <w:basedOn w:val="DefaultParagraphFont"/>
    <w:qFormat/>
    <w:rsid w:val="00F80C63"/>
    <w:rPr>
      <w:u w:val="single"/>
    </w:rPr>
  </w:style>
  <w:style w:type="paragraph" w:styleId="BalloonText">
    <w:name w:val="Balloon Text"/>
    <w:basedOn w:val="Normal"/>
    <w:link w:val="BalloonTextChar"/>
    <w:rsid w:val="00F80C63"/>
    <w:rPr>
      <w:rFonts w:ascii="Tahoma" w:hAnsi="Tahoma" w:cs="Tahoma"/>
      <w:sz w:val="16"/>
      <w:szCs w:val="16"/>
    </w:rPr>
  </w:style>
  <w:style w:type="character" w:customStyle="1" w:styleId="BalloonTextChar">
    <w:name w:val="Balloon Text Char"/>
    <w:basedOn w:val="DefaultParagraphFont"/>
    <w:link w:val="BalloonText"/>
    <w:rsid w:val="00F80C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C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7726</Characters>
  <Application>Microsoft Office Word</Application>
  <DocSecurity>0</DocSecurity>
  <Lines>259</Lines>
  <Paragraphs>137</Paragraphs>
  <ScaleCrop>false</ScaleCrop>
  <Company>Author-it Software Corporation Ltd.</Company>
  <LinksUpToDate>false</LinksUpToDate>
  <CharactersWithSpaces>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RIIPRE202A Prepare and carry out electrolytic cleaning process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