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0BA" w:rsidP="00F120BA">
      <w:pPr>
        <w:pStyle w:val="Title"/>
      </w:pPr>
      <w:r>
        <w:fldChar w:fldCharType="begin"/>
      </w:r>
      <w:r>
        <w:instrText xml:space="preserve"> TITLE   \* MERGEFORMAT </w:instrText>
      </w:r>
      <w:r>
        <w:fldChar w:fldCharType="separate"/>
      </w:r>
      <w:r>
        <w:t>RIIPHA201A Operate raw material feed systems</w:t>
      </w:r>
      <w:r>
        <w:fldChar w:fldCharType="end"/>
      </w:r>
    </w:p>
    <w:p w:rsidR="00F120BA" w:rsidP="00F120BA">
      <w:pPr>
        <w:pStyle w:val="Version"/>
        <w:sectPr w:rsidSect="00751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FCE" w:rsidP="00751FCE">
      <w:pPr>
        <w:pStyle w:val="SuperHeading"/>
      </w:pPr>
      <w:r w:rsidRPr="00751FCE">
        <w:t>RIIPHA201A Operate raw material feed systems</w:t>
      </w:r>
    </w:p>
    <w:p w:rsidR="00000000" w:rsidRPr="00751FCE" w:rsidP="00751FCE">
      <w:pPr>
        <w:pStyle w:val="Heading1"/>
      </w:pPr>
      <w:bookmarkStart w:id="1" w:name="O_133155"/>
      <w:bookmarkEnd w:id="1"/>
      <w:r w:rsidRPr="00751FCE">
        <w:t>Modification History</w:t>
      </w:r>
    </w:p>
    <w:p w:rsidR="00000000" w:rsidRPr="00751FCE" w:rsidP="00751FCE">
      <w:pPr>
        <w:pStyle w:val="BodyText"/>
      </w:pPr>
      <w:r w:rsidRPr="00751FCE">
        <w:t>Not applicable.</w:t>
      </w:r>
    </w:p>
    <w:p w:rsidR="00000000" w:rsidRPr="00751FCE" w:rsidP="00751FCE">
      <w:pPr>
        <w:pStyle w:val="AllowPageBreak"/>
      </w:pPr>
    </w:p>
    <w:p w:rsidR="00000000" w:rsidRPr="00751FCE" w:rsidP="00751FCE">
      <w:pPr>
        <w:pStyle w:val="Heading1"/>
      </w:pPr>
      <w:bookmarkStart w:id="2" w:name="O_133156"/>
      <w:bookmarkEnd w:id="2"/>
      <w:r w:rsidRPr="00751FCE">
        <w:t>Unit Descriptor</w:t>
      </w:r>
    </w:p>
    <w:p w:rsidR="00000000" w:rsidRPr="00751FCE" w:rsidP="00751FCE">
      <w:pPr>
        <w:pStyle w:val="BodyText"/>
      </w:pPr>
      <w:r w:rsidRPr="00751FCE">
        <w:t>This unit covers the operation of raw material feed systems in the metalliferous mining industry.  It includes preparing for</w:t>
      </w:r>
      <w:r w:rsidRPr="00751FCE">
        <w:t xml:space="preserve"> and delivering raw materials.  Licensing, legislative, regulatory and certification requirements that apply to this unit can vary between states, territories, and industry sectors.  Relevant information must be sourced prior to application of the unit.</w:t>
      </w:r>
    </w:p>
    <w:p w:rsidR="00000000" w:rsidRPr="00751FCE" w:rsidP="00751FCE">
      <w:pPr>
        <w:pStyle w:val="AllowPageBreak"/>
      </w:pPr>
    </w:p>
    <w:p w:rsidR="00000000" w:rsidRPr="00751FCE" w:rsidP="00751FCE">
      <w:pPr>
        <w:pStyle w:val="Heading1"/>
      </w:pPr>
      <w:bookmarkStart w:id="3" w:name="O_133157"/>
      <w:bookmarkEnd w:id="3"/>
      <w:r w:rsidRPr="00751FCE">
        <w:t>Application of the Unit</w:t>
      </w:r>
    </w:p>
    <w:p w:rsidR="00000000" w:rsidRPr="00751FCE" w:rsidP="00751FCE">
      <w:pPr>
        <w:pStyle w:val="BodyText"/>
      </w:pPr>
      <w:r w:rsidRPr="00751FCE">
        <w:t>This unit is appropriate for those working in an operational role at worksites within:</w:t>
      </w:r>
    </w:p>
    <w:p w:rsidR="00000000" w:rsidRPr="00751FCE" w:rsidP="00751FCE">
      <w:pPr>
        <w:pStyle w:val="ListBullet"/>
      </w:pPr>
      <w:r w:rsidRPr="00751FCE">
        <w:t>Metalliferous mining</w:t>
      </w:r>
    </w:p>
    <w:p w:rsidR="00000000" w:rsidRPr="00751FCE" w:rsidP="00751FCE">
      <w:pPr>
        <w:pStyle w:val="AllowPageBreak"/>
      </w:pPr>
    </w:p>
    <w:p w:rsidR="00000000" w:rsidRPr="00751FCE" w:rsidP="00751FCE">
      <w:pPr>
        <w:pStyle w:val="Heading1"/>
      </w:pPr>
      <w:bookmarkStart w:id="4" w:name="O_133158"/>
      <w:bookmarkEnd w:id="4"/>
      <w:r w:rsidRPr="00751FCE">
        <w:t>Licensing/Regulatory Information</w:t>
      </w:r>
    </w:p>
    <w:p w:rsidR="00000000" w:rsidRPr="00751FCE" w:rsidP="00751FCE">
      <w:pPr>
        <w:pStyle w:val="BodyText"/>
      </w:pPr>
      <w:r w:rsidRPr="00751FCE">
        <w:t>Refer to Unit Descriptor.</w:t>
      </w:r>
    </w:p>
    <w:p w:rsidR="00000000" w:rsidRPr="00751FCE" w:rsidP="00751FCE">
      <w:pPr>
        <w:pStyle w:val="AllowPageBreak"/>
      </w:pPr>
    </w:p>
    <w:p w:rsidR="00000000" w:rsidRPr="00751FCE" w:rsidP="00751FCE">
      <w:pPr>
        <w:pStyle w:val="Heading1"/>
      </w:pPr>
      <w:bookmarkStart w:id="5" w:name="O_133159"/>
      <w:bookmarkEnd w:id="5"/>
      <w:r w:rsidRPr="00751FCE">
        <w:t>Pre-Requisites</w:t>
      </w:r>
    </w:p>
    <w:p w:rsidR="00000000" w:rsidRPr="00751FCE" w:rsidP="00751FCE">
      <w:pPr>
        <w:pStyle w:val="BodyText"/>
      </w:pPr>
      <w:r w:rsidRPr="00751FCE">
        <w:t>Not applicable.</w:t>
      </w:r>
    </w:p>
    <w:p w:rsidR="00000000" w:rsidRPr="00751FCE" w:rsidP="00751FCE">
      <w:pPr>
        <w:pStyle w:val="AllowPageBreak"/>
      </w:pPr>
    </w:p>
    <w:p w:rsidR="00000000" w:rsidRPr="00751FCE" w:rsidP="00751FCE">
      <w:pPr>
        <w:pStyle w:val="Heading1"/>
      </w:pPr>
      <w:bookmarkStart w:id="6" w:name="O_133160"/>
      <w:bookmarkEnd w:id="6"/>
      <w:r w:rsidRPr="00751FCE">
        <w:t>Employability Skills Information</w:t>
      </w:r>
    </w:p>
    <w:p w:rsidR="00000000" w:rsidRPr="00751FCE" w:rsidP="00751FCE">
      <w:pPr>
        <w:pStyle w:val="BodyText"/>
      </w:pPr>
      <w:r w:rsidRPr="00751FCE">
        <w:t>This unit contains employability skills.</w:t>
      </w:r>
    </w:p>
    <w:p w:rsidR="00000000" w:rsidRPr="00751FCE" w:rsidP="00751FCE">
      <w:pPr>
        <w:pStyle w:val="AllowPageBreak"/>
      </w:pPr>
    </w:p>
    <w:p w:rsidR="00000000" w:rsidRPr="00751FCE" w:rsidP="00751FCE">
      <w:pPr>
        <w:pStyle w:val="Heading1"/>
      </w:pPr>
      <w:bookmarkStart w:id="7" w:name="O_133161"/>
      <w:bookmarkEnd w:id="7"/>
      <w:r w:rsidRPr="00751FCE">
        <w:t>Elements and Performance Criteria Pre-Content</w:t>
      </w:r>
    </w:p>
    <w:tbl>
      <w:tblPr>
        <w:tblW w:w="0" w:type="auto"/>
        <w:tblLayout w:type="fixed"/>
        <w:tblCellMar>
          <w:left w:w="62" w:type="dxa"/>
          <w:right w:w="62" w:type="dxa"/>
        </w:tblCellMar>
        <w:tblLook w:val="0000"/>
      </w:tblPr>
      <w:tblGrid>
        <w:gridCol w:w="2532"/>
        <w:gridCol w:w="5990"/>
      </w:tblGrid>
      <w:tr w:rsidTr="00F120BA">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Performance criteria describe the performance needed to demonstrate achievement of the element. Where bold italicised text is used, further information is detailed in the required skills and knowledge section and the range statement. Assessment of performa</w:t>
            </w:r>
            <w:r w:rsidRPr="00751FCE">
              <w:t>nce is to be consistent with the evidence guide.</w:t>
            </w:r>
          </w:p>
        </w:tc>
      </w:tr>
    </w:tbl>
    <w:p w:rsidR="00000000" w:rsidRPr="00751FCE" w:rsidP="00751FCE">
      <w:pPr>
        <w:pStyle w:val="BodyText"/>
      </w:pPr>
    </w:p>
    <w:p w:rsidR="00000000" w:rsidRPr="00751FCE" w:rsidP="00751FCE">
      <w:pPr>
        <w:pStyle w:val="AllowPageBreak"/>
      </w:pPr>
    </w:p>
    <w:p w:rsidR="00000000" w:rsidRPr="00751FCE" w:rsidP="00751FCE">
      <w:pPr>
        <w:pStyle w:val="Heading1"/>
      </w:pPr>
      <w:bookmarkStart w:id="8" w:name="O_133162"/>
      <w:bookmarkEnd w:id="8"/>
      <w:r w:rsidRPr="00751FCE">
        <w:t>Elements and Performance Criteria</w:t>
      </w:r>
    </w:p>
    <w:tbl>
      <w:tblPr>
        <w:tblW w:w="0" w:type="auto"/>
        <w:tblLayout w:type="fixed"/>
        <w:tblCellMar>
          <w:left w:w="62" w:type="dxa"/>
          <w:right w:w="62" w:type="dxa"/>
        </w:tblCellMar>
        <w:tblLook w:val="0000"/>
      </w:tblPr>
      <w:tblGrid>
        <w:gridCol w:w="3471"/>
        <w:gridCol w:w="5051"/>
      </w:tblGrid>
      <w:tr w:rsidTr="00F120B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PERFORMANCE CRITERIA</w:t>
            </w:r>
          </w:p>
        </w:tc>
      </w:tr>
      <w:tr w:rsidTr="00F120B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List"/>
              <w:rPr>
                <w:lang w:val="en-NZ"/>
              </w:rPr>
            </w:pPr>
            <w:r w:rsidRPr="00751FCE">
              <w:t>1.</w:t>
            </w:r>
            <w:r w:rsidRPr="00751FCE">
              <w:tab/>
              <w:t>Prepare for delivery of raw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2"/>
            </w:pPr>
            <w:r w:rsidRPr="00751FCE">
              <w:t>1.1.</w:t>
            </w:r>
            <w:r w:rsidRPr="00751FCE">
              <w:tab/>
              <w:t xml:space="preserve">Access, interpret and apply </w:t>
            </w:r>
            <w:r w:rsidRPr="00751FCE">
              <w:rPr>
                <w:rStyle w:val="BoldandItalics"/>
              </w:rPr>
              <w:t>compliance documentation</w:t>
            </w:r>
            <w:r w:rsidRPr="00751FCE">
              <w:t xml:space="preserve"> relevant to the work activity</w:t>
            </w:r>
          </w:p>
          <w:p w:rsidR="00000000" w:rsidRPr="00751FCE" w:rsidP="00751FCE">
            <w:pPr>
              <w:pStyle w:val="List2"/>
            </w:pPr>
            <w:r w:rsidRPr="00751FCE">
              <w:t>1.2.</w:t>
            </w:r>
            <w:r w:rsidRPr="00751FCE">
              <w:tab/>
              <w:t>Plan and prepare work</w:t>
            </w:r>
          </w:p>
          <w:p w:rsidR="00000000" w:rsidRPr="00751FCE" w:rsidP="00751FCE">
            <w:pPr>
              <w:pStyle w:val="List2"/>
            </w:pPr>
            <w:r w:rsidRPr="00751FCE">
              <w:t>1.3.</w:t>
            </w:r>
            <w:r w:rsidRPr="00751FCE">
              <w:tab/>
              <w:t>Receive, interpret and clarify shift changeover details</w:t>
            </w:r>
          </w:p>
          <w:p w:rsidR="00000000" w:rsidRPr="00751FCE" w:rsidP="00751FCE">
            <w:pPr>
              <w:pStyle w:val="List2"/>
            </w:pPr>
            <w:r w:rsidRPr="00751FCE">
              <w:t>1.4.</w:t>
            </w:r>
            <w:r w:rsidRPr="00751FCE">
              <w:tab/>
              <w:t>Communicate with other personnel</w:t>
            </w:r>
          </w:p>
          <w:p w:rsidR="00000000" w:rsidRPr="00751FCE" w:rsidP="00751FCE">
            <w:pPr>
              <w:pStyle w:val="List2"/>
            </w:pPr>
            <w:r w:rsidRPr="00751FCE">
              <w:t>1.5.</w:t>
            </w:r>
            <w:r w:rsidRPr="00751FCE">
              <w:tab/>
              <w:t xml:space="preserve">Select </w:t>
            </w:r>
            <w:r w:rsidRPr="00751FCE">
              <w:rPr>
                <w:rStyle w:val="BoldandItalics"/>
              </w:rPr>
              <w:t>personal protective equipment</w:t>
            </w:r>
            <w:r w:rsidRPr="00751FCE">
              <w:t xml:space="preserve"> appropriate for work activities</w:t>
            </w:r>
          </w:p>
          <w:p w:rsidR="00000000" w:rsidRPr="00751FCE" w:rsidP="00751FCE">
            <w:pPr>
              <w:pStyle w:val="List2"/>
            </w:pPr>
            <w:r w:rsidRPr="00751FCE">
              <w:t>1.6.</w:t>
            </w:r>
            <w:r w:rsidRPr="00751FCE">
              <w:tab/>
            </w:r>
            <w:r w:rsidRPr="00751FCE">
              <w:t xml:space="preserve">Identify, address and report </w:t>
            </w:r>
            <w:r w:rsidRPr="00751FCE">
              <w:rPr>
                <w:rStyle w:val="BoldandItalics"/>
              </w:rPr>
              <w:t>potential risks and hazards</w:t>
            </w:r>
          </w:p>
          <w:p w:rsidR="00000000" w:rsidRPr="00751FCE" w:rsidP="00751FCE">
            <w:pPr>
              <w:pStyle w:val="List2"/>
            </w:pPr>
            <w:r w:rsidRPr="00751FCE">
              <w:t>1.7.</w:t>
            </w:r>
            <w:r w:rsidRPr="00751FCE">
              <w:tab/>
              <w:t xml:space="preserve">Identify, address and report </w:t>
            </w:r>
            <w:r w:rsidRPr="00751FCE">
              <w:rPr>
                <w:rStyle w:val="BoldandItalics"/>
              </w:rPr>
              <w:t>environmental issues</w:t>
            </w:r>
          </w:p>
          <w:p w:rsidR="00000000" w:rsidP="00751FCE">
            <w:pPr>
              <w:pStyle w:val="List2"/>
              <w:rPr>
                <w:lang w:val="en-NZ"/>
              </w:rPr>
            </w:pPr>
            <w:r w:rsidRPr="00751FCE">
              <w:t>1.8.</w:t>
            </w:r>
            <w:r w:rsidRPr="00751FCE">
              <w:tab/>
              <w:t>Conduct visual and physical inspection of mobile equipment and plant before operations</w:t>
            </w:r>
          </w:p>
        </w:tc>
      </w:tr>
      <w:tr w:rsidTr="00F120B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List"/>
              <w:rPr>
                <w:lang w:val="en-NZ"/>
              </w:rPr>
            </w:pPr>
            <w:r w:rsidRPr="00751FCE">
              <w:t>2.</w:t>
            </w:r>
            <w:r w:rsidRPr="00751FCE">
              <w:tab/>
              <w:t>Deliver raw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2"/>
            </w:pPr>
            <w:r w:rsidRPr="00751FCE">
              <w:t>2.1.</w:t>
            </w:r>
            <w:r w:rsidRPr="00751FCE">
              <w:tab/>
              <w:t xml:space="preserve">Clear conveyor belts </w:t>
            </w:r>
            <w:r w:rsidRPr="00751FCE">
              <w:t>at the earliest opportunity when stopped in an emergency</w:t>
            </w:r>
          </w:p>
          <w:p w:rsidR="00000000" w:rsidRPr="00751FCE" w:rsidP="00751FCE">
            <w:pPr>
              <w:pStyle w:val="List2"/>
            </w:pPr>
            <w:r w:rsidRPr="00751FCE">
              <w:t>2.2.</w:t>
            </w:r>
            <w:r w:rsidRPr="00751FCE">
              <w:tab/>
              <w:t>Empty conveyor belts prior to stopping</w:t>
            </w:r>
          </w:p>
          <w:p w:rsidR="00000000" w:rsidRPr="00751FCE" w:rsidP="00751FCE">
            <w:pPr>
              <w:pStyle w:val="List2"/>
            </w:pPr>
            <w:r w:rsidRPr="00751FCE">
              <w:t>2.3.</w:t>
            </w:r>
            <w:r w:rsidRPr="00751FCE">
              <w:tab/>
              <w:t>Remove tramp metals from materials to prevent damage to equipment and conveyors</w:t>
            </w:r>
          </w:p>
          <w:p w:rsidR="00000000" w:rsidRPr="00751FCE" w:rsidP="00751FCE">
            <w:pPr>
              <w:pStyle w:val="List2"/>
            </w:pPr>
            <w:r w:rsidRPr="00751FCE">
              <w:t>2.4.</w:t>
            </w:r>
            <w:r w:rsidRPr="00751FCE">
              <w:tab/>
              <w:t>Convey materials to bunkers minimising spillage</w:t>
            </w:r>
          </w:p>
          <w:p w:rsidR="00000000" w:rsidRPr="00751FCE" w:rsidP="00751FCE">
            <w:pPr>
              <w:pStyle w:val="List2"/>
            </w:pPr>
            <w:r w:rsidRPr="00751FCE">
              <w:t>2.5.</w:t>
            </w:r>
            <w:r w:rsidRPr="00751FCE">
              <w:tab/>
              <w:t>Operate mobi</w:t>
            </w:r>
            <w:r w:rsidRPr="00751FCE">
              <w:t>le and fixed equipment efficiently</w:t>
            </w:r>
          </w:p>
        </w:tc>
      </w:tr>
    </w:tbl>
    <w:p w:rsidR="00000000" w:rsidRPr="00751FCE" w:rsidP="00751FCE">
      <w:pPr>
        <w:pStyle w:val="BodyText"/>
      </w:pPr>
    </w:p>
    <w:p w:rsidR="00000000" w:rsidRPr="00751FCE" w:rsidP="00751FCE">
      <w:pPr>
        <w:pStyle w:val="AllowPageBreak"/>
      </w:pPr>
    </w:p>
    <w:p w:rsidR="00000000" w:rsidRPr="00751FCE" w:rsidP="00751FCE">
      <w:pPr>
        <w:pStyle w:val="Heading1"/>
      </w:pPr>
      <w:bookmarkStart w:id="9" w:name="O_133163"/>
      <w:bookmarkEnd w:id="9"/>
      <w:r w:rsidRPr="00751FCE">
        <w:t>Required Skills and Knowledge</w:t>
      </w:r>
    </w:p>
    <w:tbl>
      <w:tblPr>
        <w:tblW w:w="0" w:type="auto"/>
        <w:tblLayout w:type="fixed"/>
        <w:tblCellMar>
          <w:left w:w="62" w:type="dxa"/>
          <w:right w:w="62" w:type="dxa"/>
        </w:tblCellMar>
        <w:tblLook w:val="0000"/>
      </w:tblPr>
      <w:tblGrid>
        <w:gridCol w:w="8522"/>
      </w:tblGrid>
      <w:tr w:rsidTr="00F12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t>This section describes the skills and knowledge required for this unit.</w:t>
            </w:r>
          </w:p>
        </w:tc>
      </w:tr>
      <w:tr w:rsidTr="00F12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Required skills</w:t>
            </w:r>
          </w:p>
        </w:tc>
      </w:tr>
      <w:tr w:rsidTr="00F12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Specific skills are required to achieve the Performance Criteria of this unit, particularly for its application in the various circumstances in which this unit may be used. This includes the ability to carry out the following, as required to operate raw ma</w:t>
            </w:r>
            <w:r w:rsidRPr="00751FCE">
              <w:t>terial feed systems:</w:t>
            </w:r>
          </w:p>
          <w:p w:rsidR="00000000" w:rsidRPr="00751FCE" w:rsidP="00751FCE">
            <w:pPr>
              <w:pStyle w:val="ListBullet"/>
            </w:pPr>
            <w:r w:rsidRPr="00751FCE">
              <w:t>apply legislative, organisation and site requirements and procedures for operating raw material feed systems</w:t>
            </w:r>
          </w:p>
          <w:p w:rsidR="00000000" w:rsidRPr="00751FCE" w:rsidP="00751FCE">
            <w:pPr>
              <w:pStyle w:val="ListBullet"/>
            </w:pPr>
            <w:r w:rsidRPr="00751FCE">
              <w:t xml:space="preserve">reclaim materials </w:t>
            </w:r>
          </w:p>
          <w:p w:rsidR="00000000" w:rsidRPr="00751FCE" w:rsidP="00751FCE">
            <w:pPr>
              <w:pStyle w:val="ListBullet"/>
            </w:pPr>
            <w:r w:rsidRPr="00751FCE">
              <w:t xml:space="preserve">store materials </w:t>
            </w:r>
          </w:p>
          <w:p w:rsidR="00000000" w:rsidRPr="00751FCE" w:rsidP="00751FCE">
            <w:pPr>
              <w:pStyle w:val="ListBullet"/>
            </w:pPr>
            <w:r w:rsidRPr="00751FCE">
              <w:t xml:space="preserve">store/blend materials </w:t>
            </w:r>
          </w:p>
          <w:p w:rsidR="00000000" w:rsidRPr="00751FCE" w:rsidP="00751FCE">
            <w:pPr>
              <w:pStyle w:val="ListBullet"/>
            </w:pPr>
            <w:r w:rsidRPr="00751FCE">
              <w:t>deal with hazards</w:t>
            </w:r>
          </w:p>
          <w:p w:rsidR="00000000" w:rsidRPr="00751FCE" w:rsidP="00751FCE">
            <w:pPr>
              <w:pStyle w:val="ListBullet"/>
            </w:pPr>
            <w:r w:rsidRPr="00751FCE">
              <w:t xml:space="preserve">communicate within work group </w:t>
            </w:r>
          </w:p>
          <w:p w:rsidR="00000000" w:rsidP="00751FCE">
            <w:pPr>
              <w:pStyle w:val="ListBullet"/>
              <w:rPr>
                <w:lang w:val="en-NZ"/>
              </w:rPr>
            </w:pPr>
            <w:r w:rsidRPr="00751FCE">
              <w:t>report faults and</w:t>
            </w:r>
            <w:r w:rsidRPr="00751FCE">
              <w:t xml:space="preserve"> variances</w:t>
            </w:r>
          </w:p>
        </w:tc>
      </w:tr>
      <w:tr w:rsidTr="00F12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Required knowledge</w:t>
            </w:r>
          </w:p>
        </w:tc>
      </w:tr>
      <w:tr w:rsidTr="00F120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Specific knowledge is required to achieve the Performance Criteria of this unit, particularly for its application in the various circumstances in which this unit may be used. This includes knowledge of the following, as requ</w:t>
            </w:r>
            <w:r w:rsidRPr="00751FCE">
              <w:t>ired to operate raw material feed systems:</w:t>
            </w:r>
          </w:p>
          <w:p w:rsidR="00000000" w:rsidRPr="00751FCE" w:rsidP="00751FCE">
            <w:pPr>
              <w:pStyle w:val="ListBullet"/>
            </w:pPr>
            <w:r w:rsidRPr="00751FCE">
              <w:t xml:space="preserve">precautions necessary for safe working </w:t>
            </w:r>
          </w:p>
          <w:p w:rsidR="00000000" w:rsidRPr="00751FCE" w:rsidP="00751FCE">
            <w:pPr>
              <w:pStyle w:val="ListBullet"/>
            </w:pPr>
            <w:r w:rsidRPr="00751FCE">
              <w:t xml:space="preserve">system for accessing safe working procedures </w:t>
            </w:r>
          </w:p>
          <w:p w:rsidR="00000000" w:rsidRPr="00751FCE" w:rsidP="00751FCE">
            <w:pPr>
              <w:pStyle w:val="ListBullet"/>
            </w:pPr>
            <w:r w:rsidRPr="00751FCE">
              <w:t xml:space="preserve">use of protective clothing and equipment </w:t>
            </w:r>
          </w:p>
          <w:p w:rsidR="00000000" w:rsidRPr="00751FCE" w:rsidP="00751FCE">
            <w:pPr>
              <w:pStyle w:val="ListBullet"/>
            </w:pPr>
            <w:r w:rsidRPr="00751FCE">
              <w:t xml:space="preserve">operating procedures </w:t>
            </w:r>
          </w:p>
          <w:p w:rsidR="00000000" w:rsidRPr="00751FCE" w:rsidP="00751FCE">
            <w:pPr>
              <w:pStyle w:val="ListBullet"/>
            </w:pPr>
            <w:r w:rsidRPr="00751FCE">
              <w:t xml:space="preserve">quality procedures </w:t>
            </w:r>
          </w:p>
          <w:p w:rsidR="00000000" w:rsidRPr="00751FCE" w:rsidP="00751FCE">
            <w:pPr>
              <w:pStyle w:val="ListBullet"/>
            </w:pPr>
            <w:r w:rsidRPr="00751FCE">
              <w:t xml:space="preserve">reclaiming operation </w:t>
            </w:r>
          </w:p>
          <w:p w:rsidR="00000000" w:rsidRPr="00751FCE" w:rsidP="00751FCE">
            <w:pPr>
              <w:pStyle w:val="ListBullet"/>
            </w:pPr>
            <w:r w:rsidRPr="00751FCE">
              <w:t xml:space="preserve">tramp metal detection and removal </w:t>
            </w:r>
          </w:p>
          <w:p w:rsidR="00000000" w:rsidRPr="00751FCE" w:rsidP="00751FCE">
            <w:pPr>
              <w:pStyle w:val="ListBullet"/>
            </w:pPr>
            <w:r w:rsidRPr="00751FCE">
              <w:t xml:space="preserve">conveyor belt procedures </w:t>
            </w:r>
          </w:p>
          <w:p w:rsidR="00000000" w:rsidRPr="00751FCE" w:rsidP="00751FCE">
            <w:pPr>
              <w:pStyle w:val="ListBullet"/>
            </w:pPr>
            <w:r w:rsidRPr="00751FCE">
              <w:t xml:space="preserve">dangers presented by specific plant and equipment </w:t>
            </w:r>
          </w:p>
          <w:p w:rsidR="00000000" w:rsidRPr="00751FCE" w:rsidP="00751FCE">
            <w:pPr>
              <w:pStyle w:val="ListBullet"/>
            </w:pPr>
            <w:r w:rsidRPr="00751FCE">
              <w:t xml:space="preserve">report faults </w:t>
            </w:r>
          </w:p>
          <w:p w:rsidR="00000000" w:rsidRPr="00751FCE" w:rsidP="00751FCE">
            <w:pPr>
              <w:pStyle w:val="ListBullet"/>
            </w:pPr>
            <w:r w:rsidRPr="00751FCE">
              <w:t xml:space="preserve">limits of authority </w:t>
            </w:r>
          </w:p>
          <w:p w:rsidR="00000000" w:rsidRPr="00751FCE" w:rsidP="00751FCE">
            <w:pPr>
              <w:pStyle w:val="ListBullet"/>
            </w:pPr>
            <w:r w:rsidRPr="00751FCE">
              <w:t xml:space="preserve">team working practices </w:t>
            </w:r>
          </w:p>
          <w:p w:rsidR="00000000" w:rsidRPr="00751FCE" w:rsidP="00751FCE">
            <w:pPr>
              <w:pStyle w:val="ListBullet"/>
            </w:pPr>
            <w:r w:rsidRPr="00751FCE">
              <w:t xml:space="preserve">minimising conflict </w:t>
            </w:r>
          </w:p>
          <w:p w:rsidR="00000000" w:rsidRPr="00751FCE" w:rsidP="00751FCE">
            <w:pPr>
              <w:pStyle w:val="ListBullet"/>
            </w:pPr>
            <w:r w:rsidRPr="00751FCE">
              <w:t xml:space="preserve">information to be communicated, to whom and when </w:t>
            </w:r>
          </w:p>
          <w:p w:rsidR="00000000" w:rsidRPr="00751FCE" w:rsidP="00751FCE">
            <w:pPr>
              <w:pStyle w:val="ListBullet"/>
            </w:pPr>
            <w:r w:rsidRPr="00751FCE">
              <w:t xml:space="preserve">requirements </w:t>
            </w:r>
            <w:r w:rsidRPr="00751FCE">
              <w:t>on job holder of quality systems</w:t>
            </w:r>
          </w:p>
        </w:tc>
      </w:tr>
    </w:tbl>
    <w:p w:rsidR="00000000" w:rsidRPr="00751FCE" w:rsidP="00751FCE">
      <w:pPr>
        <w:pStyle w:val="BodyText"/>
      </w:pPr>
    </w:p>
    <w:p w:rsidR="00000000" w:rsidRPr="00751FCE" w:rsidP="00751FCE">
      <w:pPr>
        <w:pStyle w:val="AllowPageBreak"/>
      </w:pPr>
    </w:p>
    <w:p w:rsidR="00000000" w:rsidRPr="00751FCE" w:rsidP="00751FCE">
      <w:pPr>
        <w:pStyle w:val="Heading1"/>
      </w:pPr>
      <w:bookmarkStart w:id="10" w:name="O_133164"/>
      <w:bookmarkEnd w:id="10"/>
      <w:r w:rsidRPr="00751FCE">
        <w:t>Evidence Guide</w:t>
      </w:r>
    </w:p>
    <w:tbl>
      <w:tblPr>
        <w:tblW w:w="0" w:type="auto"/>
        <w:tblLayout w:type="fixed"/>
        <w:tblCellMar>
          <w:left w:w="62" w:type="dxa"/>
          <w:right w:w="62" w:type="dxa"/>
        </w:tblCellMar>
        <w:tblLook w:val="0000"/>
      </w:tblPr>
      <w:tblGrid>
        <w:gridCol w:w="3448"/>
        <w:gridCol w:w="5074"/>
      </w:tblGrid>
      <w:tr w:rsidTr="00F120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t xml:space="preserve">The evidence guide provides advice on assessment and must be read in conjunction with the performance criteria, required skills and knowledge, </w:t>
            </w:r>
            <w:r w:rsidRPr="00751FCE">
              <w:t>range statement and the Assessment Guidelines for the Training Package.</w:t>
            </w:r>
          </w:p>
        </w:tc>
      </w:tr>
      <w:tr w:rsidTr="00F120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p>
        </w:tc>
      </w:tr>
      <w:tr w:rsidTr="00F120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The evidence required to demonstrate competency in this unit mus</w:t>
            </w:r>
            <w:r w:rsidRPr="00751FCE">
              <w:t>t be relevant to worksite operations and satisfy all of the requirements of the performance criteria, required skills and knowledge and the range statement of this unit and include evidence of the following:</w:t>
            </w:r>
          </w:p>
          <w:p w:rsidR="00000000" w:rsidRPr="00751FCE" w:rsidP="00751FCE">
            <w:pPr>
              <w:pStyle w:val="ListBullet"/>
            </w:pPr>
            <w:r w:rsidRPr="00751FCE">
              <w:t>knowledge of the requirements, procedures and i</w:t>
            </w:r>
            <w:r w:rsidRPr="00751FCE">
              <w:t>nstructions for operating raw material feed systems</w:t>
            </w:r>
          </w:p>
          <w:p w:rsidR="00000000" w:rsidRPr="00751FCE" w:rsidP="00751FCE">
            <w:pPr>
              <w:pStyle w:val="ListBullet"/>
            </w:pPr>
            <w:r w:rsidRPr="00751FCE">
              <w:t>implementation of requirements, procedures and techniques for the safe, effective and efficient completion of raw material feed systems operation</w:t>
            </w:r>
          </w:p>
          <w:p w:rsidR="00000000" w:rsidRPr="00751FCE" w:rsidP="00751FCE">
            <w:pPr>
              <w:pStyle w:val="ListBullet"/>
            </w:pPr>
            <w:r w:rsidRPr="00751FCE">
              <w:t>working with others to undertake and complete the operation of raw material feed systems that meets all of the required outcomes</w:t>
            </w:r>
          </w:p>
          <w:p w:rsidR="00000000" w:rsidP="00751FCE">
            <w:pPr>
              <w:pStyle w:val="ListBullet"/>
              <w:rPr>
                <w:lang w:val="en-NZ"/>
              </w:rPr>
            </w:pPr>
            <w:r w:rsidRPr="00751FCE">
              <w:t>consistent timely completion of raw material feed systems operation that safely, effectively and efficiently meets the required</w:t>
            </w:r>
            <w:r w:rsidRPr="00751FCE">
              <w:t xml:space="preserve"> outcomes</w:t>
            </w:r>
          </w:p>
        </w:tc>
      </w:tr>
      <w:tr w:rsidTr="00F120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Bullet"/>
            </w:pPr>
            <w:r w:rsidRPr="00751FCE">
              <w:t xml:space="preserve">This unit must be assessed in the context of the work environment. Where personal safety or environmental damage are limiting factors, assessment may occur in a simulated environment provided it </w:t>
            </w:r>
            <w:r w:rsidRPr="00751FCE">
              <w:t>is realistic and sufficiently rigorous to cover all aspects of workplace performance, including task skills, task management skills, contingency management skills and job role environment skills.</w:t>
            </w:r>
          </w:p>
          <w:p w:rsidR="00000000" w:rsidRPr="00751FCE" w:rsidP="00751FCE">
            <w:pPr>
              <w:pStyle w:val="ListBullet"/>
            </w:pPr>
            <w:r w:rsidRPr="00751FCE">
              <w:t>Assessment of this competency requires typical resources nor</w:t>
            </w:r>
            <w:r w:rsidRPr="00751FCE">
              <w:t>mally used in a resources and infrastructure sector environment. Selection and use of resources for particular worksites may differ due to the site circumstances.</w:t>
            </w:r>
          </w:p>
          <w:p w:rsidR="00000000" w:rsidRPr="00751FCE" w:rsidP="00751FCE">
            <w:pPr>
              <w:pStyle w:val="ListBullet"/>
            </w:pPr>
            <w:r w:rsidRPr="00751FCE">
              <w:t>The assessment environment should not disadvantage the participant. For example, language, li</w:t>
            </w:r>
            <w:r w:rsidRPr="00751FCE">
              <w:t>teracy and numeracy demands of assessment should not be greater than those required on the job.</w:t>
            </w:r>
          </w:p>
          <w:p w:rsidR="00000000" w:rsidRPr="00751FCE" w:rsidP="00751FCE">
            <w:pPr>
              <w:pStyle w:val="ListBullet"/>
            </w:pPr>
            <w:r w:rsidRPr="00751FCE">
              <w:t>Customisation of assessment and delivery environment to sensitively accommodate cultural diversity.</w:t>
            </w:r>
          </w:p>
          <w:p w:rsidR="00000000" w:rsidRPr="00751FCE" w:rsidP="00751FCE">
            <w:pPr>
              <w:pStyle w:val="ListBullet"/>
            </w:pPr>
            <w:r w:rsidRPr="00751FCE">
              <w:t>Aboriginal people and other people from a non English speaki</w:t>
            </w:r>
            <w:r w:rsidRPr="00751FCE">
              <w:t>ng background may have second language issues.</w:t>
            </w:r>
          </w:p>
          <w:p w:rsidR="00000000" w:rsidP="00751FCE">
            <w:pPr>
              <w:pStyle w:val="ListBullet"/>
              <w:rPr>
                <w:lang w:val="en-NZ"/>
              </w:rPr>
            </w:pPr>
            <w:r w:rsidRPr="00751FCE">
              <w:t>Where applicable, physical resources should include equipment modified for people with disabilities.  Access must be provided to appropriate learning and/or assessment support when required.</w:t>
            </w:r>
          </w:p>
        </w:tc>
      </w:tr>
      <w:tr w:rsidTr="00F120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Method of assessm</w:t>
            </w:r>
            <w:r w:rsidRPr="00751FCE">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751FCE" w:rsidP="00751FCE">
            <w:pPr>
              <w:pStyle w:val="ListBullet"/>
            </w:pPr>
            <w:r w:rsidRPr="00751FCE">
              <w:t>written and</w:t>
            </w:r>
            <w:r w:rsidRPr="00751FCE">
              <w:t>/or oral assessment of the candidate's required knowledge</w:t>
            </w:r>
          </w:p>
          <w:p w:rsidR="00000000" w:rsidRPr="00751FCE" w:rsidP="00751FCE">
            <w:pPr>
              <w:pStyle w:val="ListBullet"/>
            </w:pPr>
            <w:r w:rsidRPr="00751FCE">
              <w:t>observed, documented and/or first hand testimonial evidence of the candidate's:</w:t>
            </w:r>
          </w:p>
          <w:p w:rsidR="00000000" w:rsidRPr="00751FCE" w:rsidP="00751FCE">
            <w:pPr>
              <w:pStyle w:val="ListBullet2"/>
            </w:pPr>
            <w:r w:rsidRPr="00751FCE">
              <w:t xml:space="preserve">implementation of appropriate requirement, procedures and techniques for the safe, effective </w:t>
            </w:r>
            <w:r w:rsidRPr="00751FCE">
              <w:t>and efficient achievement of required outcomes</w:t>
            </w:r>
          </w:p>
          <w:p w:rsidR="00000000" w:rsidRPr="00751FCE" w:rsidP="00751FCE">
            <w:pPr>
              <w:pStyle w:val="ListBullet2"/>
            </w:pPr>
            <w:r w:rsidRPr="00751FCE">
              <w:t>consistent achievement of required outcomes</w:t>
            </w:r>
          </w:p>
          <w:p w:rsidR="00000000" w:rsidRPr="00751FCE" w:rsidP="00751FCE">
            <w:pPr>
              <w:pStyle w:val="ListBullet"/>
            </w:pPr>
            <w:r w:rsidRPr="00751FCE">
              <w:t>first hand testimonial evidence of the candidate:</w:t>
            </w:r>
          </w:p>
          <w:p w:rsidR="00000000" w:rsidP="00751FCE">
            <w:pPr>
              <w:pStyle w:val="ListBullet2"/>
              <w:rPr>
                <w:lang w:val="en-NZ"/>
              </w:rPr>
            </w:pPr>
            <w:r w:rsidRPr="00751FCE">
              <w:t>working with others to undertake and complete the operation of raw material feed systems</w:t>
            </w:r>
          </w:p>
        </w:tc>
      </w:tr>
      <w:tr w:rsidTr="00F120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Guidance information fo</w:t>
            </w:r>
            <w:r w:rsidRPr="00751FCE">
              <w:rPr>
                <w:rStyle w:val="SpecialBold"/>
              </w:rPr>
              <w:t>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BodyText"/>
            </w:pPr>
            <w:r w:rsidRPr="00751FCE">
              <w:t>Consult the SkillsDMC User Guide for further information on assessment including access and equity issues.</w:t>
            </w:r>
          </w:p>
        </w:tc>
      </w:tr>
    </w:tbl>
    <w:p w:rsidR="00000000" w:rsidRPr="00751FCE" w:rsidP="00751FCE">
      <w:pPr>
        <w:pStyle w:val="BodyText"/>
      </w:pPr>
    </w:p>
    <w:p w:rsidR="00000000" w:rsidRPr="00751FCE" w:rsidP="00751FCE">
      <w:pPr>
        <w:pStyle w:val="AllowPageBreak"/>
      </w:pPr>
    </w:p>
    <w:p w:rsidR="00000000" w:rsidRPr="00751FCE" w:rsidP="00751FCE">
      <w:pPr>
        <w:pStyle w:val="Heading1"/>
      </w:pPr>
      <w:bookmarkStart w:id="11" w:name="O_133165"/>
      <w:bookmarkEnd w:id="11"/>
      <w:r w:rsidRPr="00751FCE">
        <w:t>Range Statement</w:t>
      </w:r>
    </w:p>
    <w:tbl>
      <w:tblPr>
        <w:tblW w:w="0" w:type="auto"/>
        <w:tblLayout w:type="fixed"/>
        <w:tblCellMar>
          <w:left w:w="62" w:type="dxa"/>
          <w:right w:w="62" w:type="dxa"/>
        </w:tblCellMar>
        <w:tblLook w:val="0000"/>
      </w:tblPr>
      <w:tblGrid>
        <w:gridCol w:w="3519"/>
        <w:gridCol w:w="5003"/>
      </w:tblGrid>
      <w:tr w:rsidTr="00F120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t>The range statement relates to the unit of competency as a whole. It allows for different work environments and situations that may affect performance. Bold italicised wording, if used in the performance criteria, is detailed below. Essential operating con</w:t>
            </w:r>
            <w:r w:rsidRPr="00751FCE">
              <w:t>ditions that may be present with training and assessment (depending on the work situation, needs of the candidate, accessibility of the item, and local industry and regional contexts) may also be included.</w:t>
            </w:r>
          </w:p>
        </w:tc>
      </w:tr>
      <w:tr w:rsidTr="00F120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Relevant compliance documentation</w:t>
            </w:r>
            <w:r w:rsidRPr="00751FC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Bullet"/>
            </w:pPr>
            <w:r w:rsidRPr="00751FCE">
              <w:t>legislative, organisational and site requirements and procedures</w:t>
            </w:r>
          </w:p>
          <w:p w:rsidR="00000000" w:rsidRPr="00751FCE" w:rsidP="00751FCE">
            <w:pPr>
              <w:pStyle w:val="ListBullet"/>
            </w:pPr>
            <w:r w:rsidRPr="00751FCE">
              <w:t>manufacturer's guidelines and specifications</w:t>
            </w:r>
          </w:p>
          <w:p w:rsidR="00000000" w:rsidRPr="00751FCE" w:rsidP="00751FCE">
            <w:pPr>
              <w:pStyle w:val="ListBullet"/>
            </w:pPr>
            <w:r w:rsidRPr="00751FCE">
              <w:t>Australian standards</w:t>
            </w:r>
          </w:p>
          <w:p w:rsidR="00000000" w:rsidRPr="00751FCE" w:rsidP="00751FCE">
            <w:pPr>
              <w:pStyle w:val="ListBullet"/>
            </w:pPr>
            <w:r w:rsidRPr="00751FCE">
              <w:t>Employment and workplace relations legislation</w:t>
            </w:r>
          </w:p>
          <w:p w:rsidR="00000000" w:rsidP="00751FCE">
            <w:pPr>
              <w:pStyle w:val="ListBullet"/>
              <w:rPr>
                <w:lang w:val="en-NZ"/>
              </w:rPr>
            </w:pPr>
            <w:r w:rsidRPr="00751FCE">
              <w:t>Equal Employment Opportunity and Disability Discrimination legislation</w:t>
            </w:r>
          </w:p>
        </w:tc>
      </w:tr>
      <w:tr w:rsidTr="00F120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Personal protective equipment</w:t>
            </w:r>
            <w:r w:rsidRPr="00751FC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Bullet"/>
            </w:pPr>
            <w:r w:rsidRPr="00751FCE">
              <w:t>helmet</w:t>
            </w:r>
          </w:p>
          <w:p w:rsidR="00000000" w:rsidRPr="00751FCE" w:rsidP="00751FCE">
            <w:pPr>
              <w:pStyle w:val="ListBullet"/>
            </w:pPr>
            <w:r w:rsidRPr="00751FCE">
              <w:t>eye/face protection</w:t>
            </w:r>
          </w:p>
          <w:p w:rsidR="00000000" w:rsidRPr="00751FCE" w:rsidP="00751FCE">
            <w:pPr>
              <w:pStyle w:val="ListBullet"/>
            </w:pPr>
            <w:r w:rsidRPr="00751FCE">
              <w:t>respiratory protection</w:t>
            </w:r>
          </w:p>
          <w:p w:rsidR="00000000" w:rsidRPr="00751FCE" w:rsidP="00751FCE">
            <w:pPr>
              <w:pStyle w:val="ListBullet"/>
            </w:pPr>
            <w:r w:rsidRPr="00751FCE">
              <w:t>gloves</w:t>
            </w:r>
          </w:p>
          <w:p w:rsidR="00000000" w:rsidRPr="00751FCE" w:rsidP="00751FCE">
            <w:pPr>
              <w:pStyle w:val="ListBullet"/>
            </w:pPr>
            <w:r w:rsidRPr="00751FCE">
              <w:t>hearing protection</w:t>
            </w:r>
          </w:p>
          <w:p w:rsidR="00000000" w:rsidP="00751FCE">
            <w:pPr>
              <w:pStyle w:val="ListBullet"/>
              <w:rPr>
                <w:lang w:val="en-NZ"/>
              </w:rPr>
            </w:pPr>
            <w:r w:rsidRPr="00751FCE">
              <w:t>safety footwear</w:t>
            </w:r>
          </w:p>
        </w:tc>
      </w:tr>
      <w:tr w:rsidTr="00F120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Potential risks and hazards</w:t>
            </w:r>
            <w:r w:rsidRPr="00751FC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Bullet"/>
            </w:pPr>
            <w:r w:rsidRPr="00751FCE">
              <w:t>rail and road movement</w:t>
            </w:r>
          </w:p>
          <w:p w:rsidR="00000000" w:rsidRPr="00751FCE" w:rsidP="00751FCE">
            <w:pPr>
              <w:pStyle w:val="ListBullet"/>
            </w:pPr>
            <w:r w:rsidRPr="00751FCE">
              <w:t>cranes</w:t>
            </w:r>
          </w:p>
          <w:p w:rsidR="00000000" w:rsidRPr="00751FCE" w:rsidP="00751FCE">
            <w:pPr>
              <w:pStyle w:val="ListBullet"/>
            </w:pPr>
            <w:r w:rsidRPr="00751FCE">
              <w:t>noise</w:t>
            </w:r>
          </w:p>
          <w:p w:rsidR="00000000" w:rsidRPr="00751FCE" w:rsidP="00751FCE">
            <w:pPr>
              <w:pStyle w:val="ListBullet"/>
            </w:pPr>
            <w:r w:rsidRPr="00751FCE">
              <w:t>wind borne dust</w:t>
            </w:r>
          </w:p>
          <w:p w:rsidR="00000000" w:rsidRPr="00751FCE" w:rsidP="00751FCE">
            <w:pPr>
              <w:pStyle w:val="ListBullet"/>
            </w:pPr>
            <w:r w:rsidRPr="00751FCE">
              <w:t>sharp objects</w:t>
            </w:r>
          </w:p>
          <w:p w:rsidR="00000000" w:rsidRPr="00751FCE" w:rsidP="00751FCE">
            <w:pPr>
              <w:pStyle w:val="ListBullet"/>
            </w:pPr>
            <w:r w:rsidRPr="00751FCE">
              <w:t>moving machinery</w:t>
            </w:r>
          </w:p>
          <w:p w:rsidR="00000000" w:rsidRPr="00751FCE" w:rsidP="00751FCE">
            <w:pPr>
              <w:pStyle w:val="ListBullet"/>
            </w:pPr>
            <w:r w:rsidRPr="00751FCE">
              <w:t>falling</w:t>
            </w:r>
          </w:p>
          <w:p w:rsidR="00000000" w:rsidRPr="00751FCE" w:rsidP="00751FCE">
            <w:pPr>
              <w:pStyle w:val="ListBullet"/>
            </w:pPr>
            <w:r w:rsidRPr="00751FCE">
              <w:t>falling objects</w:t>
            </w:r>
          </w:p>
          <w:p w:rsidR="00000000" w:rsidP="00751FCE">
            <w:pPr>
              <w:pStyle w:val="ListBullet"/>
              <w:rPr>
                <w:lang w:val="en-NZ"/>
              </w:rPr>
            </w:pPr>
            <w:r w:rsidRPr="00751FCE">
              <w:t>gases</w:t>
            </w:r>
          </w:p>
        </w:tc>
      </w:tr>
      <w:tr w:rsidTr="00F120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FCE">
            <w:pPr>
              <w:pStyle w:val="BodyText"/>
              <w:rPr>
                <w:lang w:val="en-NZ"/>
              </w:rPr>
            </w:pPr>
            <w:r w:rsidRPr="00751FCE">
              <w:rPr>
                <w:rStyle w:val="SpecialBold"/>
              </w:rPr>
              <w:t>Environmental issues</w:t>
            </w:r>
            <w:r w:rsidRPr="00751FCE">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FCE" w:rsidP="00751FCE">
            <w:pPr>
              <w:pStyle w:val="ListBullet"/>
            </w:pPr>
            <w:r w:rsidRPr="00751FCE">
              <w:t>drainage</w:t>
            </w:r>
          </w:p>
          <w:p w:rsidR="00000000" w:rsidRPr="00751FCE" w:rsidP="00751FCE">
            <w:pPr>
              <w:pStyle w:val="ListBullet"/>
            </w:pPr>
            <w:r w:rsidRPr="00751FCE">
              <w:t>dust and fumes</w:t>
            </w:r>
          </w:p>
          <w:p w:rsidR="00000000" w:rsidRPr="00751FCE" w:rsidP="00751FCE">
            <w:pPr>
              <w:pStyle w:val="ListBullet"/>
            </w:pPr>
            <w:r w:rsidRPr="00751FCE">
              <w:t>emissions</w:t>
            </w:r>
          </w:p>
          <w:p w:rsidR="00000000" w:rsidRPr="00751FCE" w:rsidP="00751FCE">
            <w:pPr>
              <w:pStyle w:val="ListBullet"/>
            </w:pPr>
            <w:r w:rsidRPr="00751FCE">
              <w:t>hazardous chemicals</w:t>
            </w:r>
          </w:p>
          <w:p w:rsidR="00000000" w:rsidRPr="00751FCE" w:rsidP="00751FCE">
            <w:pPr>
              <w:pStyle w:val="ListBullet"/>
            </w:pPr>
            <w:r w:rsidRPr="00751FCE">
              <w:t>noise</w:t>
            </w:r>
          </w:p>
          <w:p w:rsidR="00000000" w:rsidRPr="00751FCE" w:rsidP="00751FCE">
            <w:pPr>
              <w:pStyle w:val="ListBullet"/>
            </w:pPr>
            <w:r w:rsidRPr="00751FCE">
              <w:t>run-off</w:t>
            </w:r>
          </w:p>
          <w:p w:rsidR="00000000" w:rsidRPr="00751FCE" w:rsidP="00751FCE">
            <w:pPr>
              <w:pStyle w:val="ListBullet"/>
            </w:pPr>
            <w:r w:rsidRPr="00751FCE">
              <w:t>spills</w:t>
            </w:r>
          </w:p>
          <w:p w:rsidR="00000000" w:rsidRPr="00751FCE" w:rsidP="00751FCE">
            <w:pPr>
              <w:pStyle w:val="ListBullet"/>
            </w:pPr>
            <w:r w:rsidRPr="00751FCE">
              <w:t>waste management and disposal</w:t>
            </w:r>
          </w:p>
          <w:p w:rsidR="00000000" w:rsidRPr="00751FCE" w:rsidP="00751FCE">
            <w:pPr>
              <w:pStyle w:val="ListBullet"/>
            </w:pPr>
            <w:r w:rsidRPr="00751FCE">
              <w:t>water quality</w:t>
            </w:r>
          </w:p>
        </w:tc>
      </w:tr>
    </w:tbl>
    <w:p w:rsidR="00000000" w:rsidRPr="00751FCE" w:rsidP="00751FCE">
      <w:pPr>
        <w:pStyle w:val="BodyText"/>
      </w:pPr>
    </w:p>
    <w:p w:rsidR="00000000" w:rsidRPr="00751FCE" w:rsidP="00751FCE">
      <w:pPr>
        <w:pStyle w:val="AllowPageBreak"/>
      </w:pPr>
    </w:p>
    <w:p w:rsidR="00000000" w:rsidRPr="00751FCE" w:rsidP="00751FCE">
      <w:pPr>
        <w:pStyle w:val="Heading1"/>
      </w:pPr>
      <w:bookmarkStart w:id="12" w:name="O_133166"/>
      <w:bookmarkEnd w:id="12"/>
      <w:r w:rsidRPr="00751FCE">
        <w:t>Unit Sector(s)</w:t>
      </w:r>
    </w:p>
    <w:p w:rsidR="00000000" w:rsidRPr="00751FCE" w:rsidP="00751FCE">
      <w:pPr>
        <w:pStyle w:val="BodyText"/>
      </w:pPr>
      <w:r w:rsidRPr="00751FCE">
        <w:t>Processing</w:t>
      </w:r>
    </w:p>
    <w:p w:rsidR="00000000" w:rsidRPr="00751FCE" w:rsidP="00751FCE">
      <w:pPr>
        <w:pStyle w:val="AllowPageBreak"/>
      </w:pPr>
    </w:p>
    <w:p w:rsidR="00000000" w:rsidRPr="00751FCE" w:rsidP="00751FCE">
      <w:pPr>
        <w:pStyle w:val="Heading1"/>
      </w:pPr>
      <w:bookmarkStart w:id="13" w:name="O_161981"/>
      <w:bookmarkEnd w:id="13"/>
      <w:r w:rsidRPr="00751FCE">
        <w:t>Competency field</w:t>
      </w:r>
    </w:p>
    <w:p w:rsidR="00000000" w:rsidRPr="00751FCE" w:rsidP="00751FCE">
      <w:pPr>
        <w:pStyle w:val="BodyText"/>
      </w:pPr>
      <w:r w:rsidRPr="00751FCE">
        <w:t>Refer to Unit Sector(s).</w:t>
      </w:r>
    </w:p>
    <w:p w:rsidR="00000000" w:rsidRPr="00751FCE" w:rsidP="00751FCE">
      <w:pPr>
        <w:pStyle w:val="AllowPageBreak"/>
      </w:pPr>
    </w:p>
    <w:p w:rsidR="00000000" w:rsidRPr="00751FCE" w:rsidP="00751FCE">
      <w:pPr>
        <w:pStyle w:val="Heading1"/>
      </w:pPr>
      <w:bookmarkStart w:id="14" w:name="O_161980"/>
      <w:bookmarkEnd w:id="14"/>
      <w:r w:rsidRPr="00751FCE">
        <w:t>Co-requisite units</w:t>
      </w:r>
    </w:p>
    <w:p w:rsidR="00000000" w:rsidRPr="00751FCE" w:rsidP="00751FCE">
      <w:pPr>
        <w:pStyle w:val="BodyText"/>
      </w:pPr>
      <w:r w:rsidRPr="00751FCE">
        <w:t>Not applicable.</w:t>
      </w:r>
    </w:p>
    <w:p w:rsidR="00000000" w:rsidRPr="00751FCE" w:rsidP="00751FCE"/>
    <w:sectPr w:rsidSect="00751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0BA" w:rsidP="00F12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BA" w:rsidP="00751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20BA" w:rsidP="00751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120BA" w:rsidP="00751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0BA" w:rsidP="00F120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BA" w:rsidP="00751FCE">
    <w:pPr>
      <w:pStyle w:val="Header"/>
      <w:framePr w:wrap="around"/>
    </w:pPr>
    <w:r>
      <w:fldChar w:fldCharType="begin"/>
    </w:r>
    <w:r>
      <w:instrText xml:space="preserve"> TITLE   \* MERGEFORMAT </w:instrText>
    </w:r>
    <w:r>
      <w:fldChar w:fldCharType="separate"/>
    </w:r>
    <w:r>
      <w:t>RIIPHA201A Operate raw material feed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0BA" w:rsidP="00751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A8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2E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4F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1FCE"/>
    <w:pPr>
      <w:spacing w:before="360" w:after="60"/>
      <w:outlineLvl w:val="0"/>
    </w:pPr>
    <w:rPr>
      <w:sz w:val="32"/>
    </w:rPr>
  </w:style>
  <w:style w:type="paragraph" w:styleId="Heading2">
    <w:name w:val="heading 2"/>
    <w:basedOn w:val="HeadingBase"/>
    <w:next w:val="BodyText"/>
    <w:link w:val="Heading2Char"/>
    <w:qFormat/>
    <w:rsid w:val="00751FCE"/>
    <w:pPr>
      <w:keepLines/>
      <w:spacing w:before="240" w:after="120"/>
      <w:outlineLvl w:val="1"/>
    </w:pPr>
    <w:rPr>
      <w:sz w:val="28"/>
      <w:szCs w:val="40"/>
    </w:rPr>
  </w:style>
  <w:style w:type="paragraph" w:styleId="Heading3">
    <w:name w:val="heading 3"/>
    <w:basedOn w:val="HeadingBase"/>
    <w:next w:val="BodyText"/>
    <w:link w:val="Heading3Char"/>
    <w:qFormat/>
    <w:rsid w:val="00751FCE"/>
    <w:pPr>
      <w:spacing w:before="180" w:after="120"/>
      <w:outlineLvl w:val="2"/>
    </w:pPr>
    <w:rPr>
      <w:spacing w:val="-10"/>
      <w:kern w:val="32"/>
    </w:rPr>
  </w:style>
  <w:style w:type="paragraph" w:styleId="Heading4">
    <w:name w:val="heading 4"/>
    <w:basedOn w:val="HeadingBase"/>
    <w:next w:val="BodyText"/>
    <w:link w:val="Heading4Char"/>
    <w:qFormat/>
    <w:rsid w:val="00751FCE"/>
    <w:pPr>
      <w:spacing w:before="160" w:after="120"/>
      <w:outlineLvl w:val="3"/>
    </w:pPr>
    <w:rPr>
      <w:sz w:val="22"/>
    </w:rPr>
  </w:style>
  <w:style w:type="paragraph" w:styleId="Heading5">
    <w:name w:val="heading 5"/>
    <w:basedOn w:val="HeadingBase"/>
    <w:next w:val="Normal"/>
    <w:link w:val="Heading5Char"/>
    <w:qFormat/>
    <w:rsid w:val="00751FCE"/>
    <w:pPr>
      <w:spacing w:before="80"/>
      <w:outlineLvl w:val="4"/>
    </w:pPr>
    <w:rPr>
      <w:color w:val="918585"/>
      <w:sz w:val="20"/>
    </w:rPr>
  </w:style>
  <w:style w:type="paragraph" w:styleId="Heading6">
    <w:name w:val="heading 6"/>
    <w:basedOn w:val="HeadingBase"/>
    <w:next w:val="Normal"/>
    <w:link w:val="Heading6Char"/>
    <w:qFormat/>
    <w:rsid w:val="00751FCE"/>
    <w:pPr>
      <w:spacing w:before="60"/>
      <w:outlineLvl w:val="5"/>
    </w:pPr>
    <w:rPr>
      <w:color w:val="918585"/>
      <w:sz w:val="20"/>
    </w:rPr>
  </w:style>
  <w:style w:type="paragraph" w:styleId="Heading7">
    <w:name w:val="heading 7"/>
    <w:basedOn w:val="Normal"/>
    <w:next w:val="Normal"/>
    <w:link w:val="Heading7Char"/>
    <w:qFormat/>
    <w:rsid w:val="00751FCE"/>
    <w:pPr>
      <w:ind w:left="720"/>
      <w:outlineLvl w:val="6"/>
    </w:pPr>
    <w:rPr>
      <w:i/>
    </w:rPr>
  </w:style>
  <w:style w:type="paragraph" w:styleId="Heading8">
    <w:name w:val="heading 8"/>
    <w:basedOn w:val="Normal"/>
    <w:next w:val="Normal"/>
    <w:link w:val="Heading8Char"/>
    <w:qFormat/>
    <w:rsid w:val="00751FCE"/>
    <w:pPr>
      <w:ind w:left="720"/>
      <w:outlineLvl w:val="7"/>
    </w:pPr>
    <w:rPr>
      <w:i/>
    </w:rPr>
  </w:style>
  <w:style w:type="paragraph" w:styleId="Heading9">
    <w:name w:val="heading 9"/>
    <w:basedOn w:val="Normal"/>
    <w:next w:val="Normal"/>
    <w:link w:val="Heading9Char"/>
    <w:qFormat/>
    <w:rsid w:val="00751FCE"/>
    <w:pPr>
      <w:ind w:left="720"/>
      <w:outlineLvl w:val="8"/>
    </w:pPr>
    <w:rPr>
      <w:i/>
    </w:rPr>
  </w:style>
  <w:style w:type="character" w:default="1" w:styleId="DefaultParagraphFont">
    <w:name w:val="Default Paragraph Font"/>
    <w:uiPriority w:val="1"/>
    <w:unhideWhenUsed/>
    <w:rsid w:val="00751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FCE"/>
  </w:style>
  <w:style w:type="character" w:customStyle="1" w:styleId="Heading1Char">
    <w:name w:val="Heading 1 Char"/>
    <w:link w:val="Heading1"/>
    <w:rsid w:val="00751FCE"/>
    <w:rPr>
      <w:rFonts w:ascii="Times New Roman" w:eastAsia="Times New Roman" w:hAnsi="Times New Roman" w:cs="Times New Roman"/>
      <w:b/>
      <w:sz w:val="32"/>
      <w:szCs w:val="20"/>
      <w:lang w:eastAsia="en-US"/>
    </w:rPr>
  </w:style>
  <w:style w:type="paragraph" w:styleId="BodyText">
    <w:name w:val="Body Text"/>
    <w:basedOn w:val="Normal"/>
    <w:link w:val="BodyTextChar"/>
    <w:rsid w:val="00751FCE"/>
    <w:pPr>
      <w:spacing w:before="120" w:after="120"/>
      <w:contextualSpacing/>
    </w:pPr>
    <w:rPr>
      <w:rFonts w:ascii="Times New Roman" w:hAnsi="Times New Roman"/>
      <w:sz w:val="24"/>
      <w:szCs w:val="22"/>
    </w:rPr>
  </w:style>
  <w:style w:type="character" w:customStyle="1" w:styleId="BodyTextChar">
    <w:name w:val="Body Text Char"/>
    <w:link w:val="BodyText"/>
    <w:rsid w:val="00751FCE"/>
    <w:rPr>
      <w:rFonts w:ascii="Times New Roman" w:eastAsia="Times New Roman" w:hAnsi="Times New Roman" w:cs="Times New Roman"/>
      <w:sz w:val="24"/>
      <w:lang w:val="en-US" w:eastAsia="en-US"/>
    </w:rPr>
  </w:style>
  <w:style w:type="paragraph" w:styleId="Footer">
    <w:name w:val="footer"/>
    <w:basedOn w:val="Normal"/>
    <w:link w:val="FooterChar"/>
    <w:rsid w:val="00751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1FCE"/>
    <w:rPr>
      <w:rFonts w:ascii="Times New Roman" w:eastAsia="Times New Roman" w:hAnsi="Times New Roman" w:cs="Times New Roman"/>
      <w:sz w:val="16"/>
      <w:lang w:val="en-US" w:eastAsia="en-US"/>
    </w:rPr>
  </w:style>
  <w:style w:type="paragraph" w:styleId="List">
    <w:name w:val="List"/>
    <w:basedOn w:val="BodyText"/>
    <w:next w:val="BodyText"/>
    <w:rsid w:val="00751FCE"/>
    <w:pPr>
      <w:tabs>
        <w:tab w:val="left" w:pos="340"/>
      </w:tabs>
      <w:spacing w:before="60" w:after="60"/>
      <w:ind w:left="340" w:hanging="340"/>
    </w:pPr>
  </w:style>
  <w:style w:type="paragraph" w:styleId="ListBullet">
    <w:name w:val="List Bullet"/>
    <w:basedOn w:val="List"/>
    <w:rsid w:val="00751FCE"/>
    <w:pPr>
      <w:numPr>
        <w:numId w:val="13"/>
      </w:numPr>
      <w:tabs>
        <w:tab w:val="clear" w:pos="340"/>
      </w:tabs>
      <w:spacing w:before="40" w:after="40"/>
    </w:pPr>
  </w:style>
  <w:style w:type="character" w:customStyle="1" w:styleId="SpecialBold">
    <w:name w:val="Special Bold"/>
    <w:rsid w:val="00751FCE"/>
    <w:rPr>
      <w:b/>
      <w:spacing w:val="0"/>
    </w:rPr>
  </w:style>
  <w:style w:type="paragraph" w:styleId="ListBullet2">
    <w:name w:val="List Bullet 2"/>
    <w:basedOn w:val="List2"/>
    <w:rsid w:val="00751FCE"/>
    <w:pPr>
      <w:numPr>
        <w:numId w:val="14"/>
      </w:numPr>
      <w:tabs>
        <w:tab w:val="clear" w:pos="680"/>
      </w:tabs>
    </w:pPr>
  </w:style>
  <w:style w:type="paragraph" w:styleId="Header">
    <w:name w:val="header"/>
    <w:basedOn w:val="Normal"/>
    <w:link w:val="HeaderChar"/>
    <w:rsid w:val="00751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1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1FCE"/>
    <w:pPr>
      <w:spacing w:before="240" w:after="120"/>
      <w:outlineLvl w:val="0"/>
    </w:pPr>
    <w:rPr>
      <w:rFonts w:ascii="Times New Roman" w:hAnsi="Times New Roman"/>
      <w:b/>
      <w:sz w:val="28"/>
    </w:rPr>
  </w:style>
  <w:style w:type="paragraph" w:customStyle="1" w:styleId="AllowPageBreak">
    <w:name w:val="AllowPageBreak"/>
    <w:rsid w:val="00751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1FCE"/>
    <w:pPr>
      <w:tabs>
        <w:tab w:val="left" w:pos="680"/>
      </w:tabs>
      <w:spacing w:before="60" w:after="60"/>
      <w:ind w:left="680" w:hanging="340"/>
    </w:pPr>
  </w:style>
  <w:style w:type="character" w:customStyle="1" w:styleId="BoldandItalics">
    <w:name w:val="Bold and Italics"/>
    <w:qFormat/>
    <w:rsid w:val="00751FCE"/>
    <w:rPr>
      <w:b/>
      <w:i/>
      <w:u w:val="none"/>
    </w:rPr>
  </w:style>
  <w:style w:type="character" w:customStyle="1" w:styleId="Heading2Char">
    <w:name w:val="Heading 2 Char"/>
    <w:link w:val="Heading2"/>
    <w:rsid w:val="00751FCE"/>
    <w:rPr>
      <w:rFonts w:ascii="Times New Roman" w:eastAsia="Times New Roman" w:hAnsi="Times New Roman" w:cs="Times New Roman"/>
      <w:b/>
      <w:sz w:val="28"/>
      <w:szCs w:val="40"/>
      <w:lang w:eastAsia="en-US"/>
    </w:rPr>
  </w:style>
  <w:style w:type="character" w:customStyle="1" w:styleId="Heading3Char">
    <w:name w:val="Heading 3 Char"/>
    <w:link w:val="Heading3"/>
    <w:rsid w:val="00751F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1FCE"/>
    <w:rPr>
      <w:rFonts w:ascii="Times New Roman" w:eastAsia="Times New Roman" w:hAnsi="Times New Roman" w:cs="Times New Roman"/>
      <w:b/>
      <w:szCs w:val="20"/>
      <w:lang w:eastAsia="en-US"/>
    </w:rPr>
  </w:style>
  <w:style w:type="character" w:customStyle="1" w:styleId="Heading5Char">
    <w:name w:val="Heading 5 Char"/>
    <w:link w:val="Heading5"/>
    <w:rsid w:val="00751F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1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1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1FCE"/>
    <w:rPr>
      <w:rFonts w:ascii="Courier New" w:eastAsia="Times New Roman" w:hAnsi="Courier New" w:cs="Times New Roman"/>
      <w:i/>
      <w:szCs w:val="20"/>
      <w:lang w:val="en-US" w:eastAsia="en-US"/>
    </w:rPr>
  </w:style>
  <w:style w:type="paragraph" w:customStyle="1" w:styleId="HeadingBase">
    <w:name w:val="Heading Base"/>
    <w:rsid w:val="00751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FCE"/>
    <w:pPr>
      <w:tabs>
        <w:tab w:val="right" w:leader="dot" w:pos="9072"/>
      </w:tabs>
      <w:ind w:left="567"/>
    </w:pPr>
    <w:rPr>
      <w:szCs w:val="22"/>
    </w:rPr>
  </w:style>
  <w:style w:type="paragraph" w:customStyle="1" w:styleId="TOCBase">
    <w:name w:val="TOC Base"/>
    <w:rsid w:val="00751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FCE"/>
    <w:pPr>
      <w:tabs>
        <w:tab w:val="right" w:leader="dot" w:pos="9072"/>
      </w:tabs>
      <w:spacing w:before="40" w:after="40"/>
      <w:ind w:left="284"/>
    </w:pPr>
    <w:rPr>
      <w:rFonts w:ascii="Times New Roman" w:hAnsi="Times New Roman"/>
    </w:rPr>
  </w:style>
  <w:style w:type="paragraph" w:styleId="TOC1">
    <w:name w:val="toc 1"/>
    <w:basedOn w:val="TOCBase"/>
    <w:next w:val="Normal"/>
    <w:rsid w:val="00751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1FCE"/>
    <w:pPr>
      <w:spacing w:before="5040"/>
      <w:jc w:val="center"/>
    </w:pPr>
    <w:rPr>
      <w:sz w:val="48"/>
      <w:szCs w:val="72"/>
      <w:lang w:val="en-US"/>
    </w:rPr>
  </w:style>
  <w:style w:type="character" w:customStyle="1" w:styleId="TitleChar">
    <w:name w:val="Title Char"/>
    <w:link w:val="Title"/>
    <w:rsid w:val="00751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FCE"/>
    <w:pPr>
      <w:tabs>
        <w:tab w:val="left" w:pos="3600"/>
        <w:tab w:val="left" w:pos="3958"/>
      </w:tabs>
    </w:pPr>
  </w:style>
  <w:style w:type="paragraph" w:customStyle="1" w:styleId="Note">
    <w:name w:val="Note"/>
    <w:basedOn w:val="BodyText"/>
    <w:rsid w:val="00751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FCE"/>
    <w:pPr>
      <w:framePr w:wrap="auto" w:hAnchor="text" w:y="6049"/>
    </w:pPr>
    <w:rPr>
      <w:color w:val="000000"/>
      <w:sz w:val="40"/>
    </w:rPr>
  </w:style>
  <w:style w:type="paragraph" w:customStyle="1" w:styleId="TOCTitle">
    <w:name w:val="TOCTitle"/>
    <w:basedOn w:val="Heading1"/>
    <w:rsid w:val="00751FCE"/>
    <w:pPr>
      <w:spacing w:after="240"/>
      <w:jc w:val="center"/>
      <w:outlineLvl w:val="9"/>
    </w:pPr>
    <w:rPr>
      <w:caps/>
    </w:rPr>
  </w:style>
  <w:style w:type="paragraph" w:customStyle="1" w:styleId="Version">
    <w:name w:val="Version"/>
    <w:rsid w:val="00751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FCE"/>
    <w:pPr>
      <w:keepNext w:val="0"/>
      <w:tabs>
        <w:tab w:val="right" w:pos="4176"/>
      </w:tabs>
      <w:ind w:left="198" w:hanging="198"/>
    </w:pPr>
    <w:rPr>
      <w:rFonts w:ascii="Garamond" w:hAnsi="Garamond"/>
    </w:rPr>
  </w:style>
  <w:style w:type="paragraph" w:styleId="IndexHeading">
    <w:name w:val="index heading"/>
    <w:basedOn w:val="Normal"/>
    <w:next w:val="Index1"/>
    <w:semiHidden/>
    <w:rsid w:val="00751FCE"/>
    <w:pPr>
      <w:spacing w:before="120" w:after="120"/>
    </w:pPr>
    <w:rPr>
      <w:rFonts w:ascii="Arial" w:hAnsi="Arial"/>
      <w:b/>
      <w:color w:val="918585"/>
      <w:sz w:val="24"/>
    </w:rPr>
  </w:style>
  <w:style w:type="paragraph" w:customStyle="1" w:styleId="Chapter">
    <w:name w:val="Chapter"/>
    <w:basedOn w:val="Normal"/>
    <w:rsid w:val="00751FCE"/>
    <w:pPr>
      <w:spacing w:before="240"/>
    </w:pPr>
    <w:rPr>
      <w:rFonts w:ascii="Times New Roman" w:hAnsi="Times New Roman"/>
      <w:smallCaps/>
      <w:spacing w:val="80"/>
      <w:sz w:val="28"/>
    </w:rPr>
  </w:style>
  <w:style w:type="paragraph" w:customStyle="1" w:styleId="InChapter">
    <w:name w:val="InChapter"/>
    <w:basedOn w:val="Heading3"/>
    <w:rsid w:val="00751FCE"/>
    <w:pPr>
      <w:spacing w:after="240"/>
      <w:outlineLvl w:val="9"/>
    </w:pPr>
    <w:rPr>
      <w:noProof/>
    </w:rPr>
  </w:style>
  <w:style w:type="paragraph" w:styleId="Index2">
    <w:name w:val="index 2"/>
    <w:basedOn w:val="Normal"/>
    <w:next w:val="Normal"/>
    <w:semiHidden/>
    <w:rsid w:val="00751FCE"/>
    <w:pPr>
      <w:tabs>
        <w:tab w:val="right" w:pos="4176"/>
      </w:tabs>
      <w:ind w:left="568" w:hanging="284"/>
    </w:pPr>
    <w:rPr>
      <w:rFonts w:ascii="Garamond" w:hAnsi="Garamond"/>
    </w:rPr>
  </w:style>
  <w:style w:type="paragraph" w:customStyle="1" w:styleId="Byline">
    <w:name w:val="Byline"/>
    <w:rsid w:val="00751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FCE"/>
    <w:pPr>
      <w:tabs>
        <w:tab w:val="clear" w:pos="3600"/>
        <w:tab w:val="clear" w:pos="3958"/>
      </w:tabs>
      <w:jc w:val="right"/>
    </w:pPr>
  </w:style>
  <w:style w:type="character" w:styleId="Emphasis">
    <w:name w:val="Emphasis"/>
    <w:qFormat/>
    <w:rsid w:val="00751FCE"/>
    <w:rPr>
      <w:i/>
    </w:rPr>
  </w:style>
  <w:style w:type="paragraph" w:styleId="Caption">
    <w:name w:val="caption"/>
    <w:basedOn w:val="BodyText"/>
    <w:next w:val="Normal"/>
    <w:qFormat/>
    <w:rsid w:val="00751FCE"/>
    <w:pPr>
      <w:framePr w:w="2268" w:hSpace="181" w:vSpace="181" w:wrap="around" w:vAnchor="text" w:hAnchor="page" w:x="1135" w:y="285" w:anchorLock="1"/>
    </w:pPr>
    <w:rPr>
      <w:i/>
    </w:rPr>
  </w:style>
  <w:style w:type="paragraph" w:customStyle="1" w:styleId="MiniTOCTitle">
    <w:name w:val="MiniTOCTitle"/>
    <w:basedOn w:val="Heading4"/>
    <w:rsid w:val="00751FCE"/>
    <w:pPr>
      <w:spacing w:before="240"/>
      <w:outlineLvl w:val="9"/>
    </w:pPr>
    <w:rPr>
      <w:noProof/>
      <w:sz w:val="24"/>
    </w:rPr>
  </w:style>
  <w:style w:type="paragraph" w:customStyle="1" w:styleId="MiniTOCItem">
    <w:name w:val="MiniTOCItem"/>
    <w:basedOn w:val="ListBullet"/>
    <w:rsid w:val="00751FCE"/>
    <w:pPr>
      <w:numPr>
        <w:numId w:val="0"/>
      </w:numPr>
      <w:tabs>
        <w:tab w:val="right" w:leader="dot" w:pos="6521"/>
      </w:tabs>
      <w:spacing w:before="0" w:after="0"/>
    </w:pPr>
  </w:style>
  <w:style w:type="paragraph" w:customStyle="1" w:styleId="TOFTitle">
    <w:name w:val="TOFTitle"/>
    <w:basedOn w:val="TOCTitle"/>
    <w:rsid w:val="00751FCE"/>
  </w:style>
  <w:style w:type="paragraph" w:styleId="TableofFigures">
    <w:name w:val="table of figures"/>
    <w:basedOn w:val="Normal"/>
    <w:next w:val="Normal"/>
    <w:semiHidden/>
    <w:rsid w:val="00751FCE"/>
    <w:pPr>
      <w:tabs>
        <w:tab w:val="right" w:leader="dot" w:pos="9072"/>
      </w:tabs>
      <w:ind w:left="970" w:hanging="403"/>
    </w:pPr>
    <w:rPr>
      <w:rFonts w:ascii="Times New Roman" w:hAnsi="Times New Roman"/>
      <w:b/>
    </w:rPr>
  </w:style>
  <w:style w:type="paragraph" w:styleId="ListNumber">
    <w:name w:val="List Number"/>
    <w:basedOn w:val="List"/>
    <w:rsid w:val="00751FCE"/>
    <w:pPr>
      <w:numPr>
        <w:numId w:val="11"/>
      </w:numPr>
    </w:pPr>
  </w:style>
  <w:style w:type="character" w:customStyle="1" w:styleId="WingdingSymbols">
    <w:name w:val="Wingding Symbols"/>
    <w:rsid w:val="00751FCE"/>
    <w:rPr>
      <w:rFonts w:ascii="Wingdings" w:hAnsi="Wingdings"/>
    </w:rPr>
  </w:style>
  <w:style w:type="paragraph" w:customStyle="1" w:styleId="TableHeading">
    <w:name w:val="Table Heading"/>
    <w:basedOn w:val="HeadingBase"/>
    <w:rsid w:val="00751FCE"/>
    <w:pPr>
      <w:keepLines/>
      <w:pBdr>
        <w:bottom w:val="single" w:sz="6" w:space="1" w:color="918585"/>
      </w:pBdr>
      <w:spacing w:before="240"/>
    </w:pPr>
  </w:style>
  <w:style w:type="character" w:customStyle="1" w:styleId="HotSpot">
    <w:name w:val="HotSpot"/>
    <w:rsid w:val="00751FCE"/>
    <w:rPr>
      <w:color w:val="0033CC"/>
      <w:u w:val="none"/>
    </w:rPr>
  </w:style>
  <w:style w:type="paragraph" w:customStyle="1" w:styleId="BodyTextRight">
    <w:name w:val="Body Text Right"/>
    <w:basedOn w:val="BodyText"/>
    <w:rsid w:val="00751FCE"/>
    <w:pPr>
      <w:spacing w:before="0" w:after="0"/>
      <w:jc w:val="right"/>
    </w:pPr>
  </w:style>
  <w:style w:type="paragraph" w:styleId="Index3">
    <w:name w:val="index 3"/>
    <w:basedOn w:val="ListNumber2"/>
    <w:next w:val="Normal"/>
    <w:semiHidden/>
    <w:rsid w:val="00751FCE"/>
    <w:pPr>
      <w:numPr>
        <w:numId w:val="0"/>
      </w:numPr>
      <w:tabs>
        <w:tab w:val="right" w:leader="dot" w:pos="4176"/>
      </w:tabs>
    </w:pPr>
  </w:style>
  <w:style w:type="paragraph" w:styleId="ListNumber2">
    <w:name w:val="List Number 2"/>
    <w:basedOn w:val="List2"/>
    <w:rsid w:val="00751FCE"/>
    <w:pPr>
      <w:numPr>
        <w:numId w:val="10"/>
      </w:numPr>
      <w:tabs>
        <w:tab w:val="clear" w:pos="1060"/>
      </w:tabs>
    </w:pPr>
  </w:style>
  <w:style w:type="paragraph" w:customStyle="1" w:styleId="MarginNote">
    <w:name w:val="Margin Note"/>
    <w:basedOn w:val="BodyText"/>
    <w:rsid w:val="00751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1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1FCE"/>
    <w:rPr>
      <w:sz w:val="32"/>
    </w:rPr>
  </w:style>
  <w:style w:type="paragraph" w:customStyle="1" w:styleId="HeadingProcedure">
    <w:name w:val="Heading Procedure"/>
    <w:basedOn w:val="HeadingBase"/>
    <w:next w:val="Normal"/>
    <w:rsid w:val="00751FCE"/>
    <w:pPr>
      <w:tabs>
        <w:tab w:val="left" w:pos="0"/>
      </w:tabs>
      <w:spacing w:before="120" w:after="60"/>
    </w:pPr>
    <w:rPr>
      <w:i/>
      <w:color w:val="918585"/>
      <w:sz w:val="22"/>
    </w:rPr>
  </w:style>
  <w:style w:type="paragraph" w:customStyle="1" w:styleId="TableBodyText">
    <w:name w:val="Table Body Text"/>
    <w:basedOn w:val="BodyText"/>
    <w:rsid w:val="00751FCE"/>
    <w:pPr>
      <w:spacing w:before="60" w:after="60"/>
    </w:pPr>
  </w:style>
  <w:style w:type="paragraph" w:styleId="ListContinue">
    <w:name w:val="List Continue"/>
    <w:basedOn w:val="List"/>
    <w:rsid w:val="00751FCE"/>
    <w:pPr>
      <w:ind w:firstLine="0"/>
    </w:pPr>
  </w:style>
  <w:style w:type="paragraph" w:customStyle="1" w:styleId="ListNote">
    <w:name w:val="List Note"/>
    <w:basedOn w:val="List"/>
    <w:rsid w:val="00751FCE"/>
    <w:pPr>
      <w:pBdr>
        <w:top w:val="single" w:sz="6" w:space="2" w:color="918585"/>
        <w:bottom w:val="single" w:sz="6" w:space="2" w:color="918585"/>
      </w:pBdr>
      <w:tabs>
        <w:tab w:val="left" w:pos="1021"/>
      </w:tabs>
      <w:ind w:firstLine="0"/>
    </w:pPr>
  </w:style>
  <w:style w:type="paragraph" w:customStyle="1" w:styleId="Warning">
    <w:name w:val="Warning"/>
    <w:basedOn w:val="BodyText"/>
    <w:rsid w:val="00751FCE"/>
    <w:pPr>
      <w:shd w:val="clear" w:color="auto" w:fill="D9D9D9"/>
      <w:tabs>
        <w:tab w:val="left" w:pos="992"/>
      </w:tabs>
      <w:ind w:left="119" w:right="119"/>
    </w:pPr>
    <w:rPr>
      <w:sz w:val="20"/>
    </w:rPr>
  </w:style>
  <w:style w:type="paragraph" w:customStyle="1" w:styleId="MarginIcons">
    <w:name w:val="Margin Icons"/>
    <w:basedOn w:val="BodyText"/>
    <w:rsid w:val="00751F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1FCE"/>
    <w:rPr>
      <w:rFonts w:ascii="Courier New" w:hAnsi="Courier New"/>
    </w:rPr>
  </w:style>
  <w:style w:type="paragraph" w:customStyle="1" w:styleId="NoteBullet">
    <w:name w:val="Note Bullet"/>
    <w:basedOn w:val="Note"/>
    <w:rsid w:val="00751FCE"/>
    <w:pPr>
      <w:tabs>
        <w:tab w:val="clear" w:pos="680"/>
      </w:tabs>
      <w:spacing w:before="60" w:after="60"/>
    </w:pPr>
  </w:style>
  <w:style w:type="paragraph" w:customStyle="1" w:styleId="SubHeading2">
    <w:name w:val="SubHeading2"/>
    <w:basedOn w:val="HeadingBase"/>
    <w:rsid w:val="00751FCE"/>
    <w:pPr>
      <w:spacing w:before="240" w:after="60"/>
    </w:pPr>
    <w:rPr>
      <w:sz w:val="20"/>
    </w:rPr>
  </w:style>
  <w:style w:type="paragraph" w:customStyle="1" w:styleId="SubHeading1">
    <w:name w:val="SubHeading1"/>
    <w:basedOn w:val="HeadingBase"/>
    <w:rsid w:val="00751FCE"/>
    <w:pPr>
      <w:spacing w:before="240" w:after="60"/>
    </w:pPr>
    <w:rPr>
      <w:color w:val="918585"/>
      <w:sz w:val="22"/>
    </w:rPr>
  </w:style>
  <w:style w:type="paragraph" w:customStyle="1" w:styleId="SideHeading">
    <w:name w:val="Side Heading"/>
    <w:basedOn w:val="HeadingBase"/>
    <w:rsid w:val="00751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FCE"/>
    <w:pPr>
      <w:numPr>
        <w:numId w:val="12"/>
      </w:numPr>
    </w:pPr>
  </w:style>
  <w:style w:type="paragraph" w:styleId="PlainText">
    <w:name w:val="Plain Text"/>
    <w:basedOn w:val="Normal"/>
    <w:link w:val="PlainTextChar"/>
    <w:rsid w:val="00751FCE"/>
    <w:rPr>
      <w:sz w:val="20"/>
    </w:rPr>
  </w:style>
  <w:style w:type="character" w:customStyle="1" w:styleId="PlainTextChar">
    <w:name w:val="Plain Text Char"/>
    <w:basedOn w:val="DefaultParagraphFont"/>
    <w:link w:val="PlainText"/>
    <w:rsid w:val="00751FCE"/>
    <w:rPr>
      <w:rFonts w:ascii="Courier New" w:eastAsia="Times New Roman" w:hAnsi="Courier New" w:cs="Times New Roman"/>
      <w:sz w:val="20"/>
      <w:szCs w:val="20"/>
      <w:lang w:val="en-US" w:eastAsia="en-US"/>
    </w:rPr>
  </w:style>
  <w:style w:type="character" w:customStyle="1" w:styleId="MenuOption">
    <w:name w:val="Menu Option"/>
    <w:rsid w:val="00751FCE"/>
    <w:rPr>
      <w:b/>
      <w:smallCaps/>
    </w:rPr>
  </w:style>
  <w:style w:type="paragraph" w:customStyle="1" w:styleId="TableListNumber">
    <w:name w:val="Table List Number"/>
    <w:basedOn w:val="ListNumber"/>
    <w:rsid w:val="00751FCE"/>
    <w:pPr>
      <w:numPr>
        <w:numId w:val="0"/>
      </w:numPr>
    </w:pPr>
  </w:style>
  <w:style w:type="paragraph" w:styleId="TOC4">
    <w:name w:val="toc 4"/>
    <w:basedOn w:val="TOCBase"/>
    <w:next w:val="Normal"/>
    <w:semiHidden/>
    <w:rsid w:val="00751FCE"/>
    <w:pPr>
      <w:tabs>
        <w:tab w:val="right" w:leader="dot" w:pos="9071"/>
      </w:tabs>
      <w:ind w:left="1701"/>
    </w:pPr>
  </w:style>
  <w:style w:type="paragraph" w:customStyle="1" w:styleId="ListAlpha">
    <w:name w:val="List Alpha"/>
    <w:basedOn w:val="List"/>
    <w:rsid w:val="00751FCE"/>
    <w:pPr>
      <w:numPr>
        <w:numId w:val="9"/>
      </w:numPr>
    </w:pPr>
  </w:style>
  <w:style w:type="paragraph" w:customStyle="1" w:styleId="ListAlpha2">
    <w:name w:val="List Alpha 2"/>
    <w:basedOn w:val="List2"/>
    <w:rsid w:val="00751FCE"/>
    <w:pPr>
      <w:numPr>
        <w:numId w:val="8"/>
      </w:numPr>
    </w:pPr>
  </w:style>
  <w:style w:type="paragraph" w:styleId="List3">
    <w:name w:val="List 3"/>
    <w:basedOn w:val="BodyText"/>
    <w:rsid w:val="00751FCE"/>
    <w:pPr>
      <w:tabs>
        <w:tab w:val="left" w:pos="1021"/>
      </w:tabs>
      <w:spacing w:before="60" w:after="60"/>
      <w:ind w:left="1020" w:hanging="340"/>
    </w:pPr>
  </w:style>
  <w:style w:type="paragraph" w:styleId="List4">
    <w:name w:val="List 4"/>
    <w:basedOn w:val="BodyText"/>
    <w:rsid w:val="00751FCE"/>
    <w:pPr>
      <w:tabs>
        <w:tab w:val="left" w:pos="1361"/>
      </w:tabs>
      <w:spacing w:before="60" w:after="60"/>
      <w:ind w:left="1361" w:hanging="340"/>
    </w:pPr>
  </w:style>
  <w:style w:type="paragraph" w:styleId="List5">
    <w:name w:val="List 5"/>
    <w:basedOn w:val="BodyText"/>
    <w:rsid w:val="00751FCE"/>
    <w:pPr>
      <w:tabs>
        <w:tab w:val="left" w:pos="1701"/>
      </w:tabs>
      <w:spacing w:before="60" w:after="60"/>
      <w:ind w:left="1701" w:hanging="340"/>
    </w:pPr>
  </w:style>
  <w:style w:type="paragraph" w:styleId="ListBullet3">
    <w:name w:val="List Bullet 3"/>
    <w:basedOn w:val="List3"/>
    <w:rsid w:val="00751FCE"/>
    <w:pPr>
      <w:numPr>
        <w:numId w:val="15"/>
      </w:numPr>
      <w:tabs>
        <w:tab w:val="clear" w:pos="1021"/>
      </w:tabs>
      <w:ind w:left="1037" w:hanging="357"/>
    </w:pPr>
  </w:style>
  <w:style w:type="paragraph" w:styleId="ListBullet4">
    <w:name w:val="List Bullet 4"/>
    <w:basedOn w:val="List4"/>
    <w:rsid w:val="00751FCE"/>
    <w:pPr>
      <w:numPr>
        <w:numId w:val="3"/>
      </w:numPr>
    </w:pPr>
  </w:style>
  <w:style w:type="paragraph" w:styleId="ListBullet5">
    <w:name w:val="List Bullet 5"/>
    <w:basedOn w:val="List5"/>
    <w:rsid w:val="00751FCE"/>
    <w:pPr>
      <w:numPr>
        <w:numId w:val="4"/>
      </w:numPr>
    </w:pPr>
  </w:style>
  <w:style w:type="paragraph" w:styleId="ListContinue2">
    <w:name w:val="List Continue 2"/>
    <w:basedOn w:val="List2"/>
    <w:rsid w:val="00751FCE"/>
    <w:pPr>
      <w:ind w:firstLine="0"/>
    </w:pPr>
  </w:style>
  <w:style w:type="paragraph" w:styleId="ListContinue3">
    <w:name w:val="List Continue 3"/>
    <w:basedOn w:val="List3"/>
    <w:rsid w:val="00751FCE"/>
    <w:pPr>
      <w:ind w:left="1021" w:firstLine="0"/>
    </w:pPr>
  </w:style>
  <w:style w:type="paragraph" w:styleId="ListContinue4">
    <w:name w:val="List Continue 4"/>
    <w:basedOn w:val="List4"/>
    <w:rsid w:val="00751FCE"/>
    <w:pPr>
      <w:ind w:firstLine="0"/>
    </w:pPr>
  </w:style>
  <w:style w:type="paragraph" w:styleId="ListContinue5">
    <w:name w:val="List Continue 5"/>
    <w:basedOn w:val="List5"/>
    <w:rsid w:val="00751FCE"/>
    <w:pPr>
      <w:ind w:firstLine="0"/>
    </w:pPr>
  </w:style>
  <w:style w:type="paragraph" w:styleId="ListNumber3">
    <w:name w:val="List Number 3"/>
    <w:basedOn w:val="List3"/>
    <w:rsid w:val="00751FCE"/>
    <w:pPr>
      <w:numPr>
        <w:numId w:val="5"/>
      </w:numPr>
    </w:pPr>
  </w:style>
  <w:style w:type="paragraph" w:styleId="ListNumber4">
    <w:name w:val="List Number 4"/>
    <w:basedOn w:val="List4"/>
    <w:rsid w:val="00751FCE"/>
    <w:pPr>
      <w:numPr>
        <w:numId w:val="6"/>
      </w:numPr>
    </w:pPr>
  </w:style>
  <w:style w:type="paragraph" w:styleId="ListNumber5">
    <w:name w:val="List Number 5"/>
    <w:basedOn w:val="List5"/>
    <w:rsid w:val="00751FCE"/>
    <w:pPr>
      <w:numPr>
        <w:numId w:val="7"/>
      </w:numPr>
    </w:pPr>
  </w:style>
  <w:style w:type="paragraph" w:styleId="BlockText">
    <w:name w:val="Block Text"/>
    <w:basedOn w:val="Normal"/>
    <w:rsid w:val="00751FCE"/>
    <w:pPr>
      <w:spacing w:after="120"/>
      <w:ind w:left="1440" w:right="1440"/>
    </w:pPr>
  </w:style>
  <w:style w:type="character" w:customStyle="1" w:styleId="Subscript">
    <w:name w:val="Subscript"/>
    <w:rsid w:val="00751FCE"/>
    <w:rPr>
      <w:sz w:val="16"/>
      <w:vertAlign w:val="subscript"/>
    </w:rPr>
  </w:style>
  <w:style w:type="character" w:customStyle="1" w:styleId="Superscript">
    <w:name w:val="Superscript"/>
    <w:rsid w:val="00751FCE"/>
    <w:rPr>
      <w:sz w:val="16"/>
      <w:vertAlign w:val="superscript"/>
    </w:rPr>
  </w:style>
  <w:style w:type="character" w:customStyle="1" w:styleId="Symbols">
    <w:name w:val="Symbols"/>
    <w:rsid w:val="00751FCE"/>
    <w:rPr>
      <w:rFonts w:ascii="Symbol" w:hAnsi="Symbol"/>
    </w:rPr>
  </w:style>
  <w:style w:type="character" w:customStyle="1" w:styleId="MenuOptions">
    <w:name w:val="Menu Options"/>
    <w:rsid w:val="00751FCE"/>
    <w:rPr>
      <w:rFonts w:ascii="Arial Narrow" w:hAnsi="Arial Narrow"/>
      <w:smallCaps/>
    </w:rPr>
  </w:style>
  <w:style w:type="character" w:customStyle="1" w:styleId="Buttons">
    <w:name w:val="Buttons"/>
    <w:rsid w:val="00751FCE"/>
    <w:rPr>
      <w:b/>
    </w:rPr>
  </w:style>
  <w:style w:type="character" w:customStyle="1" w:styleId="Underlined">
    <w:name w:val="Underlined"/>
    <w:rsid w:val="00751FCE"/>
    <w:rPr>
      <w:u w:val="single"/>
    </w:rPr>
  </w:style>
  <w:style w:type="paragraph" w:customStyle="1" w:styleId="TableBodyTextRight">
    <w:name w:val="Table Body Text Right"/>
    <w:basedOn w:val="TableBodyText"/>
    <w:rsid w:val="00751FCE"/>
    <w:pPr>
      <w:widowControl w:val="0"/>
      <w:autoSpaceDE w:val="0"/>
      <w:autoSpaceDN w:val="0"/>
      <w:adjustRightInd w:val="0"/>
      <w:jc w:val="right"/>
    </w:pPr>
    <w:rPr>
      <w:rFonts w:cs="Arial"/>
      <w:szCs w:val="18"/>
    </w:rPr>
  </w:style>
  <w:style w:type="paragraph" w:customStyle="1" w:styleId="CopyrightText">
    <w:name w:val="Copyright Text"/>
    <w:basedOn w:val="BodyText"/>
    <w:rsid w:val="00751FCE"/>
    <w:rPr>
      <w:sz w:val="18"/>
    </w:rPr>
  </w:style>
  <w:style w:type="paragraph" w:customStyle="1" w:styleId="BodySmallRight">
    <w:name w:val="Body Small Right"/>
    <w:basedOn w:val="BodyTextRight"/>
    <w:rsid w:val="00751FCE"/>
    <w:rPr>
      <w:sz w:val="18"/>
      <w:szCs w:val="18"/>
    </w:rPr>
  </w:style>
  <w:style w:type="paragraph" w:customStyle="1" w:styleId="MarginEdition">
    <w:name w:val="Margin Edition"/>
    <w:basedOn w:val="MarginNote"/>
    <w:rsid w:val="00751FCE"/>
    <w:pPr>
      <w:spacing w:before="0" w:after="0"/>
    </w:pPr>
    <w:rPr>
      <w:rFonts w:ascii="Times New Roman" w:hAnsi="Times New Roman"/>
      <w:color w:val="999999"/>
    </w:rPr>
  </w:style>
  <w:style w:type="paragraph" w:customStyle="1" w:styleId="Spacer">
    <w:name w:val="Spacer"/>
    <w:basedOn w:val="Normal"/>
    <w:rsid w:val="00751FCE"/>
    <w:rPr>
      <w:sz w:val="2"/>
      <w:szCs w:val="2"/>
    </w:rPr>
  </w:style>
  <w:style w:type="character" w:customStyle="1" w:styleId="Small">
    <w:name w:val="Small"/>
    <w:rsid w:val="00751FCE"/>
    <w:rPr>
      <w:sz w:val="16"/>
    </w:rPr>
  </w:style>
  <w:style w:type="paragraph" w:customStyle="1" w:styleId="WideTable">
    <w:name w:val="Wide Table"/>
    <w:basedOn w:val="Normal"/>
    <w:rsid w:val="00751FCE"/>
    <w:pPr>
      <w:ind w:left="-1418"/>
    </w:pPr>
    <w:rPr>
      <w:sz w:val="2"/>
      <w:szCs w:val="2"/>
    </w:rPr>
  </w:style>
  <w:style w:type="character" w:styleId="PageNumber">
    <w:name w:val="page number"/>
    <w:rsid w:val="00751FCE"/>
  </w:style>
  <w:style w:type="paragraph" w:styleId="Quote">
    <w:name w:val="Quote"/>
    <w:basedOn w:val="Heading1"/>
    <w:link w:val="QuoteChar"/>
    <w:qFormat/>
    <w:rsid w:val="00751FCE"/>
    <w:rPr>
      <w:b w:val="0"/>
      <w:sz w:val="72"/>
      <w:szCs w:val="72"/>
      <w:lang w:val="en-NZ"/>
    </w:rPr>
  </w:style>
  <w:style w:type="character" w:customStyle="1" w:styleId="QuoteChar">
    <w:name w:val="Quote Char"/>
    <w:link w:val="Quote"/>
    <w:rsid w:val="00751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FCE"/>
    <w:pPr>
      <w:pageBreakBefore/>
    </w:pPr>
  </w:style>
  <w:style w:type="paragraph" w:customStyle="1" w:styleId="Border">
    <w:name w:val="Border"/>
    <w:basedOn w:val="Normal"/>
    <w:qFormat/>
    <w:rsid w:val="00751FCE"/>
    <w:pPr>
      <w:pBdr>
        <w:top w:val="single" w:sz="18" w:space="1" w:color="auto"/>
      </w:pBdr>
    </w:pPr>
    <w:rPr>
      <w:rFonts w:ascii="Times New Roman" w:hAnsi="Times New Roman"/>
      <w:color w:val="FFFFFF"/>
      <w:sz w:val="2"/>
    </w:rPr>
  </w:style>
  <w:style w:type="character" w:styleId="IntenseEmphasis">
    <w:name w:val="Intense Emphasis"/>
    <w:uiPriority w:val="21"/>
    <w:qFormat/>
    <w:rsid w:val="00751FCE"/>
    <w:rPr>
      <w:b/>
      <w:bCs/>
      <w:i/>
      <w:iCs/>
      <w:color w:val="auto"/>
    </w:rPr>
  </w:style>
  <w:style w:type="paragraph" w:styleId="IntenseQuote">
    <w:name w:val="Intense Quote"/>
    <w:basedOn w:val="Normal"/>
    <w:next w:val="Normal"/>
    <w:link w:val="IntenseQuoteChar"/>
    <w:uiPriority w:val="30"/>
    <w:qFormat/>
    <w:rsid w:val="00751F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1FCE"/>
    <w:rPr>
      <w:rFonts w:ascii="Courier New" w:eastAsia="Times New Roman" w:hAnsi="Courier New" w:cs="Times New Roman"/>
      <w:b/>
      <w:bCs/>
      <w:i/>
      <w:iCs/>
      <w:szCs w:val="20"/>
      <w:lang w:val="en-US" w:eastAsia="en-US"/>
    </w:rPr>
  </w:style>
  <w:style w:type="character" w:styleId="SubtleReference">
    <w:name w:val="Subtle Reference"/>
    <w:uiPriority w:val="31"/>
    <w:qFormat/>
    <w:rsid w:val="00751FCE"/>
    <w:rPr>
      <w:smallCaps/>
      <w:color w:val="auto"/>
      <w:u w:val="single"/>
    </w:rPr>
  </w:style>
  <w:style w:type="character" w:styleId="IntenseReference">
    <w:name w:val="Intense Reference"/>
    <w:uiPriority w:val="32"/>
    <w:qFormat/>
    <w:rsid w:val="00751FCE"/>
    <w:rPr>
      <w:b/>
      <w:bCs/>
      <w:smallCaps/>
      <w:color w:val="auto"/>
      <w:spacing w:val="5"/>
      <w:u w:val="single"/>
    </w:rPr>
  </w:style>
  <w:style w:type="paragraph" w:customStyle="1" w:styleId="2ColumnHeading">
    <w:name w:val="2Column Heading"/>
    <w:basedOn w:val="BodyText"/>
    <w:qFormat/>
    <w:rsid w:val="00751FCE"/>
    <w:pPr>
      <w:spacing w:after="60"/>
      <w:ind w:left="-2268"/>
    </w:pPr>
    <w:rPr>
      <w:b/>
    </w:rPr>
  </w:style>
  <w:style w:type="paragraph" w:customStyle="1" w:styleId="Heading1TOC">
    <w:name w:val="Heading1 TOC"/>
    <w:basedOn w:val="Normal"/>
    <w:qFormat/>
    <w:rsid w:val="00751FCE"/>
    <w:pPr>
      <w:spacing w:before="240" w:after="120"/>
    </w:pPr>
    <w:rPr>
      <w:rFonts w:ascii="Times New Roman" w:hAnsi="Times New Roman"/>
      <w:b/>
      <w:sz w:val="32"/>
    </w:rPr>
  </w:style>
  <w:style w:type="paragraph" w:customStyle="1" w:styleId="Heading2TOC">
    <w:name w:val="Heading2 TOC"/>
    <w:basedOn w:val="Normal"/>
    <w:qFormat/>
    <w:rsid w:val="00751FCE"/>
    <w:pPr>
      <w:spacing w:before="240" w:after="60"/>
    </w:pPr>
    <w:rPr>
      <w:rFonts w:ascii="Times New Roman" w:hAnsi="Times New Roman"/>
      <w:b/>
      <w:sz w:val="28"/>
    </w:rPr>
  </w:style>
  <w:style w:type="character" w:customStyle="1" w:styleId="Underline">
    <w:name w:val="Underline"/>
    <w:qFormat/>
    <w:rsid w:val="00751FCE"/>
    <w:rPr>
      <w:u w:val="single"/>
    </w:rPr>
  </w:style>
  <w:style w:type="paragraph" w:styleId="BalloonText">
    <w:name w:val="Balloon Text"/>
    <w:basedOn w:val="Normal"/>
    <w:link w:val="BalloonTextChar"/>
    <w:rsid w:val="00751FCE"/>
    <w:rPr>
      <w:rFonts w:ascii="Tahoma" w:hAnsi="Tahoma" w:cs="Tahoma"/>
      <w:sz w:val="16"/>
      <w:szCs w:val="16"/>
    </w:rPr>
  </w:style>
  <w:style w:type="character" w:customStyle="1" w:styleId="BalloonTextChar">
    <w:name w:val="Balloon Text Char"/>
    <w:link w:val="BalloonText"/>
    <w:rsid w:val="00751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1F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1F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7084</Characters>
  <Application>Microsoft Office Word</Application>
  <DocSecurity>0</DocSecurity>
  <Lines>258</Lines>
  <Paragraphs>132</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RIIPHA201A Operate raw material feed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