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3B5" w:rsidP="00D853B5">
      <w:pPr>
        <w:pStyle w:val="Title"/>
      </w:pPr>
      <w:r>
        <w:fldChar w:fldCharType="begin"/>
      </w:r>
      <w:r>
        <w:instrText xml:space="preserve"> TITLE   \* MERGEFORMAT </w:instrText>
      </w:r>
      <w:r>
        <w:fldChar w:fldCharType="separate"/>
      </w:r>
      <w:r>
        <w:t>RIIPGP202A Handle reagents</w:t>
      </w:r>
      <w:r>
        <w:fldChar w:fldCharType="end"/>
      </w:r>
    </w:p>
    <w:p w:rsidR="00D853B5" w:rsidP="00D853B5">
      <w:pPr>
        <w:pStyle w:val="Version"/>
        <w:sectPr w:rsidSect="00A835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5AC" w:rsidP="00A835AC">
      <w:pPr>
        <w:pStyle w:val="SuperHeading"/>
      </w:pPr>
      <w:r w:rsidRPr="00A835AC">
        <w:t>RIIPGP202A Handle reagents</w:t>
      </w:r>
    </w:p>
    <w:p w:rsidR="00000000" w:rsidRPr="00A835AC" w:rsidP="00A835AC">
      <w:pPr>
        <w:pStyle w:val="Heading1"/>
      </w:pPr>
      <w:bookmarkStart w:id="1" w:name="O_133083"/>
      <w:bookmarkEnd w:id="1"/>
      <w:r w:rsidRPr="00A835AC">
        <w:t>Modification History</w:t>
      </w:r>
    </w:p>
    <w:p w:rsidR="00000000" w:rsidRPr="00A835AC" w:rsidP="00A835AC">
      <w:pPr>
        <w:pStyle w:val="BodyText"/>
      </w:pPr>
      <w:r w:rsidRPr="00A835AC">
        <w:t>Not applicable.</w:t>
      </w:r>
    </w:p>
    <w:p w:rsidR="00000000" w:rsidRPr="00A835AC" w:rsidP="00A835AC">
      <w:pPr>
        <w:pStyle w:val="AllowPageBreak"/>
      </w:pPr>
    </w:p>
    <w:p w:rsidR="00000000" w:rsidRPr="00A835AC" w:rsidP="00A835AC">
      <w:pPr>
        <w:pStyle w:val="Heading1"/>
      </w:pPr>
      <w:bookmarkStart w:id="2" w:name="O_133084"/>
      <w:bookmarkEnd w:id="2"/>
      <w:r w:rsidRPr="00A835AC">
        <w:t>Unit Descriptor</w:t>
      </w:r>
    </w:p>
    <w:p w:rsidR="00000000" w:rsidRPr="00A835AC" w:rsidP="00A835AC">
      <w:pPr>
        <w:pStyle w:val="BodyText"/>
      </w:pPr>
      <w:r w:rsidRPr="00A835AC">
        <w:t>This unit covers the handling of reagents in the metalliferous mining industry.  It includes planning and preparing for reagent handling, s</w:t>
      </w:r>
      <w:r w:rsidRPr="00A835AC">
        <w:t>tarting up equipment in sequence, mixing reagents, adding reagents, transferring and storing reagents, shutting down in sequence and/or isolating equipment, and conducting housekeeping activities.  Licensing, legislative, regulatory and certification requi</w:t>
      </w:r>
      <w:r w:rsidRPr="00A835AC">
        <w:t>rements that apply to this unit can vary between states, territories, and industry sectors.  Relevant information must be sourced prior to application of the unit.</w:t>
      </w:r>
    </w:p>
    <w:p w:rsidR="00000000" w:rsidRPr="00A835AC" w:rsidP="00A835AC">
      <w:pPr>
        <w:pStyle w:val="AllowPageBreak"/>
      </w:pPr>
    </w:p>
    <w:p w:rsidR="00000000" w:rsidRPr="00A835AC" w:rsidP="00A835AC">
      <w:pPr>
        <w:pStyle w:val="Heading1"/>
      </w:pPr>
      <w:bookmarkStart w:id="3" w:name="O_133085"/>
      <w:bookmarkEnd w:id="3"/>
      <w:r w:rsidRPr="00A835AC">
        <w:t>Application of the Unit</w:t>
      </w:r>
    </w:p>
    <w:p w:rsidR="00000000" w:rsidRPr="00A835AC" w:rsidP="00A835AC">
      <w:pPr>
        <w:pStyle w:val="BodyText"/>
      </w:pPr>
      <w:r w:rsidRPr="00A835AC">
        <w:t>This unit is appropriate for those working in an as</w:t>
      </w:r>
      <w:r w:rsidRPr="00A835AC">
        <w:t>sistant role at worksites within:</w:t>
      </w:r>
    </w:p>
    <w:p w:rsidR="00000000" w:rsidRPr="00A835AC" w:rsidP="00A835AC">
      <w:pPr>
        <w:pStyle w:val="ListBullet"/>
      </w:pPr>
      <w:r w:rsidRPr="00A835AC">
        <w:t>Metalliferous mining</w:t>
      </w:r>
    </w:p>
    <w:p w:rsidR="00000000" w:rsidRPr="00A835AC" w:rsidP="00A835AC">
      <w:pPr>
        <w:pStyle w:val="AllowPageBreak"/>
      </w:pPr>
    </w:p>
    <w:p w:rsidR="00000000" w:rsidRPr="00A835AC" w:rsidP="00A835AC">
      <w:pPr>
        <w:pStyle w:val="Heading1"/>
      </w:pPr>
      <w:bookmarkStart w:id="4" w:name="O_133086"/>
      <w:bookmarkEnd w:id="4"/>
      <w:r w:rsidRPr="00A835AC">
        <w:t>Licensing/Regulatory Information</w:t>
      </w:r>
    </w:p>
    <w:p w:rsidR="00000000" w:rsidRPr="00A835AC" w:rsidP="00A835AC">
      <w:pPr>
        <w:pStyle w:val="BodyText"/>
      </w:pPr>
      <w:r w:rsidRPr="00A835AC">
        <w:t>Refer to Unit Descriptor.</w:t>
      </w:r>
    </w:p>
    <w:p w:rsidR="00000000" w:rsidRPr="00A835AC" w:rsidP="00A835AC">
      <w:pPr>
        <w:pStyle w:val="AllowPageBreak"/>
      </w:pPr>
    </w:p>
    <w:p w:rsidR="00000000" w:rsidRPr="00A835AC" w:rsidP="00A835AC">
      <w:pPr>
        <w:pStyle w:val="Heading1"/>
      </w:pPr>
      <w:bookmarkStart w:id="5" w:name="O_133087"/>
      <w:bookmarkEnd w:id="5"/>
      <w:r w:rsidRPr="00A835AC">
        <w:t>Pre-Requisites</w:t>
      </w:r>
    </w:p>
    <w:p w:rsidR="00000000" w:rsidRPr="00A835AC" w:rsidP="00A835AC">
      <w:pPr>
        <w:pStyle w:val="BodyText"/>
      </w:pPr>
      <w:r w:rsidRPr="00A835AC">
        <w:t>Not applicable.</w:t>
      </w:r>
    </w:p>
    <w:p w:rsidR="00000000" w:rsidRPr="00A835AC" w:rsidP="00A835AC">
      <w:pPr>
        <w:pStyle w:val="AllowPageBreak"/>
      </w:pPr>
    </w:p>
    <w:p w:rsidR="00000000" w:rsidRPr="00A835AC" w:rsidP="00A835AC">
      <w:pPr>
        <w:pStyle w:val="Heading1"/>
      </w:pPr>
      <w:bookmarkStart w:id="6" w:name="O_133088"/>
      <w:bookmarkEnd w:id="6"/>
      <w:r w:rsidRPr="00A835AC">
        <w:t>Employability Skills Information</w:t>
      </w:r>
    </w:p>
    <w:p w:rsidR="00000000" w:rsidRPr="00A835AC" w:rsidP="00A835AC">
      <w:pPr>
        <w:pStyle w:val="BodyText"/>
      </w:pPr>
      <w:r w:rsidRPr="00A835AC">
        <w:t>This unit contains employability skills.</w:t>
      </w:r>
    </w:p>
    <w:p w:rsidR="00000000" w:rsidRPr="00A835AC" w:rsidP="00A835AC">
      <w:pPr>
        <w:pStyle w:val="AllowPageBreak"/>
      </w:pPr>
    </w:p>
    <w:p w:rsidR="00000000" w:rsidRPr="00A835AC" w:rsidP="00A835AC">
      <w:pPr>
        <w:pStyle w:val="Heading1"/>
      </w:pPr>
      <w:bookmarkStart w:id="7" w:name="O_133089"/>
      <w:bookmarkEnd w:id="7"/>
      <w:r w:rsidRPr="00A835AC">
        <w:t>Elements and Performance Criteria Pre-Content</w:t>
      </w:r>
    </w:p>
    <w:tbl>
      <w:tblPr>
        <w:tblW w:w="0" w:type="auto"/>
        <w:tblLayout w:type="fixed"/>
        <w:tblCellMar>
          <w:left w:w="62" w:type="dxa"/>
          <w:right w:w="62" w:type="dxa"/>
        </w:tblCellMar>
        <w:tblLook w:val="0000"/>
      </w:tblPr>
      <w:tblGrid>
        <w:gridCol w:w="2565"/>
        <w:gridCol w:w="5957"/>
      </w:tblGrid>
      <w:tr w:rsidTr="00D853B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Performance criteria describe the performance needed to demonstrate achievement of the element. Where bold italicised text is used, further information is detailed in the required skills and knowledge section and the range statement. Assessment of performa</w:t>
            </w:r>
            <w:r w:rsidRPr="00A835AC">
              <w:t>nce is to be consistent with the evidence guide.</w:t>
            </w:r>
          </w:p>
        </w:tc>
      </w:tr>
    </w:tbl>
    <w:p w:rsidR="00000000" w:rsidRPr="00A835AC" w:rsidP="00A835AC">
      <w:pPr>
        <w:pStyle w:val="BodyText"/>
      </w:pPr>
    </w:p>
    <w:p w:rsidR="00000000" w:rsidRPr="00A835AC" w:rsidP="00A835AC">
      <w:pPr>
        <w:pStyle w:val="AllowPageBreak"/>
      </w:pPr>
    </w:p>
    <w:p w:rsidR="00000000" w:rsidRPr="00A835AC" w:rsidP="00A835AC">
      <w:pPr>
        <w:pStyle w:val="Heading1"/>
      </w:pPr>
      <w:bookmarkStart w:id="8" w:name="O_133090"/>
      <w:bookmarkEnd w:id="8"/>
      <w:r w:rsidRPr="00A835AC">
        <w:t>Elements and Performance Criteria</w:t>
      </w:r>
    </w:p>
    <w:tbl>
      <w:tblPr>
        <w:tblW w:w="0" w:type="auto"/>
        <w:tblLayout w:type="fixed"/>
        <w:tblCellMar>
          <w:left w:w="62" w:type="dxa"/>
          <w:right w:w="62" w:type="dxa"/>
        </w:tblCellMar>
        <w:tblLook w:val="0000"/>
      </w:tblPr>
      <w:tblGrid>
        <w:gridCol w:w="3471"/>
        <w:gridCol w:w="5051"/>
      </w:tblGrid>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PERFORMANCE CRITERIA</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1.</w:t>
            </w:r>
            <w:r w:rsidRPr="00A835AC">
              <w:tab/>
              <w:t>Plan and prepare for reagents handling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1.1.</w:t>
            </w:r>
            <w:r w:rsidRPr="00A835AC">
              <w:tab/>
              <w:t xml:space="preserve">Access, interpret and apply </w:t>
            </w:r>
            <w:r w:rsidRPr="00A835AC">
              <w:rPr>
                <w:rStyle w:val="BoldandItalics"/>
              </w:rPr>
              <w:t>compliance documentation</w:t>
            </w:r>
            <w:r w:rsidRPr="00A835AC">
              <w:t xml:space="preserve"> relevant to the work activity</w:t>
            </w:r>
          </w:p>
          <w:p w:rsidR="00000000" w:rsidRPr="00A835AC" w:rsidP="00A835AC">
            <w:pPr>
              <w:pStyle w:val="List2"/>
            </w:pPr>
            <w:r w:rsidRPr="00A835AC">
              <w:t>1.2.</w:t>
            </w:r>
            <w:r w:rsidRPr="00A835AC">
              <w:tab/>
              <w:t>Plan and prepare work</w:t>
            </w:r>
          </w:p>
          <w:p w:rsidR="00000000" w:rsidRPr="00A835AC" w:rsidP="00A835AC">
            <w:pPr>
              <w:pStyle w:val="List2"/>
            </w:pPr>
            <w:r w:rsidRPr="00A835AC">
              <w:t>1.3.</w:t>
            </w:r>
            <w:r w:rsidRPr="00A835AC">
              <w:tab/>
              <w:t>Receive, interpret and clarify shift changeover details</w:t>
            </w:r>
          </w:p>
          <w:p w:rsidR="00000000" w:rsidRPr="00A835AC" w:rsidP="00A835AC">
            <w:pPr>
              <w:pStyle w:val="List2"/>
            </w:pPr>
            <w:r w:rsidRPr="00A835AC">
              <w:t>1.4.</w:t>
            </w:r>
            <w:r w:rsidRPr="00A835AC">
              <w:tab/>
              <w:t>Communicate with other personnel using approved communication methods</w:t>
            </w:r>
          </w:p>
          <w:p w:rsidR="00000000" w:rsidRPr="00A835AC" w:rsidP="00A835AC">
            <w:pPr>
              <w:pStyle w:val="List2"/>
            </w:pPr>
            <w:r w:rsidRPr="00A835AC">
              <w:t>1.5.</w:t>
            </w:r>
            <w:r w:rsidRPr="00A835AC">
              <w:tab/>
            </w:r>
            <w:r w:rsidRPr="00A835AC">
              <w:t>Select personal protective equipment appropriate for work activities</w:t>
            </w:r>
          </w:p>
          <w:p w:rsidR="00000000" w:rsidRPr="00A835AC" w:rsidP="00A835AC">
            <w:pPr>
              <w:pStyle w:val="List2"/>
            </w:pPr>
            <w:r w:rsidRPr="00A835AC">
              <w:t>1.6.</w:t>
            </w:r>
            <w:r w:rsidRPr="00A835AC">
              <w:tab/>
              <w:t xml:space="preserve">Select appropriate type of </w:t>
            </w:r>
            <w:r w:rsidRPr="00A835AC">
              <w:rPr>
                <w:rStyle w:val="BoldandItalics"/>
              </w:rPr>
              <w:t>auxiliary equipment</w:t>
            </w:r>
            <w:r w:rsidRPr="00A835AC">
              <w:t xml:space="preserve"> for work activities</w:t>
            </w:r>
          </w:p>
          <w:p w:rsidR="00000000" w:rsidRPr="00A835AC" w:rsidP="00A835AC">
            <w:pPr>
              <w:pStyle w:val="List2"/>
            </w:pPr>
            <w:r w:rsidRPr="00A835AC">
              <w:t>1.7.</w:t>
            </w:r>
            <w:r w:rsidRPr="00A835AC">
              <w:tab/>
              <w:t xml:space="preserve">Perform equipment </w:t>
            </w:r>
            <w:r w:rsidRPr="00A835AC">
              <w:rPr>
                <w:rStyle w:val="BoldandItalics"/>
              </w:rPr>
              <w:t>pre</w:t>
            </w:r>
            <w:r w:rsidRPr="00A835AC">
              <w:t>-</w:t>
            </w:r>
            <w:r w:rsidRPr="00A835AC">
              <w:rPr>
                <w:rStyle w:val="BoldandItalics"/>
              </w:rPr>
              <w:t>start checks</w:t>
            </w:r>
          </w:p>
          <w:p w:rsidR="00000000" w:rsidRPr="00A835AC" w:rsidP="00A835AC">
            <w:pPr>
              <w:pStyle w:val="List2"/>
            </w:pPr>
            <w:r w:rsidRPr="00A835AC">
              <w:t>1.8.</w:t>
            </w:r>
            <w:r w:rsidRPr="00A835AC">
              <w:tab/>
              <w:t>Identify, address and report potential risks and hazards</w:t>
            </w:r>
          </w:p>
          <w:p w:rsidR="00000000" w:rsidRPr="00A835AC" w:rsidP="00A835AC">
            <w:pPr>
              <w:pStyle w:val="List2"/>
            </w:pPr>
            <w:r w:rsidRPr="00A835AC">
              <w:t>1.9.</w:t>
            </w:r>
            <w:r w:rsidRPr="00A835AC">
              <w:tab/>
              <w:t>Identify</w:t>
            </w:r>
            <w:r w:rsidRPr="00A835AC">
              <w:t xml:space="preserve">, address and report </w:t>
            </w:r>
            <w:r w:rsidRPr="00A835AC">
              <w:rPr>
                <w:rStyle w:val="BoldandItalics"/>
              </w:rPr>
              <w:t>environmental issues</w:t>
            </w:r>
          </w:p>
          <w:p w:rsidR="00000000" w:rsidRPr="00A835AC" w:rsidP="00A835AC">
            <w:pPr>
              <w:pStyle w:val="List2"/>
            </w:pPr>
            <w:r w:rsidRPr="00A835AC">
              <w:t>1.10.</w:t>
            </w:r>
            <w:r w:rsidRPr="00A835AC">
              <w:tab/>
              <w:t>Select appropriate reagents</w:t>
            </w:r>
          </w:p>
          <w:p w:rsidR="00000000" w:rsidRPr="00A835AC" w:rsidP="00A835AC">
            <w:pPr>
              <w:pStyle w:val="List2"/>
            </w:pPr>
            <w:r w:rsidRPr="00A835AC">
              <w:t>1.11.</w:t>
            </w:r>
            <w:r w:rsidRPr="00A835AC">
              <w:tab/>
              <w:t>Adhere to emergency procedures</w:t>
            </w:r>
          </w:p>
          <w:p w:rsidR="00000000" w:rsidP="00A835AC">
            <w:pPr>
              <w:pStyle w:val="List2"/>
              <w:rPr>
                <w:lang w:val="en-NZ"/>
              </w:rPr>
            </w:pPr>
            <w:r w:rsidRPr="00A835AC">
              <w:t>1.12.</w:t>
            </w:r>
            <w:r w:rsidRPr="00A835AC">
              <w:tab/>
              <w:t>Use approved fume suppression and extraction methods</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2.</w:t>
            </w:r>
            <w:r w:rsidRPr="00A835AC">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2.1.</w:t>
            </w:r>
            <w:r w:rsidRPr="00A835AC">
              <w:tab/>
              <w:t xml:space="preserve">Carry out </w:t>
            </w:r>
            <w:r w:rsidRPr="00A835AC">
              <w:rPr>
                <w:rStyle w:val="BoldandItalics"/>
              </w:rPr>
              <w:t>start</w:t>
            </w:r>
            <w:r w:rsidRPr="00A835AC">
              <w:t>-</w:t>
            </w:r>
            <w:r w:rsidRPr="00A835AC">
              <w:rPr>
                <w:rStyle w:val="BoldandItalics"/>
              </w:rPr>
              <w:t>up procedures</w:t>
            </w:r>
            <w:r w:rsidRPr="00A835AC">
              <w:t xml:space="preserve"> and complete s</w:t>
            </w:r>
            <w:r w:rsidRPr="00A835AC">
              <w:t>tart-up checks according to plant configurations and system requirements</w:t>
            </w:r>
          </w:p>
          <w:p w:rsidR="00000000" w:rsidP="00A835AC">
            <w:pPr>
              <w:pStyle w:val="List2"/>
              <w:rPr>
                <w:lang w:val="en-NZ"/>
              </w:rPr>
            </w:pPr>
            <w:r w:rsidRPr="00A835AC">
              <w:t>2.2.</w:t>
            </w:r>
            <w:r w:rsidRPr="00A835AC">
              <w:tab/>
              <w:t>Confirm plant is operational</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3.</w:t>
            </w:r>
            <w:r w:rsidRPr="00A835AC">
              <w:tab/>
              <w:t>Mix reagents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3.1.</w:t>
            </w:r>
            <w:r w:rsidRPr="00A835AC">
              <w:tab/>
              <w:t xml:space="preserve">Safely </w:t>
            </w:r>
            <w:r w:rsidRPr="00A835AC">
              <w:rPr>
                <w:rStyle w:val="BoldandItalics"/>
              </w:rPr>
              <w:t>mix reagents</w:t>
            </w:r>
            <w:r w:rsidRPr="00A835AC">
              <w:t xml:space="preserve"> to required parameters</w:t>
            </w:r>
          </w:p>
          <w:p w:rsidR="00000000" w:rsidP="00A835AC">
            <w:pPr>
              <w:pStyle w:val="List2"/>
              <w:rPr>
                <w:lang w:val="en-NZ"/>
              </w:rPr>
            </w:pPr>
            <w:r w:rsidRPr="00A835AC">
              <w:t>3.2.</w:t>
            </w:r>
            <w:r w:rsidRPr="00A835AC">
              <w:tab/>
              <w:t>Continuously inspect plant and identify defects and potential problems</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4.</w:t>
            </w:r>
            <w:r w:rsidRPr="00A835AC">
              <w:tab/>
              <w:t xml:space="preserve">Add </w:t>
            </w:r>
            <w:r w:rsidRPr="00A835AC">
              <w:t>reagents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4.1.</w:t>
            </w:r>
            <w:r w:rsidRPr="00A835AC">
              <w:tab/>
              <w:t>Add reagent according to specified dosage and recommended location</w:t>
            </w:r>
          </w:p>
          <w:p w:rsidR="00000000" w:rsidRPr="00A835AC" w:rsidP="00A835AC">
            <w:pPr>
              <w:pStyle w:val="List2"/>
            </w:pPr>
            <w:r w:rsidRPr="00A835AC">
              <w:t>4.2.</w:t>
            </w:r>
            <w:r w:rsidRPr="00A835AC">
              <w:tab/>
              <w:t>Complete all required documentation clearly, concisely and on time</w:t>
            </w:r>
          </w:p>
          <w:p w:rsidR="00000000" w:rsidP="00A835AC">
            <w:pPr>
              <w:pStyle w:val="List2"/>
              <w:rPr>
                <w:lang w:val="en-NZ"/>
              </w:rPr>
            </w:pPr>
            <w:r w:rsidRPr="00A835AC">
              <w:t>4.3.</w:t>
            </w:r>
            <w:r w:rsidRPr="00A835AC">
              <w:tab/>
              <w:t>Pass on shift changeover details to oncoming shift</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5.</w:t>
            </w:r>
            <w:r w:rsidRPr="00A835AC">
              <w:tab/>
              <w:t>Transfer and store reagents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5.1.</w:t>
            </w:r>
            <w:r w:rsidRPr="00A835AC">
              <w:tab/>
            </w:r>
            <w:r w:rsidRPr="00A835AC">
              <w:rPr>
                <w:rStyle w:val="BoldandItalics"/>
              </w:rPr>
              <w:t>Transfer reagents</w:t>
            </w:r>
          </w:p>
          <w:p w:rsidR="00000000" w:rsidRPr="00A835AC" w:rsidP="00A835AC">
            <w:pPr>
              <w:pStyle w:val="List2"/>
            </w:pPr>
            <w:r w:rsidRPr="00A835AC">
              <w:t>5.2.</w:t>
            </w:r>
            <w:r w:rsidRPr="00A835AC">
              <w:tab/>
            </w:r>
            <w:r w:rsidRPr="00A835AC">
              <w:rPr>
                <w:rStyle w:val="BoldandItalics"/>
              </w:rPr>
              <w:t>Store reagents</w:t>
            </w:r>
            <w:r w:rsidRPr="00A835AC">
              <w:t xml:space="preserve"> in approved storage </w:t>
            </w:r>
            <w:r w:rsidRPr="00A835AC">
              <w:rPr>
                <w:rStyle w:val="BoldandItalics"/>
              </w:rPr>
              <w:t>facility</w:t>
            </w:r>
          </w:p>
          <w:p w:rsidR="00000000" w:rsidP="00A835AC">
            <w:pPr>
              <w:pStyle w:val="List2"/>
              <w:rPr>
                <w:lang w:val="en-NZ"/>
              </w:rPr>
            </w:pPr>
            <w:r w:rsidRPr="00A835AC">
              <w:t>5.3.</w:t>
            </w:r>
            <w:r w:rsidRPr="00A835AC">
              <w:tab/>
              <w:t>Confirm sufficient quantities of reagents are maintained according to site requirements</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6.</w:t>
            </w:r>
            <w:r w:rsidRPr="00A835AC">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6.1.</w:t>
            </w:r>
            <w:r w:rsidRPr="00A835AC">
              <w:tab/>
              <w:t>Shutdown or isolate equipment based on pr</w:t>
            </w:r>
            <w:r w:rsidRPr="00A835AC">
              <w:t>ocess and safety requirements</w:t>
            </w:r>
          </w:p>
          <w:p w:rsidR="00000000" w:rsidP="00A835AC">
            <w:pPr>
              <w:pStyle w:val="List2"/>
              <w:rPr>
                <w:lang w:val="en-NZ"/>
              </w:rPr>
            </w:pPr>
            <w:r w:rsidRPr="00A835AC">
              <w:t>6.2.</w:t>
            </w:r>
            <w:r w:rsidRPr="00A835AC">
              <w:tab/>
              <w:t xml:space="preserve">Perform </w:t>
            </w:r>
            <w:r w:rsidRPr="00A835AC">
              <w:rPr>
                <w:rStyle w:val="BoldandItalics"/>
              </w:rPr>
              <w:t>post shutdown</w:t>
            </w:r>
            <w:r w:rsidRPr="00A835AC">
              <w:t xml:space="preserve"> or isolation checks</w:t>
            </w:r>
          </w:p>
        </w:tc>
      </w:tr>
      <w:tr w:rsidTr="00D853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List"/>
              <w:rPr>
                <w:lang w:val="en-NZ"/>
              </w:rPr>
            </w:pPr>
            <w:r w:rsidRPr="00A835AC">
              <w:t>7.</w:t>
            </w:r>
            <w:r w:rsidRPr="00A835AC">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2"/>
            </w:pPr>
            <w:r w:rsidRPr="00A835AC">
              <w:t>7.1.</w:t>
            </w:r>
            <w:r w:rsidRPr="00A835AC">
              <w:tab/>
            </w:r>
            <w:r w:rsidRPr="00A835AC">
              <w:rPr>
                <w:rStyle w:val="BoldandItalics"/>
              </w:rPr>
              <w:t>Clean plant</w:t>
            </w:r>
            <w:r w:rsidRPr="00A835AC">
              <w:t xml:space="preserve"> to maintain condition of all equipment</w:t>
            </w:r>
          </w:p>
          <w:p w:rsidR="00000000" w:rsidRPr="00A835AC" w:rsidP="00A835AC">
            <w:pPr>
              <w:pStyle w:val="List2"/>
            </w:pPr>
            <w:r w:rsidRPr="00A835AC">
              <w:t>7.2.</w:t>
            </w:r>
            <w:r w:rsidRPr="00A835AC">
              <w:tab/>
              <w:t>Manage and report hazards</w:t>
            </w:r>
          </w:p>
        </w:tc>
      </w:tr>
    </w:tbl>
    <w:p w:rsidR="00000000" w:rsidRPr="00A835AC" w:rsidP="00A835AC">
      <w:pPr>
        <w:pStyle w:val="BodyText"/>
      </w:pPr>
    </w:p>
    <w:p w:rsidR="00000000" w:rsidRPr="00A835AC" w:rsidP="00A835AC">
      <w:pPr>
        <w:pStyle w:val="AllowPageBreak"/>
      </w:pPr>
    </w:p>
    <w:p w:rsidR="00000000" w:rsidRPr="00A835AC" w:rsidP="00A835AC">
      <w:pPr>
        <w:pStyle w:val="Heading1"/>
      </w:pPr>
      <w:bookmarkStart w:id="9" w:name="O_133091"/>
      <w:bookmarkEnd w:id="9"/>
      <w:r w:rsidRPr="00A835AC">
        <w:t>Required Skills and Knowledge</w:t>
      </w:r>
    </w:p>
    <w:tbl>
      <w:tblPr>
        <w:tblW w:w="0" w:type="auto"/>
        <w:tblLayout w:type="fixed"/>
        <w:tblCellMar>
          <w:left w:w="62" w:type="dxa"/>
          <w:right w:w="62" w:type="dxa"/>
        </w:tblCellMar>
        <w:tblLook w:val="0000"/>
      </w:tblPr>
      <w:tblGrid>
        <w:gridCol w:w="8522"/>
      </w:tblGrid>
      <w:tr w:rsidTr="00D85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t>This section describes the skills and knowledge required for this unit.</w:t>
            </w:r>
          </w:p>
        </w:tc>
      </w:tr>
      <w:tr w:rsidTr="00D85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Required skills</w:t>
            </w:r>
          </w:p>
        </w:tc>
      </w:tr>
      <w:tr w:rsidTr="00D85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Specific skills are required to achieve the Performance Criteria of this unit, particularly for its application in the various circumstances in which this unit may be</w:t>
            </w:r>
            <w:r w:rsidRPr="00A835AC">
              <w:t xml:space="preserve"> used. This includes the ability to carry out the following, as required to handle reagents:</w:t>
            </w:r>
          </w:p>
          <w:p w:rsidR="00000000" w:rsidRPr="00A835AC" w:rsidP="00A835AC">
            <w:pPr>
              <w:pStyle w:val="ListBullet"/>
            </w:pPr>
            <w:r w:rsidRPr="00A835AC">
              <w:t>apply legislative, organisation and site requirements and procedures for handling reagents</w:t>
            </w:r>
          </w:p>
          <w:p w:rsidR="00000000" w:rsidRPr="00A835AC" w:rsidP="00A835AC">
            <w:pPr>
              <w:pStyle w:val="ListBullet"/>
            </w:pPr>
            <w:r w:rsidRPr="00A835AC">
              <w:t>operate, maintain and clean equipment</w:t>
            </w:r>
          </w:p>
          <w:p w:rsidR="00000000" w:rsidRPr="00A835AC" w:rsidP="00A835AC">
            <w:pPr>
              <w:pStyle w:val="ListBullet"/>
            </w:pPr>
            <w:r w:rsidRPr="00A835AC">
              <w:t xml:space="preserve">identify hazards </w:t>
            </w:r>
          </w:p>
          <w:p w:rsidR="00000000" w:rsidRPr="00A835AC" w:rsidP="00A835AC">
            <w:pPr>
              <w:pStyle w:val="ListBullet"/>
            </w:pPr>
            <w:r w:rsidRPr="00A835AC">
              <w:t>handle hazardou</w:t>
            </w:r>
            <w:r w:rsidRPr="00A835AC">
              <w:t>s substances interpret reports</w:t>
            </w:r>
          </w:p>
          <w:p w:rsidR="00000000" w:rsidRPr="00A835AC" w:rsidP="00A835AC">
            <w:pPr>
              <w:pStyle w:val="ListBullet"/>
            </w:pPr>
            <w:r w:rsidRPr="00A835AC">
              <w:t>apply lifting techniques (manual, cranes and loads)</w:t>
            </w:r>
          </w:p>
          <w:p w:rsidR="00000000" w:rsidRPr="00A835AC" w:rsidP="00A835AC">
            <w:pPr>
              <w:pStyle w:val="ListBullet"/>
            </w:pPr>
            <w:r w:rsidRPr="00A835AC">
              <w:t>monitor operations</w:t>
            </w:r>
          </w:p>
          <w:p w:rsidR="00000000" w:rsidRPr="00A835AC" w:rsidP="00A835AC">
            <w:pPr>
              <w:pStyle w:val="ListBullet"/>
            </w:pPr>
            <w:r w:rsidRPr="00A835AC">
              <w:t>report defects</w:t>
            </w:r>
          </w:p>
          <w:p w:rsidR="00000000" w:rsidRPr="00A835AC" w:rsidP="00A835AC">
            <w:pPr>
              <w:pStyle w:val="ListBullet"/>
            </w:pPr>
            <w:r w:rsidRPr="00A835AC">
              <w:t>apply safe work practices</w:t>
            </w:r>
          </w:p>
          <w:p w:rsidR="00000000" w:rsidP="00A835AC">
            <w:pPr>
              <w:pStyle w:val="ListBullet"/>
              <w:rPr>
                <w:lang w:val="en-NZ"/>
              </w:rPr>
            </w:pPr>
            <w:r w:rsidRPr="00A835AC">
              <w:t>use hand and power tools</w:t>
            </w:r>
          </w:p>
        </w:tc>
      </w:tr>
      <w:tr w:rsidTr="00D85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Required knowledge</w:t>
            </w:r>
          </w:p>
        </w:tc>
      </w:tr>
      <w:tr w:rsidTr="00D85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Specific knowledge is required to achieve the Performance Criteria of this unit, particularly for its application in the various circumstances in which this unit may be used. This includes knowledge of the following, as required to handle reagents:</w:t>
            </w:r>
          </w:p>
          <w:p w:rsidR="00000000" w:rsidRPr="00A835AC" w:rsidP="00A835AC">
            <w:pPr>
              <w:pStyle w:val="ListBullet"/>
            </w:pPr>
            <w:r w:rsidRPr="00A835AC">
              <w:t>contam</w:t>
            </w:r>
            <w:r w:rsidRPr="00A835AC">
              <w:t>inant identification</w:t>
            </w:r>
          </w:p>
          <w:p w:rsidR="00000000" w:rsidRPr="00A835AC" w:rsidP="00A835AC">
            <w:pPr>
              <w:pStyle w:val="ListBullet"/>
            </w:pPr>
            <w:r w:rsidRPr="00A835AC">
              <w:t>emergency procedures</w:t>
            </w:r>
          </w:p>
          <w:p w:rsidR="00000000" w:rsidRPr="00A835AC" w:rsidP="00A835AC">
            <w:pPr>
              <w:pStyle w:val="ListBullet"/>
            </w:pPr>
            <w:r w:rsidRPr="00A835AC">
              <w:t>environmental procedures</w:t>
            </w:r>
          </w:p>
          <w:p w:rsidR="00000000" w:rsidRPr="00A835AC" w:rsidP="00A835AC">
            <w:pPr>
              <w:pStyle w:val="ListBullet"/>
            </w:pPr>
            <w:r w:rsidRPr="00A835AC">
              <w:t>equipment limitations and operating parameters</w:t>
            </w:r>
          </w:p>
          <w:p w:rsidR="00000000" w:rsidRPr="00A835AC" w:rsidP="00A835AC">
            <w:pPr>
              <w:pStyle w:val="ListBullet"/>
            </w:pPr>
            <w:r w:rsidRPr="00A835AC">
              <w:t>equipment safety requirements</w:t>
            </w:r>
          </w:p>
          <w:p w:rsidR="00000000" w:rsidRPr="00A835AC" w:rsidP="00A835AC">
            <w:pPr>
              <w:pStyle w:val="ListBullet"/>
            </w:pPr>
            <w:r w:rsidRPr="00A835AC">
              <w:t>hazardous goods procedures and consequences of spills</w:t>
            </w:r>
          </w:p>
          <w:p w:rsidR="00000000" w:rsidRPr="00A835AC" w:rsidP="00A835AC">
            <w:pPr>
              <w:pStyle w:val="ListBullet"/>
            </w:pPr>
            <w:r w:rsidRPr="00A835AC">
              <w:t>identifying repair requirements</w:t>
            </w:r>
          </w:p>
          <w:p w:rsidR="00000000" w:rsidRPr="00A835AC" w:rsidP="00A835AC">
            <w:pPr>
              <w:pStyle w:val="ListBullet"/>
            </w:pPr>
            <w:r w:rsidRPr="00A835AC">
              <w:t>isolation procedures</w:t>
            </w:r>
          </w:p>
          <w:p w:rsidR="00000000" w:rsidRPr="00A835AC" w:rsidP="00A835AC">
            <w:pPr>
              <w:pStyle w:val="ListBullet"/>
            </w:pPr>
            <w:r w:rsidRPr="00A835AC">
              <w:t>metal</w:t>
            </w:r>
            <w:r w:rsidRPr="00A835AC">
              <w:t>lurgical and technical data (basic)</w:t>
            </w:r>
          </w:p>
          <w:p w:rsidR="00000000" w:rsidRPr="00A835AC" w:rsidP="00A835AC">
            <w:pPr>
              <w:pStyle w:val="ListBullet"/>
            </w:pPr>
            <w:r w:rsidRPr="00A835AC">
              <w:t>occupational health and safety procedures</w:t>
            </w:r>
          </w:p>
          <w:p w:rsidR="00000000" w:rsidRPr="00A835AC" w:rsidP="00A835AC">
            <w:pPr>
              <w:pStyle w:val="ListBullet"/>
            </w:pPr>
            <w:r w:rsidRPr="00A835AC">
              <w:t>operational procedures and checks</w:t>
            </w:r>
          </w:p>
          <w:p w:rsidR="00000000" w:rsidRPr="00A835AC" w:rsidP="00A835AC">
            <w:pPr>
              <w:pStyle w:val="ListBullet"/>
            </w:pPr>
            <w:r w:rsidRPr="00A835AC">
              <w:t>reagent types and how to mix them</w:t>
            </w:r>
          </w:p>
          <w:p w:rsidR="00000000" w:rsidRPr="00A835AC" w:rsidP="00A835AC">
            <w:pPr>
              <w:pStyle w:val="ListBullet"/>
            </w:pPr>
            <w:r w:rsidRPr="00A835AC">
              <w:t>site procedures</w:t>
            </w:r>
          </w:p>
          <w:p w:rsidR="00000000" w:rsidRPr="00A835AC" w:rsidP="00A835AC">
            <w:pPr>
              <w:pStyle w:val="ListBullet"/>
            </w:pPr>
            <w:r w:rsidRPr="00A835AC">
              <w:t>site safety requirements</w:t>
            </w:r>
          </w:p>
        </w:tc>
      </w:tr>
    </w:tbl>
    <w:p w:rsidR="00000000" w:rsidRPr="00A835AC" w:rsidP="00A835AC">
      <w:pPr>
        <w:pStyle w:val="BodyText"/>
      </w:pPr>
    </w:p>
    <w:p w:rsidR="00000000" w:rsidRPr="00A835AC" w:rsidP="00A835AC">
      <w:pPr>
        <w:pStyle w:val="AllowPageBreak"/>
      </w:pPr>
    </w:p>
    <w:p w:rsidR="00000000" w:rsidRPr="00A835AC" w:rsidP="00A835AC">
      <w:pPr>
        <w:pStyle w:val="Heading1"/>
      </w:pPr>
      <w:bookmarkStart w:id="10" w:name="O_133092"/>
      <w:bookmarkEnd w:id="10"/>
      <w:r w:rsidRPr="00A835AC">
        <w:t>Evidence Guide</w:t>
      </w:r>
    </w:p>
    <w:tbl>
      <w:tblPr>
        <w:tblW w:w="0" w:type="auto"/>
        <w:tblLayout w:type="fixed"/>
        <w:tblCellMar>
          <w:left w:w="62" w:type="dxa"/>
          <w:right w:w="62" w:type="dxa"/>
        </w:tblCellMar>
        <w:tblLook w:val="0000"/>
      </w:tblPr>
      <w:tblGrid>
        <w:gridCol w:w="3448"/>
        <w:gridCol w:w="5074"/>
      </w:tblGrid>
      <w:tr w:rsidTr="00D853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t>The evidence guide provides advice on assessment and must be read in conjunction with the performance criteria, required skills and knowledge, range statement and the Assessment Guidelines for the Training Package.</w:t>
            </w:r>
          </w:p>
        </w:tc>
      </w:tr>
      <w:tr w:rsidTr="00D853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p>
        </w:tc>
      </w:tr>
      <w:tr w:rsidTr="00D853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The evidence required to demonstrate competency in this unit must be relevant to worksite operations and satisfy all of the requirements of the performance criteri</w:t>
            </w:r>
            <w:r w:rsidRPr="00A835AC">
              <w:t>a, required skills and knowledge and the range statement of this unit and include evidence of the following:</w:t>
            </w:r>
          </w:p>
          <w:p w:rsidR="00000000" w:rsidRPr="00A835AC" w:rsidP="00A835AC">
            <w:pPr>
              <w:pStyle w:val="ListBullet"/>
            </w:pPr>
            <w:r w:rsidRPr="00A835AC">
              <w:t>knowledge of the requirements, procedures and instructions for handling reagents</w:t>
            </w:r>
          </w:p>
          <w:p w:rsidR="00000000" w:rsidRPr="00A835AC" w:rsidP="00A835AC">
            <w:pPr>
              <w:pStyle w:val="ListBullet"/>
            </w:pPr>
            <w:r w:rsidRPr="00A835AC">
              <w:t>implementation of requirements, procedures and techniques for the</w:t>
            </w:r>
            <w:r w:rsidRPr="00A835AC">
              <w:t xml:space="preserve"> safe, effective and efficient completion of reagent handling</w:t>
            </w:r>
          </w:p>
          <w:p w:rsidR="00000000" w:rsidRPr="00A835AC" w:rsidP="00A835AC">
            <w:pPr>
              <w:pStyle w:val="ListBullet"/>
            </w:pPr>
            <w:r w:rsidRPr="00A835AC">
              <w:t>working with others to undertake and complete the handling of reagents that meets all of the required outcomes</w:t>
            </w:r>
          </w:p>
          <w:p w:rsidR="00000000" w:rsidP="00A835AC">
            <w:pPr>
              <w:pStyle w:val="ListBullet"/>
              <w:rPr>
                <w:lang w:val="en-NZ"/>
              </w:rPr>
            </w:pPr>
            <w:r w:rsidRPr="00A835AC">
              <w:t>consistent timely completion of reagent handling that safely, effectively and effic</w:t>
            </w:r>
            <w:r w:rsidRPr="00A835AC">
              <w:t>iently meets the required outcomes</w:t>
            </w:r>
          </w:p>
        </w:tc>
      </w:tr>
      <w:tr w:rsidTr="00D853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 xml:space="preserve">This unit must be assessed in the context of the work environment. Where personal </w:t>
            </w:r>
            <w:r w:rsidRPr="00A835AC">
              <w:t>safety or environmental damage are limiting factors, assessment may occur in a simulated environment provided it is realistic and sufficiently rigorous to cover all aspects of workplace performance, including task skills, task management skills, contingenc</w:t>
            </w:r>
            <w:r w:rsidRPr="00A835AC">
              <w:t>y management skills and job role environment skills.</w:t>
            </w:r>
          </w:p>
          <w:p w:rsidR="00000000" w:rsidRPr="00A835AC" w:rsidP="00A835AC">
            <w:pPr>
              <w:pStyle w:val="ListBullet"/>
            </w:pPr>
            <w:r w:rsidRPr="00A835AC">
              <w:t xml:space="preserve">Assessment of this competency requires typical resources normally used in a resources and infrastructure sector environment. Selection and use of resources for particular worksites may differ due to the </w:t>
            </w:r>
            <w:r w:rsidRPr="00A835AC">
              <w:t>site circumstances.</w:t>
            </w:r>
          </w:p>
          <w:p w:rsidR="00000000" w:rsidRPr="00A835AC" w:rsidP="00A835AC">
            <w:pPr>
              <w:pStyle w:val="ListBullet"/>
            </w:pPr>
            <w:r w:rsidRPr="00A835AC">
              <w:t>The assessment environment should not disadvantage the participant. For example, language, literacy and numeracy demands of assessment should not be greater than those required on the job.</w:t>
            </w:r>
          </w:p>
          <w:p w:rsidR="00000000" w:rsidRPr="00A835AC" w:rsidP="00A835AC">
            <w:pPr>
              <w:pStyle w:val="ListBullet"/>
            </w:pPr>
            <w:r w:rsidRPr="00A835AC">
              <w:t>Customisation of assessment and delivery enviro</w:t>
            </w:r>
            <w:r w:rsidRPr="00A835AC">
              <w:t>nment to sensitively accommodate cultural diversity.</w:t>
            </w:r>
          </w:p>
          <w:p w:rsidR="00000000" w:rsidRPr="00A835AC" w:rsidP="00A835AC">
            <w:pPr>
              <w:pStyle w:val="ListBullet"/>
            </w:pPr>
            <w:r w:rsidRPr="00A835AC">
              <w:t>Aboriginal people and other people from a non English speaking background may have second language issues.</w:t>
            </w:r>
          </w:p>
          <w:p w:rsidR="00000000" w:rsidP="00A835AC">
            <w:pPr>
              <w:pStyle w:val="ListBullet"/>
              <w:rPr>
                <w:lang w:val="en-NZ"/>
              </w:rPr>
            </w:pPr>
            <w:r w:rsidRPr="00A835AC">
              <w:t>Where applicable, physical resources should include equipment modified for people with disabilit</w:t>
            </w:r>
            <w:r w:rsidRPr="00A835AC">
              <w:t>ies.  Access must be provided to appropriate learning and/or assessment support when required.</w:t>
            </w:r>
          </w:p>
        </w:tc>
      </w:tr>
      <w:tr w:rsidTr="00D853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This unit may be assessed in a holistic way with other units of competency.  The assessment strategy for this unit must verify required kno</w:t>
            </w:r>
            <w:r w:rsidRPr="00A835AC">
              <w:t xml:space="preserve">wledge and skill and practical application using more than one of the following assessment methods: </w:t>
            </w:r>
          </w:p>
          <w:p w:rsidR="00000000" w:rsidRPr="00A835AC" w:rsidP="00A835AC">
            <w:pPr>
              <w:pStyle w:val="ListBullet"/>
            </w:pPr>
            <w:r w:rsidRPr="00A835AC">
              <w:t>written and/or oral assessment of the candidate's required knowledge</w:t>
            </w:r>
          </w:p>
          <w:p w:rsidR="00000000" w:rsidRPr="00A835AC" w:rsidP="00A835AC">
            <w:pPr>
              <w:pStyle w:val="ListBullet"/>
            </w:pPr>
            <w:r w:rsidRPr="00A835AC">
              <w:t>observed, documented and/or first hand testimonial evidence of the candidate's:</w:t>
            </w:r>
          </w:p>
          <w:p w:rsidR="00000000" w:rsidRPr="00A835AC" w:rsidP="00A835AC">
            <w:pPr>
              <w:pStyle w:val="ListBullet2"/>
            </w:pPr>
            <w:r w:rsidRPr="00A835AC">
              <w:t>impl</w:t>
            </w:r>
            <w:r w:rsidRPr="00A835AC">
              <w:t>ementation of appropriate requirement, procedures and techniques for the safe, effective and efficient achievement of required outcomes</w:t>
            </w:r>
          </w:p>
          <w:p w:rsidR="00000000" w:rsidRPr="00A835AC" w:rsidP="00A835AC">
            <w:pPr>
              <w:pStyle w:val="ListBullet2"/>
            </w:pPr>
            <w:r w:rsidRPr="00A835AC">
              <w:t>consistent achievement of required outcomes</w:t>
            </w:r>
          </w:p>
          <w:p w:rsidR="00000000" w:rsidRPr="00A835AC" w:rsidP="00A835AC">
            <w:pPr>
              <w:pStyle w:val="ListBullet"/>
            </w:pPr>
            <w:r w:rsidRPr="00A835AC">
              <w:t>first hand testimonial evidence of the candidate's:</w:t>
            </w:r>
          </w:p>
          <w:p w:rsidR="00000000" w:rsidP="00A835AC">
            <w:pPr>
              <w:pStyle w:val="ListBullet2"/>
              <w:rPr>
                <w:lang w:val="en-NZ"/>
              </w:rPr>
            </w:pPr>
            <w:r w:rsidRPr="00A835AC">
              <w:t>working with others to undertake and complete the handling of reagents</w:t>
            </w:r>
          </w:p>
        </w:tc>
      </w:tr>
      <w:tr w:rsidTr="00D853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BodyText"/>
            </w:pPr>
            <w:r w:rsidRPr="00A835AC">
              <w:t>Consult the SkillsDMC User Guide for further information on assessment including access and equity issues.</w:t>
            </w:r>
          </w:p>
        </w:tc>
      </w:tr>
    </w:tbl>
    <w:p w:rsidR="00000000" w:rsidRPr="00A835AC" w:rsidP="00A835AC">
      <w:pPr>
        <w:pStyle w:val="BodyText"/>
      </w:pPr>
    </w:p>
    <w:p w:rsidR="00000000" w:rsidRPr="00A835AC" w:rsidP="00A835AC">
      <w:pPr>
        <w:pStyle w:val="AllowPageBreak"/>
      </w:pPr>
    </w:p>
    <w:p w:rsidR="00000000" w:rsidRPr="00A835AC" w:rsidP="00A835AC">
      <w:pPr>
        <w:pStyle w:val="Heading1"/>
      </w:pPr>
      <w:bookmarkStart w:id="11" w:name="O_133093"/>
      <w:bookmarkEnd w:id="11"/>
      <w:r w:rsidRPr="00A835AC">
        <w:t>Range Statement</w:t>
      </w:r>
    </w:p>
    <w:tbl>
      <w:tblPr>
        <w:tblW w:w="0" w:type="auto"/>
        <w:tblLayout w:type="fixed"/>
        <w:tblCellMar>
          <w:left w:w="62" w:type="dxa"/>
          <w:right w:w="62" w:type="dxa"/>
        </w:tblCellMar>
        <w:tblLook w:val="0000"/>
      </w:tblPr>
      <w:tblGrid>
        <w:gridCol w:w="3519"/>
        <w:gridCol w:w="5003"/>
      </w:tblGrid>
      <w:tr w:rsidTr="00D853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t>The range statement relates to the unit of competency as a whole. It allows for different work environments and situations that may affect performance. Bold italicised wording, if used in the performance criteria, is detailed below. Essential operating con</w:t>
            </w:r>
            <w:r w:rsidRPr="00A835AC">
              <w:t>ditions that may be present with training and assessment (depending on the work situation, needs of the candidate, accessibility of the item, and local industry and regional contexts) may also be included.</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Relevant compliance documentation</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legislative, organisational and site requirements and procedures</w:t>
            </w:r>
          </w:p>
          <w:p w:rsidR="00000000" w:rsidRPr="00A835AC" w:rsidP="00A835AC">
            <w:pPr>
              <w:pStyle w:val="ListBullet"/>
            </w:pPr>
            <w:r w:rsidRPr="00A835AC">
              <w:t>manufacturer's guidelines and specifications</w:t>
            </w:r>
          </w:p>
          <w:p w:rsidR="00000000" w:rsidRPr="00A835AC" w:rsidP="00A835AC">
            <w:pPr>
              <w:pStyle w:val="ListBullet"/>
            </w:pPr>
            <w:r w:rsidRPr="00A835AC">
              <w:t>Australian standards</w:t>
            </w:r>
          </w:p>
          <w:p w:rsidR="00000000" w:rsidRPr="00A835AC" w:rsidP="00A835AC">
            <w:pPr>
              <w:pStyle w:val="ListBullet"/>
            </w:pPr>
            <w:r w:rsidRPr="00A835AC">
              <w:t>Employment and workplace relations legislation</w:t>
            </w:r>
          </w:p>
          <w:p w:rsidR="00000000" w:rsidP="00A835AC">
            <w:pPr>
              <w:pStyle w:val="ListBullet"/>
              <w:rPr>
                <w:lang w:val="en-NZ"/>
              </w:rPr>
            </w:pPr>
            <w:r w:rsidRPr="00A835AC">
              <w:t>Equal Employment Opportunity and Disability Discrimination legislation</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Auxiliary equipment</w:t>
            </w:r>
            <w:r w:rsidRPr="00A835AC">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feeders</w:t>
            </w:r>
          </w:p>
          <w:p w:rsidR="00000000" w:rsidRPr="00A835AC" w:rsidP="00A835AC">
            <w:pPr>
              <w:pStyle w:val="ListBullet"/>
            </w:pPr>
            <w:r w:rsidRPr="00A835AC">
              <w:t>gantry cranes and attachments and other mobile equipment</w:t>
            </w:r>
          </w:p>
          <w:p w:rsidR="00000000" w:rsidRPr="00A835AC" w:rsidP="00A835AC">
            <w:pPr>
              <w:pStyle w:val="ListBullet"/>
            </w:pPr>
            <w:r w:rsidRPr="00A835AC">
              <w:t>hand and power tools</w:t>
            </w:r>
          </w:p>
          <w:p w:rsidR="00000000" w:rsidRPr="00A835AC" w:rsidP="00A835AC">
            <w:pPr>
              <w:pStyle w:val="ListBullet"/>
            </w:pPr>
            <w:r w:rsidRPr="00A835AC">
              <w:t>hoses (water and air)</w:t>
            </w:r>
          </w:p>
          <w:p w:rsidR="00000000" w:rsidRPr="00A835AC" w:rsidP="00A835AC">
            <w:pPr>
              <w:pStyle w:val="ListBullet"/>
            </w:pPr>
            <w:r w:rsidRPr="00A835AC">
              <w:t>hydraulic units</w:t>
            </w:r>
          </w:p>
          <w:p w:rsidR="00000000" w:rsidRPr="00A835AC" w:rsidP="00A835AC">
            <w:pPr>
              <w:pStyle w:val="ListBullet"/>
            </w:pPr>
            <w:r w:rsidRPr="00A835AC">
              <w:t>pump</w:t>
            </w:r>
            <w:r w:rsidRPr="00A835AC">
              <w:t xml:space="preserve"> systems</w:t>
            </w:r>
          </w:p>
          <w:p w:rsidR="00000000" w:rsidRPr="00A835AC" w:rsidP="00A835AC">
            <w:pPr>
              <w:pStyle w:val="ListBullet"/>
            </w:pPr>
            <w:r w:rsidRPr="00A835AC">
              <w:t>racks</w:t>
            </w:r>
          </w:p>
          <w:p w:rsidR="00000000" w:rsidRPr="00A835AC" w:rsidP="00A835AC">
            <w:pPr>
              <w:pStyle w:val="ListBullet"/>
            </w:pPr>
            <w:r w:rsidRPr="00A835AC">
              <w:t>radiation gauges</w:t>
            </w:r>
          </w:p>
          <w:p w:rsidR="00000000" w:rsidP="00A835AC">
            <w:pPr>
              <w:pStyle w:val="ListBullet"/>
              <w:rPr>
                <w:lang w:val="en-NZ"/>
              </w:rPr>
            </w:pPr>
            <w:r w:rsidRPr="00A835AC">
              <w:t>spray systems</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Plant cleaning</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degreasing</w:t>
            </w:r>
          </w:p>
          <w:p w:rsidR="00000000" w:rsidRPr="00A835AC" w:rsidP="00A835AC">
            <w:pPr>
              <w:pStyle w:val="ListBullet"/>
            </w:pPr>
            <w:r w:rsidRPr="00A835AC">
              <w:t>high pressure cleaning</w:t>
            </w:r>
          </w:p>
          <w:p w:rsidR="00000000" w:rsidRPr="00A835AC" w:rsidP="00A835AC">
            <w:pPr>
              <w:pStyle w:val="ListBullet"/>
            </w:pPr>
            <w:r w:rsidRPr="00A835AC">
              <w:t>hosing with water</w:t>
            </w:r>
          </w:p>
          <w:p w:rsidR="00000000" w:rsidP="00A835AC">
            <w:pPr>
              <w:pStyle w:val="ListBullet"/>
              <w:rPr>
                <w:lang w:val="en-NZ"/>
              </w:rPr>
            </w:pPr>
            <w:r w:rsidRPr="00A835AC">
              <w:t>suction</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Monitoring</w:t>
            </w:r>
            <w:r w:rsidRPr="00A835AC">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blockages and spillages</w:t>
            </w:r>
          </w:p>
          <w:p w:rsidR="00000000" w:rsidRPr="00A835AC" w:rsidP="00A835AC">
            <w:pPr>
              <w:pStyle w:val="ListBullet"/>
            </w:pPr>
            <w:r w:rsidRPr="00A835AC">
              <w:t>pressures</w:t>
            </w:r>
          </w:p>
          <w:p w:rsidR="00000000" w:rsidP="00A835AC">
            <w:pPr>
              <w:pStyle w:val="ListBullet"/>
              <w:rPr>
                <w:lang w:val="en-NZ"/>
              </w:rPr>
            </w:pPr>
            <w:r w:rsidRPr="00A835AC">
              <w:t>temperatures</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Pre-start checks</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availability of equipment (e.g. conveyor)</w:t>
            </w:r>
          </w:p>
          <w:p w:rsidR="00000000" w:rsidRPr="00A835AC" w:rsidP="00A835AC">
            <w:pPr>
              <w:pStyle w:val="ListBullet"/>
            </w:pPr>
            <w:r w:rsidRPr="00A835AC">
              <w:t>detection of conditions that are unusual</w:t>
            </w:r>
          </w:p>
          <w:p w:rsidR="00000000" w:rsidRPr="00A835AC" w:rsidP="00A835AC">
            <w:pPr>
              <w:pStyle w:val="ListBullet"/>
            </w:pPr>
            <w:r w:rsidRPr="00A835AC">
              <w:t>fluid levels</w:t>
            </w:r>
          </w:p>
          <w:p w:rsidR="00000000" w:rsidRPr="00A835AC" w:rsidP="00A835AC">
            <w:pPr>
              <w:pStyle w:val="ListBullet"/>
            </w:pPr>
            <w:r w:rsidRPr="00A835AC">
              <w:t>job requirements</w:t>
            </w:r>
          </w:p>
          <w:p w:rsidR="00000000" w:rsidRPr="00A835AC" w:rsidP="00A835AC">
            <w:pPr>
              <w:pStyle w:val="ListBullet"/>
            </w:pPr>
            <w:r w:rsidRPr="00A835AC">
              <w:t>personnel availability</w:t>
            </w:r>
          </w:p>
          <w:p w:rsidR="00000000" w:rsidP="00A835AC">
            <w:pPr>
              <w:pStyle w:val="ListBullet"/>
              <w:rPr>
                <w:lang w:val="en-NZ"/>
              </w:rPr>
            </w:pPr>
            <w:r w:rsidRPr="00A835AC">
              <w:t>walk through plant</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Post-shutdown</w:t>
            </w:r>
            <w:r w:rsidRPr="00A835AC">
              <w:t xml:space="preserve"> checks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Start-up procedures</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auxiliary check equipment</w:t>
            </w:r>
          </w:p>
          <w:p w:rsidR="00000000" w:rsidRPr="00A835AC" w:rsidP="00A835AC">
            <w:pPr>
              <w:pStyle w:val="ListBullet"/>
            </w:pPr>
            <w:r w:rsidRPr="00A835AC">
              <w:t>establish relevant communications</w:t>
            </w:r>
          </w:p>
          <w:p w:rsidR="00000000" w:rsidRPr="00A835AC" w:rsidP="00A835AC">
            <w:pPr>
              <w:pStyle w:val="ListBullet"/>
            </w:pPr>
            <w:r w:rsidRPr="00A835AC">
              <w:t>plant checks</w:t>
            </w:r>
          </w:p>
          <w:p w:rsidR="00000000" w:rsidRPr="00A835AC" w:rsidP="00A835AC">
            <w:pPr>
              <w:pStyle w:val="ListBullet"/>
            </w:pPr>
            <w:r w:rsidRPr="00A835AC">
              <w:t>safety mechanisms</w:t>
            </w:r>
          </w:p>
          <w:p w:rsidR="00000000" w:rsidP="00A835AC">
            <w:pPr>
              <w:pStyle w:val="ListBullet"/>
              <w:rPr>
                <w:lang w:val="en-NZ"/>
              </w:rPr>
            </w:pPr>
            <w:r w:rsidRPr="00A835AC">
              <w:t>shift changeover details</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Storage</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box</w:t>
            </w:r>
          </w:p>
          <w:p w:rsidR="00000000" w:rsidRPr="00A835AC" w:rsidP="00A835AC">
            <w:pPr>
              <w:pStyle w:val="ListBullet"/>
            </w:pPr>
            <w:r w:rsidRPr="00A835AC">
              <w:t>silo</w:t>
            </w:r>
          </w:p>
          <w:p w:rsidR="00000000" w:rsidP="00A835AC">
            <w:pPr>
              <w:pStyle w:val="ListBullet"/>
              <w:rPr>
                <w:lang w:val="en-NZ"/>
              </w:rPr>
            </w:pPr>
            <w:r w:rsidRPr="00A835AC">
              <w:t>tank</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Transfer of reagents</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conveyors</w:t>
            </w:r>
          </w:p>
          <w:p w:rsidR="00000000" w:rsidRPr="00A835AC" w:rsidP="00A835AC">
            <w:pPr>
              <w:pStyle w:val="ListBullet"/>
            </w:pPr>
            <w:r w:rsidRPr="00A835AC">
              <w:t>mobile equipment</w:t>
            </w:r>
          </w:p>
          <w:p w:rsidR="00000000" w:rsidP="00A835AC">
            <w:pPr>
              <w:pStyle w:val="ListBullet"/>
              <w:rPr>
                <w:lang w:val="en-NZ"/>
              </w:rPr>
            </w:pPr>
            <w:r w:rsidRPr="00A835AC">
              <w:t>pump-line</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Reagent mixing</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automated</w:t>
            </w:r>
          </w:p>
          <w:p w:rsidR="00000000" w:rsidRPr="00A835AC" w:rsidP="00A835AC">
            <w:pPr>
              <w:pStyle w:val="ListBullet"/>
            </w:pPr>
            <w:r w:rsidRPr="00A835AC">
              <w:t>manual</w:t>
            </w:r>
          </w:p>
          <w:p w:rsidR="00000000" w:rsidP="00A835AC">
            <w:pPr>
              <w:pStyle w:val="ListBullet"/>
              <w:rPr>
                <w:lang w:val="en-NZ"/>
              </w:rPr>
            </w:pPr>
            <w:r w:rsidRPr="00A835AC">
              <w:t>some reagents may not require mixing</w:t>
            </w:r>
          </w:p>
        </w:tc>
      </w:tr>
      <w:tr w:rsidTr="00D85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AC">
            <w:pPr>
              <w:pStyle w:val="BodyText"/>
              <w:rPr>
                <w:lang w:val="en-NZ"/>
              </w:rPr>
            </w:pPr>
            <w:r w:rsidRPr="00A835AC">
              <w:rPr>
                <w:rStyle w:val="SpecialBold"/>
              </w:rPr>
              <w:t>Environmental issues</w:t>
            </w:r>
            <w:r w:rsidRPr="00A835A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AC" w:rsidP="00A835AC">
            <w:pPr>
              <w:pStyle w:val="ListBullet"/>
            </w:pPr>
            <w:r w:rsidRPr="00A835AC">
              <w:t>drainage</w:t>
            </w:r>
          </w:p>
          <w:p w:rsidR="00000000" w:rsidRPr="00A835AC" w:rsidP="00A835AC">
            <w:pPr>
              <w:pStyle w:val="ListBullet"/>
            </w:pPr>
            <w:r w:rsidRPr="00A835AC">
              <w:t>dust (dump)</w:t>
            </w:r>
          </w:p>
          <w:p w:rsidR="00000000" w:rsidRPr="00A835AC" w:rsidP="00A835AC">
            <w:pPr>
              <w:pStyle w:val="ListBullet"/>
            </w:pPr>
            <w:r w:rsidRPr="00A835AC">
              <w:t>emissions</w:t>
            </w:r>
          </w:p>
          <w:p w:rsidR="00000000" w:rsidRPr="00A835AC" w:rsidP="00A835AC">
            <w:pPr>
              <w:pStyle w:val="ListBullet"/>
            </w:pPr>
            <w:r w:rsidRPr="00A835AC">
              <w:t>flora and fauna</w:t>
            </w:r>
          </w:p>
          <w:p w:rsidR="00000000" w:rsidRPr="00A835AC" w:rsidP="00A835AC">
            <w:pPr>
              <w:pStyle w:val="ListBullet"/>
            </w:pPr>
            <w:r w:rsidRPr="00A835AC">
              <w:t>hazardous chemicals</w:t>
            </w:r>
          </w:p>
          <w:p w:rsidR="00000000" w:rsidRPr="00A835AC" w:rsidP="00A835AC">
            <w:pPr>
              <w:pStyle w:val="ListBullet"/>
            </w:pPr>
            <w:r w:rsidRPr="00A835AC">
              <w:t>noise</w:t>
            </w:r>
          </w:p>
          <w:p w:rsidR="00000000" w:rsidRPr="00A835AC" w:rsidP="00A835AC">
            <w:pPr>
              <w:pStyle w:val="ListBullet"/>
            </w:pPr>
            <w:r w:rsidRPr="00A835AC">
              <w:t>recycling</w:t>
            </w:r>
          </w:p>
          <w:p w:rsidR="00000000" w:rsidRPr="00A835AC" w:rsidP="00A835AC">
            <w:pPr>
              <w:pStyle w:val="ListBullet"/>
            </w:pPr>
            <w:r w:rsidRPr="00A835AC">
              <w:t>run-off</w:t>
            </w:r>
          </w:p>
          <w:p w:rsidR="00000000" w:rsidRPr="00A835AC" w:rsidP="00A835AC">
            <w:pPr>
              <w:pStyle w:val="ListBullet"/>
            </w:pPr>
            <w:r w:rsidRPr="00A835AC">
              <w:t>spills</w:t>
            </w:r>
          </w:p>
          <w:p w:rsidR="00000000" w:rsidRPr="00A835AC" w:rsidP="00A835AC">
            <w:pPr>
              <w:pStyle w:val="ListBullet"/>
            </w:pPr>
            <w:r w:rsidRPr="00A835AC">
              <w:t>waste management and disposal</w:t>
            </w:r>
          </w:p>
          <w:p w:rsidR="00000000" w:rsidRPr="00A835AC" w:rsidP="00A835AC">
            <w:pPr>
              <w:pStyle w:val="ListBullet"/>
            </w:pPr>
            <w:r w:rsidRPr="00A835AC">
              <w:t>water quality</w:t>
            </w:r>
          </w:p>
        </w:tc>
      </w:tr>
    </w:tbl>
    <w:p w:rsidR="00000000" w:rsidRPr="00A835AC" w:rsidP="00A835AC">
      <w:pPr>
        <w:pStyle w:val="BodyText"/>
      </w:pPr>
    </w:p>
    <w:p w:rsidR="00000000" w:rsidRPr="00A835AC" w:rsidP="00A835AC">
      <w:pPr>
        <w:pStyle w:val="AllowPageBreak"/>
      </w:pPr>
    </w:p>
    <w:p w:rsidR="00000000" w:rsidRPr="00A835AC" w:rsidP="00A835AC">
      <w:pPr>
        <w:pStyle w:val="Heading1"/>
      </w:pPr>
      <w:bookmarkStart w:id="12" w:name="O_133094"/>
      <w:bookmarkEnd w:id="12"/>
      <w:r w:rsidRPr="00A835AC">
        <w:t>Unit Sector(s)</w:t>
      </w:r>
    </w:p>
    <w:p w:rsidR="00000000" w:rsidRPr="00A835AC" w:rsidP="00A835AC">
      <w:pPr>
        <w:pStyle w:val="BodyText"/>
      </w:pPr>
      <w:r w:rsidRPr="00A835AC">
        <w:t>Processing</w:t>
      </w:r>
    </w:p>
    <w:p w:rsidR="00000000" w:rsidRPr="00A835AC" w:rsidP="00A835AC">
      <w:pPr>
        <w:pStyle w:val="AllowPageBreak"/>
      </w:pPr>
    </w:p>
    <w:p w:rsidR="00000000" w:rsidRPr="00A835AC" w:rsidP="00A835AC">
      <w:pPr>
        <w:pStyle w:val="Heading1"/>
      </w:pPr>
      <w:bookmarkStart w:id="13" w:name="O_161969"/>
      <w:bookmarkEnd w:id="13"/>
      <w:r w:rsidRPr="00A835AC">
        <w:t>Competency field</w:t>
      </w:r>
    </w:p>
    <w:p w:rsidR="00000000" w:rsidRPr="00A835AC" w:rsidP="00A835AC">
      <w:pPr>
        <w:pStyle w:val="BodyText"/>
      </w:pPr>
      <w:r w:rsidRPr="00A835AC">
        <w:t>Refer to Unit Sector(s).</w:t>
      </w:r>
    </w:p>
    <w:p w:rsidR="00000000" w:rsidRPr="00A835AC" w:rsidP="00A835AC">
      <w:pPr>
        <w:pStyle w:val="AllowPageBreak"/>
      </w:pPr>
    </w:p>
    <w:p w:rsidR="00000000" w:rsidRPr="00A835AC" w:rsidP="00A835AC">
      <w:pPr>
        <w:pStyle w:val="Heading1"/>
      </w:pPr>
      <w:bookmarkStart w:id="14" w:name="O_161968"/>
      <w:bookmarkEnd w:id="14"/>
      <w:r w:rsidRPr="00A835AC">
        <w:t>Co-requisite units</w:t>
      </w:r>
    </w:p>
    <w:p w:rsidR="00000000" w:rsidRPr="00A835AC" w:rsidP="00A835AC">
      <w:pPr>
        <w:pStyle w:val="BodyText"/>
      </w:pPr>
      <w:r w:rsidRPr="00A835AC">
        <w:t>Not applicable.</w:t>
      </w:r>
    </w:p>
    <w:p w:rsidR="00000000" w:rsidRPr="00A835AC" w:rsidP="00A835AC"/>
    <w:sectPr w:rsidSect="00A835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3B5" w:rsidP="00D85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B5" w:rsidP="00A83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53B5" w:rsidP="00A835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853B5" w:rsidP="00A835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3B5" w:rsidP="00D853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B5" w:rsidP="00A835AC">
    <w:pPr>
      <w:pStyle w:val="Header"/>
      <w:framePr w:wrap="around"/>
    </w:pPr>
    <w:r>
      <w:fldChar w:fldCharType="begin"/>
    </w:r>
    <w:r>
      <w:instrText xml:space="preserve"> TITLE   \* MERGEFORMAT </w:instrText>
    </w:r>
    <w:r>
      <w:fldChar w:fldCharType="separate"/>
    </w:r>
    <w:r>
      <w:t>RIIPGP202A Handle reagents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53B5" w:rsidP="00A835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A4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C3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A4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5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5AC"/>
    <w:pPr>
      <w:spacing w:before="360" w:after="60"/>
      <w:outlineLvl w:val="0"/>
    </w:pPr>
    <w:rPr>
      <w:sz w:val="32"/>
    </w:rPr>
  </w:style>
  <w:style w:type="paragraph" w:styleId="Heading2">
    <w:name w:val="heading 2"/>
    <w:basedOn w:val="HeadingBase"/>
    <w:next w:val="BodyText"/>
    <w:link w:val="Heading2Char"/>
    <w:qFormat/>
    <w:rsid w:val="00A835AC"/>
    <w:pPr>
      <w:keepLines/>
      <w:spacing w:before="240" w:after="120"/>
      <w:outlineLvl w:val="1"/>
    </w:pPr>
    <w:rPr>
      <w:sz w:val="28"/>
      <w:szCs w:val="40"/>
    </w:rPr>
  </w:style>
  <w:style w:type="paragraph" w:styleId="Heading3">
    <w:name w:val="heading 3"/>
    <w:basedOn w:val="HeadingBase"/>
    <w:next w:val="BodyText"/>
    <w:link w:val="Heading3Char"/>
    <w:qFormat/>
    <w:rsid w:val="00A835AC"/>
    <w:pPr>
      <w:spacing w:before="180" w:after="120"/>
      <w:outlineLvl w:val="2"/>
    </w:pPr>
    <w:rPr>
      <w:spacing w:val="-10"/>
      <w:kern w:val="32"/>
    </w:rPr>
  </w:style>
  <w:style w:type="paragraph" w:styleId="Heading4">
    <w:name w:val="heading 4"/>
    <w:basedOn w:val="HeadingBase"/>
    <w:next w:val="BodyText"/>
    <w:link w:val="Heading4Char"/>
    <w:qFormat/>
    <w:rsid w:val="00A835AC"/>
    <w:pPr>
      <w:spacing w:before="160" w:after="120"/>
      <w:outlineLvl w:val="3"/>
    </w:pPr>
    <w:rPr>
      <w:sz w:val="22"/>
    </w:rPr>
  </w:style>
  <w:style w:type="paragraph" w:styleId="Heading5">
    <w:name w:val="heading 5"/>
    <w:basedOn w:val="HeadingBase"/>
    <w:next w:val="Normal"/>
    <w:link w:val="Heading5Char"/>
    <w:qFormat/>
    <w:rsid w:val="00A835AC"/>
    <w:pPr>
      <w:spacing w:before="80"/>
      <w:outlineLvl w:val="4"/>
    </w:pPr>
    <w:rPr>
      <w:color w:val="918585"/>
      <w:sz w:val="20"/>
    </w:rPr>
  </w:style>
  <w:style w:type="paragraph" w:styleId="Heading6">
    <w:name w:val="heading 6"/>
    <w:basedOn w:val="HeadingBase"/>
    <w:next w:val="Normal"/>
    <w:link w:val="Heading6Char"/>
    <w:qFormat/>
    <w:rsid w:val="00A835AC"/>
    <w:pPr>
      <w:spacing w:before="60"/>
      <w:outlineLvl w:val="5"/>
    </w:pPr>
    <w:rPr>
      <w:color w:val="918585"/>
      <w:sz w:val="20"/>
    </w:rPr>
  </w:style>
  <w:style w:type="paragraph" w:styleId="Heading7">
    <w:name w:val="heading 7"/>
    <w:basedOn w:val="Normal"/>
    <w:next w:val="Normal"/>
    <w:link w:val="Heading7Char"/>
    <w:qFormat/>
    <w:rsid w:val="00A835AC"/>
    <w:pPr>
      <w:ind w:left="720"/>
      <w:outlineLvl w:val="6"/>
    </w:pPr>
    <w:rPr>
      <w:i/>
    </w:rPr>
  </w:style>
  <w:style w:type="paragraph" w:styleId="Heading8">
    <w:name w:val="heading 8"/>
    <w:basedOn w:val="Normal"/>
    <w:next w:val="Normal"/>
    <w:link w:val="Heading8Char"/>
    <w:qFormat/>
    <w:rsid w:val="00A835AC"/>
    <w:pPr>
      <w:ind w:left="720"/>
      <w:outlineLvl w:val="7"/>
    </w:pPr>
    <w:rPr>
      <w:i/>
    </w:rPr>
  </w:style>
  <w:style w:type="paragraph" w:styleId="Heading9">
    <w:name w:val="heading 9"/>
    <w:basedOn w:val="Normal"/>
    <w:next w:val="Normal"/>
    <w:link w:val="Heading9Char"/>
    <w:qFormat/>
    <w:rsid w:val="00A835AC"/>
    <w:pPr>
      <w:ind w:left="720"/>
      <w:outlineLvl w:val="8"/>
    </w:pPr>
    <w:rPr>
      <w:i/>
    </w:rPr>
  </w:style>
  <w:style w:type="character" w:default="1" w:styleId="DefaultParagraphFont">
    <w:name w:val="Default Paragraph Font"/>
    <w:uiPriority w:val="1"/>
    <w:unhideWhenUsed/>
    <w:rsid w:val="00A83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5AC"/>
  </w:style>
  <w:style w:type="character" w:customStyle="1" w:styleId="Heading1Char">
    <w:name w:val="Heading 1 Char"/>
    <w:basedOn w:val="DefaultParagraphFont"/>
    <w:link w:val="Heading1"/>
    <w:rsid w:val="00A835AC"/>
    <w:rPr>
      <w:rFonts w:ascii="Times New Roman" w:eastAsia="Times New Roman" w:hAnsi="Times New Roman" w:cs="Times New Roman"/>
      <w:b/>
      <w:sz w:val="32"/>
      <w:szCs w:val="20"/>
      <w:lang w:eastAsia="en-US"/>
    </w:rPr>
  </w:style>
  <w:style w:type="paragraph" w:styleId="BodyText">
    <w:name w:val="Body Text"/>
    <w:basedOn w:val="Normal"/>
    <w:link w:val="BodyTextChar"/>
    <w:rsid w:val="00A835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5AC"/>
    <w:rPr>
      <w:rFonts w:ascii="Times New Roman" w:eastAsia="Times New Roman" w:hAnsi="Times New Roman" w:cs="Times New Roman"/>
      <w:sz w:val="24"/>
      <w:lang w:val="en-US" w:eastAsia="en-US"/>
    </w:rPr>
  </w:style>
  <w:style w:type="paragraph" w:styleId="Footer">
    <w:name w:val="footer"/>
    <w:basedOn w:val="Normal"/>
    <w:link w:val="FooterChar"/>
    <w:rsid w:val="00A83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5AC"/>
    <w:rPr>
      <w:rFonts w:ascii="Times New Roman" w:eastAsia="Times New Roman" w:hAnsi="Times New Roman" w:cs="Times New Roman"/>
      <w:sz w:val="16"/>
      <w:lang w:val="en-US" w:eastAsia="en-US"/>
    </w:rPr>
  </w:style>
  <w:style w:type="paragraph" w:styleId="List">
    <w:name w:val="List"/>
    <w:basedOn w:val="BodyText"/>
    <w:next w:val="BodyText"/>
    <w:rsid w:val="00A835AC"/>
    <w:pPr>
      <w:tabs>
        <w:tab w:val="left" w:pos="340"/>
      </w:tabs>
      <w:spacing w:before="60" w:after="60"/>
      <w:ind w:left="340" w:hanging="340"/>
    </w:pPr>
  </w:style>
  <w:style w:type="paragraph" w:styleId="ListBullet">
    <w:name w:val="List Bullet"/>
    <w:basedOn w:val="List"/>
    <w:rsid w:val="00A835AC"/>
    <w:pPr>
      <w:numPr>
        <w:numId w:val="13"/>
      </w:numPr>
      <w:tabs>
        <w:tab w:val="clear" w:pos="340"/>
      </w:tabs>
      <w:spacing w:before="40" w:after="40"/>
    </w:pPr>
  </w:style>
  <w:style w:type="character" w:customStyle="1" w:styleId="SpecialBold">
    <w:name w:val="Special Bold"/>
    <w:basedOn w:val="DefaultParagraphFont"/>
    <w:rsid w:val="00A835AC"/>
    <w:rPr>
      <w:b/>
      <w:spacing w:val="0"/>
    </w:rPr>
  </w:style>
  <w:style w:type="paragraph" w:styleId="ListBullet2">
    <w:name w:val="List Bullet 2"/>
    <w:basedOn w:val="List2"/>
    <w:rsid w:val="00A835AC"/>
    <w:pPr>
      <w:numPr>
        <w:numId w:val="14"/>
      </w:numPr>
      <w:tabs>
        <w:tab w:val="clear" w:pos="680"/>
      </w:tabs>
    </w:pPr>
  </w:style>
  <w:style w:type="paragraph" w:styleId="Header">
    <w:name w:val="header"/>
    <w:basedOn w:val="Normal"/>
    <w:link w:val="HeaderChar"/>
    <w:rsid w:val="00A83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5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5AC"/>
    <w:pPr>
      <w:spacing w:before="240" w:after="120"/>
      <w:outlineLvl w:val="0"/>
    </w:pPr>
    <w:rPr>
      <w:rFonts w:ascii="Times New Roman" w:hAnsi="Times New Roman"/>
      <w:b/>
      <w:sz w:val="28"/>
    </w:rPr>
  </w:style>
  <w:style w:type="paragraph" w:customStyle="1" w:styleId="AllowPageBreak">
    <w:name w:val="AllowPageBreak"/>
    <w:rsid w:val="00A835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35AC"/>
    <w:pPr>
      <w:tabs>
        <w:tab w:val="left" w:pos="680"/>
      </w:tabs>
      <w:spacing w:before="60" w:after="60"/>
      <w:ind w:left="680" w:hanging="340"/>
    </w:pPr>
  </w:style>
  <w:style w:type="character" w:customStyle="1" w:styleId="BoldandItalics">
    <w:name w:val="Bold and Italics"/>
    <w:qFormat/>
    <w:rsid w:val="00A835AC"/>
    <w:rPr>
      <w:b/>
      <w:i/>
      <w:u w:val="none"/>
    </w:rPr>
  </w:style>
  <w:style w:type="character" w:customStyle="1" w:styleId="Heading2Char">
    <w:name w:val="Heading 2 Char"/>
    <w:basedOn w:val="DefaultParagraphFont"/>
    <w:link w:val="Heading2"/>
    <w:rsid w:val="00A83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5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5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5AC"/>
    <w:rPr>
      <w:rFonts w:ascii="Courier New" w:eastAsia="Times New Roman" w:hAnsi="Courier New" w:cs="Times New Roman"/>
      <w:i/>
      <w:szCs w:val="20"/>
      <w:lang w:val="en-US" w:eastAsia="en-US"/>
    </w:rPr>
  </w:style>
  <w:style w:type="paragraph" w:customStyle="1" w:styleId="HeadingBase">
    <w:name w:val="Heading Base"/>
    <w:rsid w:val="00A83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5AC"/>
    <w:pPr>
      <w:tabs>
        <w:tab w:val="right" w:leader="dot" w:pos="9072"/>
      </w:tabs>
      <w:ind w:left="567"/>
    </w:pPr>
    <w:rPr>
      <w:szCs w:val="22"/>
    </w:rPr>
  </w:style>
  <w:style w:type="paragraph" w:customStyle="1" w:styleId="TOCBase">
    <w:name w:val="TOC Base"/>
    <w:rsid w:val="00A83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5AC"/>
    <w:pPr>
      <w:tabs>
        <w:tab w:val="right" w:leader="dot" w:pos="9072"/>
      </w:tabs>
      <w:spacing w:before="40" w:after="40"/>
      <w:ind w:left="284"/>
    </w:pPr>
    <w:rPr>
      <w:rFonts w:ascii="Times New Roman" w:hAnsi="Times New Roman"/>
    </w:rPr>
  </w:style>
  <w:style w:type="paragraph" w:styleId="TOC1">
    <w:name w:val="toc 1"/>
    <w:basedOn w:val="TOCBase"/>
    <w:next w:val="Normal"/>
    <w:rsid w:val="00A835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5AC"/>
    <w:pPr>
      <w:spacing w:before="5040"/>
      <w:jc w:val="center"/>
    </w:pPr>
    <w:rPr>
      <w:sz w:val="48"/>
      <w:szCs w:val="72"/>
      <w:lang w:val="en-US"/>
    </w:rPr>
  </w:style>
  <w:style w:type="character" w:customStyle="1" w:styleId="TitleChar">
    <w:name w:val="Title Char"/>
    <w:basedOn w:val="DefaultParagraphFont"/>
    <w:link w:val="Title"/>
    <w:rsid w:val="00A83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5AC"/>
    <w:pPr>
      <w:tabs>
        <w:tab w:val="left" w:pos="3600"/>
        <w:tab w:val="left" w:pos="3958"/>
      </w:tabs>
    </w:pPr>
  </w:style>
  <w:style w:type="paragraph" w:customStyle="1" w:styleId="Note">
    <w:name w:val="Note"/>
    <w:basedOn w:val="BodyText"/>
    <w:rsid w:val="00A83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5AC"/>
    <w:pPr>
      <w:framePr w:wrap="auto" w:hAnchor="text" w:y="6049"/>
    </w:pPr>
    <w:rPr>
      <w:color w:val="000000"/>
      <w:sz w:val="40"/>
    </w:rPr>
  </w:style>
  <w:style w:type="paragraph" w:customStyle="1" w:styleId="TOCTitle">
    <w:name w:val="TOCTitle"/>
    <w:basedOn w:val="Heading1"/>
    <w:rsid w:val="00A835AC"/>
    <w:pPr>
      <w:spacing w:after="240"/>
      <w:jc w:val="center"/>
      <w:outlineLvl w:val="9"/>
    </w:pPr>
    <w:rPr>
      <w:caps/>
    </w:rPr>
  </w:style>
  <w:style w:type="paragraph" w:customStyle="1" w:styleId="Version">
    <w:name w:val="Version"/>
    <w:rsid w:val="00A83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5AC"/>
    <w:pPr>
      <w:keepNext w:val="0"/>
      <w:tabs>
        <w:tab w:val="right" w:pos="4176"/>
      </w:tabs>
      <w:ind w:left="198" w:hanging="198"/>
    </w:pPr>
    <w:rPr>
      <w:rFonts w:ascii="Garamond" w:hAnsi="Garamond"/>
    </w:rPr>
  </w:style>
  <w:style w:type="paragraph" w:styleId="IndexHeading">
    <w:name w:val="index heading"/>
    <w:basedOn w:val="Normal"/>
    <w:next w:val="Index1"/>
    <w:semiHidden/>
    <w:rsid w:val="00A835AC"/>
    <w:pPr>
      <w:spacing w:before="120" w:after="120"/>
    </w:pPr>
    <w:rPr>
      <w:rFonts w:ascii="Arial" w:hAnsi="Arial"/>
      <w:b/>
      <w:color w:val="918585"/>
      <w:sz w:val="24"/>
    </w:rPr>
  </w:style>
  <w:style w:type="paragraph" w:customStyle="1" w:styleId="Chapter">
    <w:name w:val="Chapter"/>
    <w:basedOn w:val="Normal"/>
    <w:rsid w:val="00A835AC"/>
    <w:pPr>
      <w:spacing w:before="240"/>
    </w:pPr>
    <w:rPr>
      <w:rFonts w:ascii="Times New Roman" w:hAnsi="Times New Roman"/>
      <w:smallCaps/>
      <w:spacing w:val="80"/>
      <w:sz w:val="28"/>
    </w:rPr>
  </w:style>
  <w:style w:type="paragraph" w:customStyle="1" w:styleId="InChapter">
    <w:name w:val="InChapter"/>
    <w:basedOn w:val="Heading3"/>
    <w:rsid w:val="00A835AC"/>
    <w:pPr>
      <w:spacing w:after="240"/>
      <w:outlineLvl w:val="9"/>
    </w:pPr>
    <w:rPr>
      <w:noProof/>
    </w:rPr>
  </w:style>
  <w:style w:type="paragraph" w:styleId="Index2">
    <w:name w:val="index 2"/>
    <w:basedOn w:val="Normal"/>
    <w:next w:val="Normal"/>
    <w:semiHidden/>
    <w:rsid w:val="00A835AC"/>
    <w:pPr>
      <w:tabs>
        <w:tab w:val="right" w:pos="4176"/>
      </w:tabs>
      <w:ind w:left="568" w:hanging="284"/>
    </w:pPr>
    <w:rPr>
      <w:rFonts w:ascii="Garamond" w:hAnsi="Garamond"/>
    </w:rPr>
  </w:style>
  <w:style w:type="paragraph" w:customStyle="1" w:styleId="Byline">
    <w:name w:val="Byline"/>
    <w:rsid w:val="00A83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5AC"/>
    <w:pPr>
      <w:tabs>
        <w:tab w:val="clear" w:pos="3600"/>
        <w:tab w:val="clear" w:pos="3958"/>
      </w:tabs>
      <w:jc w:val="right"/>
    </w:pPr>
  </w:style>
  <w:style w:type="character" w:styleId="Emphasis">
    <w:name w:val="Emphasis"/>
    <w:basedOn w:val="DefaultParagraphFont"/>
    <w:qFormat/>
    <w:rsid w:val="00A835AC"/>
    <w:rPr>
      <w:i/>
    </w:rPr>
  </w:style>
  <w:style w:type="paragraph" w:styleId="Caption">
    <w:name w:val="caption"/>
    <w:basedOn w:val="BodyText"/>
    <w:next w:val="Normal"/>
    <w:qFormat/>
    <w:rsid w:val="00A835AC"/>
    <w:pPr>
      <w:framePr w:w="2268" w:hSpace="181" w:vSpace="181" w:wrap="around" w:vAnchor="text" w:hAnchor="page" w:x="1135" w:y="285" w:anchorLock="1"/>
    </w:pPr>
    <w:rPr>
      <w:i/>
    </w:rPr>
  </w:style>
  <w:style w:type="paragraph" w:customStyle="1" w:styleId="MiniTOCTitle">
    <w:name w:val="MiniTOCTitle"/>
    <w:basedOn w:val="Heading4"/>
    <w:rsid w:val="00A835AC"/>
    <w:pPr>
      <w:spacing w:before="240"/>
      <w:outlineLvl w:val="9"/>
    </w:pPr>
    <w:rPr>
      <w:noProof/>
      <w:sz w:val="24"/>
    </w:rPr>
  </w:style>
  <w:style w:type="paragraph" w:customStyle="1" w:styleId="MiniTOCItem">
    <w:name w:val="MiniTOCItem"/>
    <w:basedOn w:val="ListBullet"/>
    <w:rsid w:val="00A835AC"/>
    <w:pPr>
      <w:numPr>
        <w:numId w:val="0"/>
      </w:numPr>
      <w:tabs>
        <w:tab w:val="right" w:leader="dot" w:pos="6521"/>
      </w:tabs>
      <w:spacing w:before="0" w:after="0"/>
    </w:pPr>
  </w:style>
  <w:style w:type="paragraph" w:customStyle="1" w:styleId="TOFTitle">
    <w:name w:val="TOFTitle"/>
    <w:basedOn w:val="TOCTitle"/>
    <w:rsid w:val="00A835AC"/>
  </w:style>
  <w:style w:type="paragraph" w:styleId="TableofFigures">
    <w:name w:val="table of figures"/>
    <w:basedOn w:val="Normal"/>
    <w:next w:val="Normal"/>
    <w:semiHidden/>
    <w:rsid w:val="00A835AC"/>
    <w:pPr>
      <w:tabs>
        <w:tab w:val="right" w:leader="dot" w:pos="9072"/>
      </w:tabs>
      <w:ind w:left="970" w:hanging="403"/>
    </w:pPr>
    <w:rPr>
      <w:rFonts w:ascii="Times New Roman" w:hAnsi="Times New Roman"/>
      <w:b/>
    </w:rPr>
  </w:style>
  <w:style w:type="paragraph" w:styleId="ListNumber">
    <w:name w:val="List Number"/>
    <w:basedOn w:val="List"/>
    <w:rsid w:val="00A835AC"/>
    <w:pPr>
      <w:numPr>
        <w:numId w:val="11"/>
      </w:numPr>
    </w:pPr>
  </w:style>
  <w:style w:type="character" w:customStyle="1" w:styleId="WingdingSymbols">
    <w:name w:val="Wingding Symbols"/>
    <w:rsid w:val="00A835AC"/>
    <w:rPr>
      <w:rFonts w:ascii="Wingdings" w:hAnsi="Wingdings"/>
    </w:rPr>
  </w:style>
  <w:style w:type="paragraph" w:customStyle="1" w:styleId="TableHeading">
    <w:name w:val="Table Heading"/>
    <w:basedOn w:val="HeadingBase"/>
    <w:rsid w:val="00A835AC"/>
    <w:pPr>
      <w:keepLines/>
      <w:pBdr>
        <w:bottom w:val="single" w:sz="6" w:space="1" w:color="918585"/>
      </w:pBdr>
      <w:spacing w:before="240"/>
    </w:pPr>
  </w:style>
  <w:style w:type="character" w:customStyle="1" w:styleId="HotSpot">
    <w:name w:val="HotSpot"/>
    <w:rsid w:val="00A835AC"/>
    <w:rPr>
      <w:color w:val="0033CC"/>
      <w:u w:val="none"/>
    </w:rPr>
  </w:style>
  <w:style w:type="paragraph" w:customStyle="1" w:styleId="BodyTextRight">
    <w:name w:val="Body Text Right"/>
    <w:basedOn w:val="BodyText"/>
    <w:rsid w:val="00A835AC"/>
    <w:pPr>
      <w:spacing w:before="0" w:after="0"/>
      <w:jc w:val="right"/>
    </w:pPr>
  </w:style>
  <w:style w:type="paragraph" w:styleId="Index3">
    <w:name w:val="index 3"/>
    <w:basedOn w:val="ListNumber2"/>
    <w:next w:val="Normal"/>
    <w:semiHidden/>
    <w:rsid w:val="00A835AC"/>
    <w:pPr>
      <w:numPr>
        <w:numId w:val="0"/>
      </w:numPr>
      <w:tabs>
        <w:tab w:val="right" w:leader="dot" w:pos="4176"/>
      </w:tabs>
    </w:pPr>
  </w:style>
  <w:style w:type="paragraph" w:styleId="ListNumber2">
    <w:name w:val="List Number 2"/>
    <w:basedOn w:val="List2"/>
    <w:rsid w:val="00A835AC"/>
    <w:pPr>
      <w:numPr>
        <w:numId w:val="10"/>
      </w:numPr>
      <w:tabs>
        <w:tab w:val="clear" w:pos="1060"/>
      </w:tabs>
    </w:pPr>
  </w:style>
  <w:style w:type="paragraph" w:customStyle="1" w:styleId="MarginNote">
    <w:name w:val="Margin Note"/>
    <w:basedOn w:val="BodyText"/>
    <w:rsid w:val="00A83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5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5AC"/>
    <w:rPr>
      <w:sz w:val="32"/>
    </w:rPr>
  </w:style>
  <w:style w:type="paragraph" w:customStyle="1" w:styleId="HeadingProcedure">
    <w:name w:val="Heading Procedure"/>
    <w:basedOn w:val="HeadingBase"/>
    <w:next w:val="Normal"/>
    <w:rsid w:val="00A835AC"/>
    <w:pPr>
      <w:tabs>
        <w:tab w:val="left" w:pos="0"/>
      </w:tabs>
      <w:spacing w:before="120" w:after="60"/>
    </w:pPr>
    <w:rPr>
      <w:i/>
      <w:color w:val="918585"/>
      <w:sz w:val="22"/>
    </w:rPr>
  </w:style>
  <w:style w:type="paragraph" w:customStyle="1" w:styleId="TableBodyText">
    <w:name w:val="Table Body Text"/>
    <w:basedOn w:val="BodyText"/>
    <w:rsid w:val="00A835AC"/>
    <w:pPr>
      <w:spacing w:before="60" w:after="60"/>
    </w:pPr>
  </w:style>
  <w:style w:type="paragraph" w:styleId="ListContinue">
    <w:name w:val="List Continue"/>
    <w:basedOn w:val="List"/>
    <w:rsid w:val="00A835AC"/>
    <w:pPr>
      <w:ind w:firstLine="0"/>
    </w:pPr>
  </w:style>
  <w:style w:type="paragraph" w:customStyle="1" w:styleId="ListNote">
    <w:name w:val="List Note"/>
    <w:basedOn w:val="List"/>
    <w:rsid w:val="00A835AC"/>
    <w:pPr>
      <w:pBdr>
        <w:top w:val="single" w:sz="6" w:space="2" w:color="918585"/>
        <w:bottom w:val="single" w:sz="6" w:space="2" w:color="918585"/>
      </w:pBdr>
      <w:tabs>
        <w:tab w:val="left" w:pos="1021"/>
      </w:tabs>
      <w:ind w:firstLine="0"/>
    </w:pPr>
  </w:style>
  <w:style w:type="paragraph" w:customStyle="1" w:styleId="Warning">
    <w:name w:val="Warning"/>
    <w:basedOn w:val="BodyText"/>
    <w:rsid w:val="00A835AC"/>
    <w:pPr>
      <w:shd w:val="clear" w:color="auto" w:fill="D9D9D9"/>
      <w:tabs>
        <w:tab w:val="left" w:pos="992"/>
      </w:tabs>
      <w:ind w:left="119" w:right="119"/>
    </w:pPr>
    <w:rPr>
      <w:sz w:val="20"/>
    </w:rPr>
  </w:style>
  <w:style w:type="paragraph" w:customStyle="1" w:styleId="MarginIcons">
    <w:name w:val="Margin Icons"/>
    <w:basedOn w:val="BodyText"/>
    <w:rsid w:val="00A83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5AC"/>
    <w:rPr>
      <w:rFonts w:ascii="Courier New" w:hAnsi="Courier New"/>
    </w:rPr>
  </w:style>
  <w:style w:type="paragraph" w:customStyle="1" w:styleId="NoteBullet">
    <w:name w:val="Note Bullet"/>
    <w:basedOn w:val="Note"/>
    <w:rsid w:val="00A835AC"/>
    <w:pPr>
      <w:tabs>
        <w:tab w:val="clear" w:pos="680"/>
      </w:tabs>
      <w:spacing w:before="60" w:after="60"/>
    </w:pPr>
  </w:style>
  <w:style w:type="paragraph" w:customStyle="1" w:styleId="SubHeading2">
    <w:name w:val="SubHeading2"/>
    <w:basedOn w:val="HeadingBase"/>
    <w:rsid w:val="00A835AC"/>
    <w:pPr>
      <w:spacing w:before="240" w:after="60"/>
    </w:pPr>
    <w:rPr>
      <w:sz w:val="20"/>
    </w:rPr>
  </w:style>
  <w:style w:type="paragraph" w:customStyle="1" w:styleId="SubHeading1">
    <w:name w:val="SubHeading1"/>
    <w:basedOn w:val="HeadingBase"/>
    <w:rsid w:val="00A835AC"/>
    <w:pPr>
      <w:spacing w:before="240" w:after="60"/>
    </w:pPr>
    <w:rPr>
      <w:color w:val="918585"/>
      <w:sz w:val="22"/>
    </w:rPr>
  </w:style>
  <w:style w:type="paragraph" w:customStyle="1" w:styleId="SideHeading">
    <w:name w:val="Side Heading"/>
    <w:basedOn w:val="HeadingBase"/>
    <w:rsid w:val="00A83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5AC"/>
    <w:pPr>
      <w:numPr>
        <w:numId w:val="12"/>
      </w:numPr>
    </w:pPr>
  </w:style>
  <w:style w:type="paragraph" w:styleId="PlainText">
    <w:name w:val="Plain Text"/>
    <w:basedOn w:val="Normal"/>
    <w:link w:val="PlainTextChar"/>
    <w:rsid w:val="00A835AC"/>
    <w:rPr>
      <w:sz w:val="20"/>
    </w:rPr>
  </w:style>
  <w:style w:type="character" w:customStyle="1" w:styleId="PlainTextChar">
    <w:name w:val="Plain Text Char"/>
    <w:basedOn w:val="DefaultParagraphFont"/>
    <w:link w:val="PlainText"/>
    <w:rsid w:val="00A835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5AC"/>
    <w:rPr>
      <w:b/>
      <w:smallCaps/>
    </w:rPr>
  </w:style>
  <w:style w:type="paragraph" w:customStyle="1" w:styleId="TableListNumber">
    <w:name w:val="Table List Number"/>
    <w:basedOn w:val="ListNumber"/>
    <w:rsid w:val="00A835AC"/>
    <w:pPr>
      <w:numPr>
        <w:numId w:val="0"/>
      </w:numPr>
    </w:pPr>
  </w:style>
  <w:style w:type="paragraph" w:styleId="TOC4">
    <w:name w:val="toc 4"/>
    <w:basedOn w:val="TOCBase"/>
    <w:next w:val="Normal"/>
    <w:semiHidden/>
    <w:rsid w:val="00A835AC"/>
    <w:pPr>
      <w:tabs>
        <w:tab w:val="right" w:leader="dot" w:pos="9071"/>
      </w:tabs>
      <w:ind w:left="1701"/>
    </w:pPr>
  </w:style>
  <w:style w:type="paragraph" w:customStyle="1" w:styleId="ListAlpha">
    <w:name w:val="List Alpha"/>
    <w:basedOn w:val="List"/>
    <w:rsid w:val="00A835AC"/>
    <w:pPr>
      <w:numPr>
        <w:numId w:val="9"/>
      </w:numPr>
    </w:pPr>
  </w:style>
  <w:style w:type="paragraph" w:customStyle="1" w:styleId="ListAlpha2">
    <w:name w:val="List Alpha 2"/>
    <w:basedOn w:val="List2"/>
    <w:rsid w:val="00A835AC"/>
    <w:pPr>
      <w:numPr>
        <w:numId w:val="8"/>
      </w:numPr>
    </w:pPr>
  </w:style>
  <w:style w:type="paragraph" w:styleId="List3">
    <w:name w:val="List 3"/>
    <w:basedOn w:val="BodyText"/>
    <w:rsid w:val="00A835AC"/>
    <w:pPr>
      <w:tabs>
        <w:tab w:val="left" w:pos="1021"/>
      </w:tabs>
      <w:spacing w:before="60" w:after="60"/>
      <w:ind w:left="1020" w:hanging="340"/>
    </w:pPr>
  </w:style>
  <w:style w:type="paragraph" w:styleId="List4">
    <w:name w:val="List 4"/>
    <w:basedOn w:val="BodyText"/>
    <w:rsid w:val="00A835AC"/>
    <w:pPr>
      <w:tabs>
        <w:tab w:val="left" w:pos="1361"/>
      </w:tabs>
      <w:spacing w:before="60" w:after="60"/>
      <w:ind w:left="1361" w:hanging="340"/>
    </w:pPr>
  </w:style>
  <w:style w:type="paragraph" w:styleId="List5">
    <w:name w:val="List 5"/>
    <w:basedOn w:val="BodyText"/>
    <w:rsid w:val="00A835AC"/>
    <w:pPr>
      <w:tabs>
        <w:tab w:val="left" w:pos="1701"/>
      </w:tabs>
      <w:spacing w:before="60" w:after="60"/>
      <w:ind w:left="1701" w:hanging="340"/>
    </w:pPr>
  </w:style>
  <w:style w:type="paragraph" w:styleId="ListBullet3">
    <w:name w:val="List Bullet 3"/>
    <w:basedOn w:val="List3"/>
    <w:rsid w:val="00A835AC"/>
    <w:pPr>
      <w:numPr>
        <w:numId w:val="15"/>
      </w:numPr>
      <w:tabs>
        <w:tab w:val="clear" w:pos="1021"/>
      </w:tabs>
      <w:ind w:left="1037" w:hanging="357"/>
    </w:pPr>
  </w:style>
  <w:style w:type="paragraph" w:styleId="ListBullet4">
    <w:name w:val="List Bullet 4"/>
    <w:basedOn w:val="List4"/>
    <w:rsid w:val="00A835AC"/>
    <w:pPr>
      <w:numPr>
        <w:numId w:val="3"/>
      </w:numPr>
    </w:pPr>
  </w:style>
  <w:style w:type="paragraph" w:styleId="ListBullet5">
    <w:name w:val="List Bullet 5"/>
    <w:basedOn w:val="List5"/>
    <w:rsid w:val="00A835AC"/>
    <w:pPr>
      <w:numPr>
        <w:numId w:val="4"/>
      </w:numPr>
    </w:pPr>
  </w:style>
  <w:style w:type="paragraph" w:styleId="ListContinue2">
    <w:name w:val="List Continue 2"/>
    <w:basedOn w:val="List2"/>
    <w:rsid w:val="00A835AC"/>
    <w:pPr>
      <w:ind w:firstLine="0"/>
    </w:pPr>
  </w:style>
  <w:style w:type="paragraph" w:styleId="ListContinue3">
    <w:name w:val="List Continue 3"/>
    <w:basedOn w:val="List3"/>
    <w:rsid w:val="00A835AC"/>
    <w:pPr>
      <w:ind w:left="1021" w:firstLine="0"/>
    </w:pPr>
  </w:style>
  <w:style w:type="paragraph" w:styleId="ListContinue4">
    <w:name w:val="List Continue 4"/>
    <w:basedOn w:val="List4"/>
    <w:rsid w:val="00A835AC"/>
    <w:pPr>
      <w:ind w:firstLine="0"/>
    </w:pPr>
  </w:style>
  <w:style w:type="paragraph" w:styleId="ListContinue5">
    <w:name w:val="List Continue 5"/>
    <w:basedOn w:val="List5"/>
    <w:rsid w:val="00A835AC"/>
    <w:pPr>
      <w:ind w:firstLine="0"/>
    </w:pPr>
  </w:style>
  <w:style w:type="paragraph" w:styleId="ListNumber3">
    <w:name w:val="List Number 3"/>
    <w:basedOn w:val="List3"/>
    <w:rsid w:val="00A835AC"/>
    <w:pPr>
      <w:numPr>
        <w:numId w:val="5"/>
      </w:numPr>
    </w:pPr>
  </w:style>
  <w:style w:type="paragraph" w:styleId="ListNumber4">
    <w:name w:val="List Number 4"/>
    <w:basedOn w:val="List4"/>
    <w:rsid w:val="00A835AC"/>
    <w:pPr>
      <w:numPr>
        <w:numId w:val="6"/>
      </w:numPr>
    </w:pPr>
  </w:style>
  <w:style w:type="paragraph" w:styleId="ListNumber5">
    <w:name w:val="List Number 5"/>
    <w:basedOn w:val="List5"/>
    <w:rsid w:val="00A835AC"/>
    <w:pPr>
      <w:numPr>
        <w:numId w:val="7"/>
      </w:numPr>
    </w:pPr>
  </w:style>
  <w:style w:type="paragraph" w:styleId="BlockText">
    <w:name w:val="Block Text"/>
    <w:basedOn w:val="Normal"/>
    <w:rsid w:val="00A835AC"/>
    <w:pPr>
      <w:spacing w:after="120"/>
      <w:ind w:left="1440" w:right="1440"/>
    </w:pPr>
  </w:style>
  <w:style w:type="character" w:customStyle="1" w:styleId="Subscript">
    <w:name w:val="Subscript"/>
    <w:basedOn w:val="DefaultParagraphFont"/>
    <w:rsid w:val="00A835AC"/>
    <w:rPr>
      <w:sz w:val="16"/>
      <w:vertAlign w:val="subscript"/>
    </w:rPr>
  </w:style>
  <w:style w:type="character" w:customStyle="1" w:styleId="Superscript">
    <w:name w:val="Superscript"/>
    <w:basedOn w:val="DefaultParagraphFont"/>
    <w:rsid w:val="00A835AC"/>
    <w:rPr>
      <w:sz w:val="16"/>
      <w:vertAlign w:val="superscript"/>
    </w:rPr>
  </w:style>
  <w:style w:type="character" w:customStyle="1" w:styleId="Symbols">
    <w:name w:val="Symbols"/>
    <w:basedOn w:val="DefaultParagraphFont"/>
    <w:rsid w:val="00A835AC"/>
    <w:rPr>
      <w:rFonts w:ascii="Symbol" w:hAnsi="Symbol"/>
    </w:rPr>
  </w:style>
  <w:style w:type="character" w:customStyle="1" w:styleId="MenuOptions">
    <w:name w:val="Menu Options"/>
    <w:basedOn w:val="DefaultParagraphFont"/>
    <w:rsid w:val="00A835AC"/>
    <w:rPr>
      <w:rFonts w:ascii="Arial Narrow" w:hAnsi="Arial Narrow"/>
      <w:smallCaps/>
    </w:rPr>
  </w:style>
  <w:style w:type="character" w:customStyle="1" w:styleId="Buttons">
    <w:name w:val="Buttons"/>
    <w:basedOn w:val="DefaultParagraphFont"/>
    <w:rsid w:val="00A835AC"/>
    <w:rPr>
      <w:b/>
    </w:rPr>
  </w:style>
  <w:style w:type="character" w:customStyle="1" w:styleId="Underlined">
    <w:name w:val="Underlined"/>
    <w:basedOn w:val="DefaultParagraphFont"/>
    <w:rsid w:val="00A835AC"/>
    <w:rPr>
      <w:u w:val="single"/>
    </w:rPr>
  </w:style>
  <w:style w:type="paragraph" w:customStyle="1" w:styleId="TableBodyTextRight">
    <w:name w:val="Table Body Text Right"/>
    <w:basedOn w:val="TableBodyText"/>
    <w:rsid w:val="00A835AC"/>
    <w:pPr>
      <w:widowControl w:val="0"/>
      <w:autoSpaceDE w:val="0"/>
      <w:autoSpaceDN w:val="0"/>
      <w:adjustRightInd w:val="0"/>
      <w:jc w:val="right"/>
    </w:pPr>
    <w:rPr>
      <w:rFonts w:cs="Arial"/>
      <w:szCs w:val="18"/>
    </w:rPr>
  </w:style>
  <w:style w:type="paragraph" w:customStyle="1" w:styleId="CopyrightText">
    <w:name w:val="Copyright Text"/>
    <w:basedOn w:val="BodyText"/>
    <w:rsid w:val="00A835AC"/>
    <w:rPr>
      <w:sz w:val="18"/>
    </w:rPr>
  </w:style>
  <w:style w:type="paragraph" w:customStyle="1" w:styleId="BodySmallRight">
    <w:name w:val="Body Small Right"/>
    <w:basedOn w:val="BodyTextRight"/>
    <w:rsid w:val="00A835AC"/>
    <w:rPr>
      <w:sz w:val="18"/>
      <w:szCs w:val="18"/>
    </w:rPr>
  </w:style>
  <w:style w:type="paragraph" w:customStyle="1" w:styleId="MarginEdition">
    <w:name w:val="Margin Edition"/>
    <w:basedOn w:val="MarginNote"/>
    <w:rsid w:val="00A835AC"/>
    <w:pPr>
      <w:spacing w:before="0" w:after="0"/>
    </w:pPr>
    <w:rPr>
      <w:rFonts w:ascii="Times New Roman" w:hAnsi="Times New Roman"/>
      <w:color w:val="999999"/>
    </w:rPr>
  </w:style>
  <w:style w:type="paragraph" w:customStyle="1" w:styleId="Spacer">
    <w:name w:val="Spacer"/>
    <w:basedOn w:val="Normal"/>
    <w:rsid w:val="00A835AC"/>
    <w:rPr>
      <w:sz w:val="2"/>
      <w:szCs w:val="2"/>
    </w:rPr>
  </w:style>
  <w:style w:type="character" w:customStyle="1" w:styleId="Small">
    <w:name w:val="Small"/>
    <w:basedOn w:val="DefaultParagraphFont"/>
    <w:rsid w:val="00A835AC"/>
    <w:rPr>
      <w:sz w:val="16"/>
    </w:rPr>
  </w:style>
  <w:style w:type="paragraph" w:customStyle="1" w:styleId="WideTable">
    <w:name w:val="Wide Table"/>
    <w:basedOn w:val="Normal"/>
    <w:rsid w:val="00A835AC"/>
    <w:pPr>
      <w:ind w:left="-1418"/>
    </w:pPr>
    <w:rPr>
      <w:sz w:val="2"/>
      <w:szCs w:val="2"/>
    </w:rPr>
  </w:style>
  <w:style w:type="character" w:styleId="PageNumber">
    <w:name w:val="page number"/>
    <w:basedOn w:val="DefaultParagraphFont"/>
    <w:rsid w:val="00A835AC"/>
  </w:style>
  <w:style w:type="paragraph" w:styleId="Quote">
    <w:name w:val="Quote"/>
    <w:basedOn w:val="Heading1"/>
    <w:link w:val="QuoteChar"/>
    <w:qFormat/>
    <w:rsid w:val="00A835AC"/>
    <w:rPr>
      <w:b w:val="0"/>
      <w:sz w:val="72"/>
      <w:szCs w:val="72"/>
      <w:lang w:val="en-NZ"/>
    </w:rPr>
  </w:style>
  <w:style w:type="character" w:customStyle="1" w:styleId="QuoteChar">
    <w:name w:val="Quote Char"/>
    <w:basedOn w:val="DefaultParagraphFont"/>
    <w:link w:val="Quote"/>
    <w:rsid w:val="00A83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5AC"/>
    <w:pPr>
      <w:pageBreakBefore/>
    </w:pPr>
  </w:style>
  <w:style w:type="paragraph" w:customStyle="1" w:styleId="Border">
    <w:name w:val="Border"/>
    <w:basedOn w:val="Normal"/>
    <w:qFormat/>
    <w:rsid w:val="00A83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5AC"/>
    <w:rPr>
      <w:b/>
      <w:bCs/>
      <w:i/>
      <w:iCs/>
      <w:color w:val="auto"/>
    </w:rPr>
  </w:style>
  <w:style w:type="paragraph" w:styleId="IntenseQuote">
    <w:name w:val="Intense Quote"/>
    <w:basedOn w:val="Normal"/>
    <w:next w:val="Normal"/>
    <w:link w:val="IntenseQuoteChar"/>
    <w:uiPriority w:val="30"/>
    <w:qFormat/>
    <w:rsid w:val="00A83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5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5AC"/>
    <w:rPr>
      <w:smallCaps/>
      <w:color w:val="auto"/>
      <w:u w:val="single"/>
    </w:rPr>
  </w:style>
  <w:style w:type="character" w:styleId="IntenseReference">
    <w:name w:val="Intense Reference"/>
    <w:basedOn w:val="DefaultParagraphFont"/>
    <w:uiPriority w:val="32"/>
    <w:qFormat/>
    <w:rsid w:val="00A835AC"/>
    <w:rPr>
      <w:b/>
      <w:bCs/>
      <w:smallCaps/>
      <w:color w:val="auto"/>
      <w:spacing w:val="5"/>
      <w:u w:val="single"/>
    </w:rPr>
  </w:style>
  <w:style w:type="paragraph" w:customStyle="1" w:styleId="2ColumnHeading">
    <w:name w:val="2Column Heading"/>
    <w:basedOn w:val="BodyText"/>
    <w:qFormat/>
    <w:rsid w:val="00A835AC"/>
    <w:pPr>
      <w:spacing w:after="60"/>
      <w:ind w:left="-2268"/>
    </w:pPr>
    <w:rPr>
      <w:b/>
    </w:rPr>
  </w:style>
  <w:style w:type="paragraph" w:customStyle="1" w:styleId="Heading1TOC">
    <w:name w:val="Heading1 TOC"/>
    <w:basedOn w:val="Normal"/>
    <w:qFormat/>
    <w:rsid w:val="00A835AC"/>
    <w:pPr>
      <w:spacing w:before="240" w:after="120"/>
    </w:pPr>
    <w:rPr>
      <w:rFonts w:ascii="Times New Roman" w:hAnsi="Times New Roman"/>
      <w:b/>
      <w:sz w:val="32"/>
    </w:rPr>
  </w:style>
  <w:style w:type="paragraph" w:customStyle="1" w:styleId="Heading2TOC">
    <w:name w:val="Heading2 TOC"/>
    <w:basedOn w:val="Normal"/>
    <w:qFormat/>
    <w:rsid w:val="00A835AC"/>
    <w:pPr>
      <w:spacing w:before="240" w:after="60"/>
    </w:pPr>
    <w:rPr>
      <w:rFonts w:ascii="Times New Roman" w:hAnsi="Times New Roman"/>
      <w:b/>
      <w:sz w:val="28"/>
    </w:rPr>
  </w:style>
  <w:style w:type="character" w:customStyle="1" w:styleId="Underline">
    <w:name w:val="Underline"/>
    <w:basedOn w:val="DefaultParagraphFont"/>
    <w:qFormat/>
    <w:rsid w:val="00A835AC"/>
    <w:rPr>
      <w:u w:val="single"/>
    </w:rPr>
  </w:style>
  <w:style w:type="paragraph" w:styleId="BalloonText">
    <w:name w:val="Balloon Text"/>
    <w:basedOn w:val="Normal"/>
    <w:link w:val="BalloonTextChar"/>
    <w:rsid w:val="00A835AC"/>
    <w:rPr>
      <w:rFonts w:ascii="Tahoma" w:hAnsi="Tahoma" w:cs="Tahoma"/>
      <w:sz w:val="16"/>
      <w:szCs w:val="16"/>
    </w:rPr>
  </w:style>
  <w:style w:type="character" w:customStyle="1" w:styleId="BalloonTextChar">
    <w:name w:val="Balloon Text Char"/>
    <w:basedOn w:val="DefaultParagraphFont"/>
    <w:link w:val="BalloonText"/>
    <w:rsid w:val="00A835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5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5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1353</Words>
  <Characters>8633</Characters>
  <Application>Microsoft Office Word</Application>
  <DocSecurity>0</DocSecurity>
  <Lines>318</Lines>
  <Paragraphs>181</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RIIPGP202A Handle reagents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