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41F" w:rsidP="00DA041F">
      <w:pPr>
        <w:pStyle w:val="Title"/>
      </w:pPr>
      <w:r>
        <w:fldChar w:fldCharType="begin"/>
      </w:r>
      <w:r>
        <w:instrText xml:space="preserve"> TITLE   \* MERGEFORMAT </w:instrText>
      </w:r>
      <w:r>
        <w:fldChar w:fldCharType="separate"/>
      </w:r>
      <w:r>
        <w:t>RIIPGP201A Conduct pump operations</w:t>
      </w:r>
      <w:r>
        <w:fldChar w:fldCharType="end"/>
      </w:r>
    </w:p>
    <w:p w:rsidR="00DA041F" w:rsidP="00DA041F">
      <w:pPr>
        <w:pStyle w:val="Version"/>
        <w:sectPr w:rsidSect="00AC6C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C8A" w:rsidP="00AC6C8A">
      <w:pPr>
        <w:pStyle w:val="SuperHeading"/>
      </w:pPr>
      <w:r w:rsidRPr="00AC6C8A">
        <w:t>RIIPGP201A Conduct pump operations</w:t>
      </w:r>
    </w:p>
    <w:p w:rsidR="00000000" w:rsidRPr="00AC6C8A" w:rsidP="00AC6C8A">
      <w:pPr>
        <w:pStyle w:val="Heading1"/>
      </w:pPr>
      <w:bookmarkStart w:id="1" w:name="O_133071"/>
      <w:bookmarkEnd w:id="1"/>
      <w:r w:rsidRPr="00AC6C8A">
        <w:t>Modification History</w:t>
      </w:r>
    </w:p>
    <w:p w:rsidR="00000000" w:rsidRPr="00AC6C8A" w:rsidP="00AC6C8A">
      <w:pPr>
        <w:pStyle w:val="BodyText"/>
      </w:pPr>
      <w:r w:rsidRPr="00AC6C8A">
        <w:t>Not applicable.</w:t>
      </w:r>
    </w:p>
    <w:p w:rsidR="00000000" w:rsidRPr="00AC6C8A" w:rsidP="00AC6C8A">
      <w:pPr>
        <w:pStyle w:val="AllowPageBreak"/>
      </w:pPr>
    </w:p>
    <w:p w:rsidR="00000000" w:rsidRPr="00AC6C8A" w:rsidP="00AC6C8A">
      <w:pPr>
        <w:pStyle w:val="Heading1"/>
      </w:pPr>
      <w:bookmarkStart w:id="2" w:name="O_133072"/>
      <w:bookmarkEnd w:id="2"/>
      <w:r w:rsidRPr="00AC6C8A">
        <w:t>Unit Descriptor</w:t>
      </w:r>
    </w:p>
    <w:p w:rsidR="00000000" w:rsidRPr="00AC6C8A" w:rsidP="00AC6C8A">
      <w:pPr>
        <w:pStyle w:val="BodyText"/>
      </w:pPr>
      <w:r w:rsidRPr="00AC6C8A">
        <w:t>This unit covers the conduct of pump operations in the metalliferous mining industry.  It includes planning and preparing for pumpi</w:t>
      </w:r>
      <w:r w:rsidRPr="00AC6C8A">
        <w:t>ng operations, pumping material, and carrying out operator maintenance.  Licensing, legislative, regulatory and certification requirements that apply to this unit can vary between states, territories, and industry sectors.  Relevant information must be sou</w:t>
      </w:r>
      <w:r w:rsidRPr="00AC6C8A">
        <w:t>rced prior to application of the unit.</w:t>
      </w:r>
    </w:p>
    <w:p w:rsidR="00000000" w:rsidRPr="00AC6C8A" w:rsidP="00AC6C8A">
      <w:pPr>
        <w:pStyle w:val="AllowPageBreak"/>
      </w:pPr>
    </w:p>
    <w:p w:rsidR="00000000" w:rsidRPr="00AC6C8A" w:rsidP="00AC6C8A">
      <w:pPr>
        <w:pStyle w:val="Heading1"/>
      </w:pPr>
      <w:bookmarkStart w:id="3" w:name="O_133073"/>
      <w:bookmarkEnd w:id="3"/>
      <w:r w:rsidRPr="00AC6C8A">
        <w:t>Application of the Unit</w:t>
      </w:r>
    </w:p>
    <w:p w:rsidR="00000000" w:rsidRPr="00AC6C8A" w:rsidP="00AC6C8A">
      <w:pPr>
        <w:pStyle w:val="BodyText"/>
      </w:pPr>
      <w:r w:rsidRPr="00AC6C8A">
        <w:t>This unit is appropriate for those working in an assistant role at worksites within:</w:t>
      </w:r>
    </w:p>
    <w:p w:rsidR="00000000" w:rsidRPr="00AC6C8A" w:rsidP="00AC6C8A">
      <w:pPr>
        <w:pStyle w:val="ListBullet"/>
      </w:pPr>
      <w:r w:rsidRPr="00AC6C8A">
        <w:t>Metalliferous mining</w:t>
      </w:r>
    </w:p>
    <w:p w:rsidR="00000000" w:rsidRPr="00AC6C8A" w:rsidP="00AC6C8A">
      <w:pPr>
        <w:pStyle w:val="AllowPageBreak"/>
      </w:pPr>
    </w:p>
    <w:p w:rsidR="00000000" w:rsidRPr="00AC6C8A" w:rsidP="00AC6C8A">
      <w:pPr>
        <w:pStyle w:val="Heading1"/>
      </w:pPr>
      <w:bookmarkStart w:id="4" w:name="O_133074"/>
      <w:bookmarkEnd w:id="4"/>
      <w:r w:rsidRPr="00AC6C8A">
        <w:t>Licensing/Regulatory Information</w:t>
      </w:r>
    </w:p>
    <w:p w:rsidR="00000000" w:rsidRPr="00AC6C8A" w:rsidP="00AC6C8A">
      <w:pPr>
        <w:pStyle w:val="BodyText"/>
      </w:pPr>
      <w:r w:rsidRPr="00AC6C8A">
        <w:t>Refer to Unit Descriptor.</w:t>
      </w:r>
    </w:p>
    <w:p w:rsidR="00000000" w:rsidRPr="00AC6C8A" w:rsidP="00AC6C8A">
      <w:pPr>
        <w:pStyle w:val="AllowPageBreak"/>
      </w:pPr>
    </w:p>
    <w:p w:rsidR="00000000" w:rsidRPr="00AC6C8A" w:rsidP="00AC6C8A">
      <w:pPr>
        <w:pStyle w:val="Heading1"/>
      </w:pPr>
      <w:bookmarkStart w:id="5" w:name="O_133076"/>
      <w:bookmarkEnd w:id="5"/>
      <w:r w:rsidRPr="00AC6C8A">
        <w:t>Pre-Requisites</w:t>
      </w:r>
    </w:p>
    <w:p w:rsidR="00000000" w:rsidRPr="00AC6C8A" w:rsidP="00AC6C8A">
      <w:pPr>
        <w:pStyle w:val="BodyText"/>
      </w:pPr>
      <w:r w:rsidRPr="00AC6C8A">
        <w:t>Not applicable.</w:t>
      </w:r>
    </w:p>
    <w:p w:rsidR="00000000" w:rsidRPr="00AC6C8A" w:rsidP="00AC6C8A">
      <w:pPr>
        <w:pStyle w:val="AllowPageBreak"/>
      </w:pPr>
    </w:p>
    <w:p w:rsidR="00000000" w:rsidRPr="00AC6C8A" w:rsidP="00AC6C8A">
      <w:pPr>
        <w:pStyle w:val="Heading1"/>
      </w:pPr>
      <w:bookmarkStart w:id="6" w:name="O_133075"/>
      <w:bookmarkEnd w:id="6"/>
      <w:r w:rsidRPr="00AC6C8A">
        <w:t>Employability Skills Information</w:t>
      </w:r>
    </w:p>
    <w:p w:rsidR="00000000" w:rsidRPr="00AC6C8A" w:rsidP="00AC6C8A">
      <w:pPr>
        <w:pStyle w:val="BodyText"/>
      </w:pPr>
      <w:r w:rsidRPr="00AC6C8A">
        <w:t>This unit contains employability skills.</w:t>
      </w:r>
    </w:p>
    <w:p w:rsidR="00000000" w:rsidRPr="00AC6C8A" w:rsidP="00AC6C8A">
      <w:pPr>
        <w:pStyle w:val="AllowPageBreak"/>
      </w:pPr>
    </w:p>
    <w:p w:rsidR="00000000" w:rsidRPr="00AC6C8A" w:rsidP="00AC6C8A">
      <w:pPr>
        <w:pStyle w:val="Heading1"/>
      </w:pPr>
      <w:bookmarkStart w:id="7" w:name="O_133077"/>
      <w:bookmarkEnd w:id="7"/>
      <w:r w:rsidRPr="00AC6C8A">
        <w:t>Elements and Performance Criteria Pre-Content</w:t>
      </w:r>
    </w:p>
    <w:tbl>
      <w:tblPr>
        <w:tblW w:w="0" w:type="auto"/>
        <w:tblLayout w:type="fixed"/>
        <w:tblCellMar>
          <w:left w:w="62" w:type="dxa"/>
          <w:right w:w="62" w:type="dxa"/>
        </w:tblCellMar>
        <w:tblLook w:val="0000"/>
      </w:tblPr>
      <w:tblGrid>
        <w:gridCol w:w="2548"/>
        <w:gridCol w:w="5974"/>
      </w:tblGrid>
      <w:tr w:rsidTr="00DA041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BodyText"/>
            </w:pPr>
            <w:r w:rsidRPr="00AC6C8A">
              <w:t>Performance criteria describe the performance needed to demonstrate achievement of the element. Where bold italicised text is used, further information is detailed in the required skills and</w:t>
            </w:r>
            <w:r w:rsidRPr="00AC6C8A">
              <w:t xml:space="preserve"> knowledge section and the range statement. Assessment of performance is to be consistent with the evidence guide.</w:t>
            </w:r>
          </w:p>
        </w:tc>
      </w:tr>
    </w:tbl>
    <w:p w:rsidR="00000000" w:rsidRPr="00AC6C8A" w:rsidP="00AC6C8A">
      <w:pPr>
        <w:pStyle w:val="BodyText"/>
      </w:pPr>
    </w:p>
    <w:p w:rsidR="00000000" w:rsidRPr="00AC6C8A" w:rsidP="00AC6C8A">
      <w:pPr>
        <w:pStyle w:val="AllowPageBreak"/>
      </w:pPr>
    </w:p>
    <w:p w:rsidR="00000000" w:rsidRPr="00AC6C8A" w:rsidP="00AC6C8A">
      <w:pPr>
        <w:pStyle w:val="Heading1"/>
      </w:pPr>
      <w:bookmarkStart w:id="8" w:name="O_133078"/>
      <w:bookmarkEnd w:id="8"/>
      <w:r w:rsidRPr="00AC6C8A">
        <w:t>Elements and Performance Criteria</w:t>
      </w:r>
    </w:p>
    <w:tbl>
      <w:tblPr>
        <w:tblW w:w="0" w:type="auto"/>
        <w:tblLayout w:type="fixed"/>
        <w:tblCellMar>
          <w:left w:w="62" w:type="dxa"/>
          <w:right w:w="62" w:type="dxa"/>
        </w:tblCellMar>
        <w:tblLook w:val="0000"/>
      </w:tblPr>
      <w:tblGrid>
        <w:gridCol w:w="3471"/>
        <w:gridCol w:w="5051"/>
      </w:tblGrid>
      <w:tr w:rsidTr="00DA041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BodyText"/>
            </w:pPr>
            <w:r w:rsidRPr="00AC6C8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PERFORMANCE CRITERIA</w:t>
            </w:r>
          </w:p>
        </w:tc>
      </w:tr>
      <w:tr w:rsidTr="00DA041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List"/>
              <w:rPr>
                <w:lang w:val="en-NZ"/>
              </w:rPr>
            </w:pPr>
            <w:r w:rsidRPr="00AC6C8A">
              <w:t>1.</w:t>
            </w:r>
            <w:r w:rsidRPr="00AC6C8A">
              <w:tab/>
              <w:t>Plan and prepare for pumping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List2"/>
            </w:pPr>
            <w:r w:rsidRPr="00AC6C8A">
              <w:t>1.1.</w:t>
            </w:r>
            <w:r w:rsidRPr="00AC6C8A">
              <w:tab/>
            </w:r>
            <w:r w:rsidRPr="00AC6C8A">
              <w:t xml:space="preserve">Access, interpret and apply </w:t>
            </w:r>
            <w:r w:rsidRPr="00AC6C8A">
              <w:rPr>
                <w:rStyle w:val="BoldandItalics"/>
              </w:rPr>
              <w:t>compliance documentation</w:t>
            </w:r>
            <w:r w:rsidRPr="00AC6C8A">
              <w:t xml:space="preserve"> relevant to the work activity</w:t>
            </w:r>
          </w:p>
          <w:p w:rsidR="00000000" w:rsidRPr="00AC6C8A" w:rsidP="00AC6C8A">
            <w:pPr>
              <w:pStyle w:val="List2"/>
            </w:pPr>
            <w:r w:rsidRPr="00AC6C8A">
              <w:t>1.2.</w:t>
            </w:r>
            <w:r w:rsidRPr="00AC6C8A">
              <w:tab/>
              <w:t>Plan and prepare work</w:t>
            </w:r>
          </w:p>
          <w:p w:rsidR="00000000" w:rsidRPr="00AC6C8A" w:rsidP="00AC6C8A">
            <w:pPr>
              <w:pStyle w:val="List2"/>
            </w:pPr>
            <w:r w:rsidRPr="00AC6C8A">
              <w:t>1.3.</w:t>
            </w:r>
            <w:r w:rsidRPr="00AC6C8A">
              <w:tab/>
              <w:t>Receive, interpret and clarify shift changeover details</w:t>
            </w:r>
          </w:p>
          <w:p w:rsidR="00000000" w:rsidRPr="00AC6C8A" w:rsidP="00AC6C8A">
            <w:pPr>
              <w:pStyle w:val="List2"/>
            </w:pPr>
            <w:r w:rsidRPr="00AC6C8A">
              <w:t>1.4.</w:t>
            </w:r>
            <w:r w:rsidRPr="00AC6C8A">
              <w:tab/>
              <w:t xml:space="preserve">Identify, address and report </w:t>
            </w:r>
            <w:r w:rsidRPr="00AC6C8A">
              <w:rPr>
                <w:rStyle w:val="BoldandItalics"/>
              </w:rPr>
              <w:t>potential risks and hazards</w:t>
            </w:r>
          </w:p>
          <w:p w:rsidR="00000000" w:rsidRPr="00AC6C8A" w:rsidP="00AC6C8A">
            <w:pPr>
              <w:pStyle w:val="List2"/>
            </w:pPr>
            <w:r w:rsidRPr="00AC6C8A">
              <w:t>1.5.</w:t>
            </w:r>
            <w:r w:rsidRPr="00AC6C8A">
              <w:tab/>
            </w:r>
            <w:r w:rsidRPr="00AC6C8A">
              <w:t>Select personal protective equipment appropriate for work activities</w:t>
            </w:r>
          </w:p>
          <w:p w:rsidR="00000000" w:rsidRPr="00AC6C8A" w:rsidP="00AC6C8A">
            <w:pPr>
              <w:pStyle w:val="List2"/>
            </w:pPr>
            <w:r w:rsidRPr="00AC6C8A">
              <w:t>1.6.</w:t>
            </w:r>
            <w:r w:rsidRPr="00AC6C8A">
              <w:tab/>
              <w:t xml:space="preserve">Conduct equipment </w:t>
            </w:r>
            <w:r w:rsidRPr="00AC6C8A">
              <w:rPr>
                <w:rStyle w:val="BoldandItalics"/>
              </w:rPr>
              <w:t>pre</w:t>
            </w:r>
            <w:r w:rsidRPr="00AC6C8A">
              <w:t>-</w:t>
            </w:r>
            <w:r w:rsidRPr="00AC6C8A">
              <w:rPr>
                <w:rStyle w:val="BoldandItalics"/>
              </w:rPr>
              <w:t>start checks</w:t>
            </w:r>
          </w:p>
          <w:p w:rsidR="00000000" w:rsidRPr="00AC6C8A" w:rsidP="00AC6C8A">
            <w:pPr>
              <w:pStyle w:val="List2"/>
            </w:pPr>
            <w:r w:rsidRPr="00AC6C8A">
              <w:t>1.7.</w:t>
            </w:r>
            <w:r w:rsidRPr="00AC6C8A">
              <w:tab/>
              <w:t xml:space="preserve">Identify, address and report </w:t>
            </w:r>
            <w:r w:rsidRPr="00AC6C8A">
              <w:rPr>
                <w:rStyle w:val="BoldandItalics"/>
              </w:rPr>
              <w:t>environmental issues</w:t>
            </w:r>
          </w:p>
          <w:p w:rsidR="00000000" w:rsidRPr="00AC6C8A" w:rsidP="00AC6C8A">
            <w:pPr>
              <w:pStyle w:val="List2"/>
            </w:pPr>
            <w:r w:rsidRPr="00AC6C8A">
              <w:t>1.8.</w:t>
            </w:r>
            <w:r w:rsidRPr="00AC6C8A">
              <w:tab/>
              <w:t>Communicate with other personnel</w:t>
            </w:r>
          </w:p>
          <w:p w:rsidR="00000000" w:rsidP="00AC6C8A">
            <w:pPr>
              <w:pStyle w:val="List2"/>
              <w:rPr>
                <w:lang w:val="en-NZ"/>
              </w:rPr>
            </w:pPr>
            <w:r w:rsidRPr="00AC6C8A">
              <w:t>1.9.</w:t>
            </w:r>
            <w:r w:rsidRPr="00AC6C8A">
              <w:tab/>
              <w:t>Adhere to emergency procedures</w:t>
            </w:r>
          </w:p>
        </w:tc>
      </w:tr>
      <w:tr w:rsidTr="00DA041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List"/>
              <w:rPr>
                <w:lang w:val="en-NZ"/>
              </w:rPr>
            </w:pPr>
            <w:r w:rsidRPr="00AC6C8A">
              <w:t>2.</w:t>
            </w:r>
            <w:r w:rsidRPr="00AC6C8A">
              <w:tab/>
              <w:t>Pump material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List2"/>
            </w:pPr>
            <w:r w:rsidRPr="00AC6C8A">
              <w:t>2.1.</w:t>
            </w:r>
            <w:r w:rsidRPr="00AC6C8A">
              <w:tab/>
              <w:t>Carry out start-up and shutdown procedures</w:t>
            </w:r>
          </w:p>
          <w:p w:rsidR="00000000" w:rsidRPr="00AC6C8A" w:rsidP="00AC6C8A">
            <w:pPr>
              <w:pStyle w:val="List2"/>
            </w:pPr>
            <w:r w:rsidRPr="00AC6C8A">
              <w:t>2.2.</w:t>
            </w:r>
            <w:r w:rsidRPr="00AC6C8A">
              <w:tab/>
              <w:t>Operate equipment within recommended speed, engine capability and limitations</w:t>
            </w:r>
          </w:p>
          <w:p w:rsidR="00000000" w:rsidRPr="00AC6C8A" w:rsidP="00AC6C8A">
            <w:pPr>
              <w:pStyle w:val="List2"/>
            </w:pPr>
            <w:r w:rsidRPr="00AC6C8A">
              <w:t>2.3.</w:t>
            </w:r>
            <w:r w:rsidRPr="00AC6C8A">
              <w:tab/>
              <w:t xml:space="preserve">Monitor equipment performance utilising appropriate </w:t>
            </w:r>
            <w:r w:rsidRPr="00AC6C8A">
              <w:rPr>
                <w:rStyle w:val="BoldandItalics"/>
              </w:rPr>
              <w:t>indicators</w:t>
            </w:r>
          </w:p>
          <w:p w:rsidR="00000000" w:rsidRPr="00AC6C8A" w:rsidP="00AC6C8A">
            <w:pPr>
              <w:pStyle w:val="List2"/>
            </w:pPr>
            <w:r w:rsidRPr="00AC6C8A">
              <w:t>2.4.</w:t>
            </w:r>
            <w:r w:rsidRPr="00AC6C8A">
              <w:tab/>
              <w:t>Complete work according to agreed work plan and outc</w:t>
            </w:r>
            <w:r w:rsidRPr="00AC6C8A">
              <w:t>omes</w:t>
            </w:r>
          </w:p>
          <w:p w:rsidR="00000000" w:rsidP="00AC6C8A">
            <w:pPr>
              <w:pStyle w:val="List2"/>
              <w:rPr>
                <w:lang w:val="en-NZ"/>
              </w:rPr>
            </w:pPr>
            <w:r w:rsidRPr="00AC6C8A">
              <w:t>2.5.</w:t>
            </w:r>
            <w:r w:rsidRPr="00AC6C8A">
              <w:tab/>
              <w:t>Constantly monitor pressure and flow of material</w:t>
            </w:r>
          </w:p>
        </w:tc>
      </w:tr>
      <w:tr w:rsidTr="00DA041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List"/>
              <w:rPr>
                <w:lang w:val="en-NZ"/>
              </w:rPr>
            </w:pPr>
            <w:r w:rsidRPr="00AC6C8A">
              <w:t>3.</w:t>
            </w:r>
            <w:r w:rsidRPr="00AC6C8A">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List2"/>
            </w:pPr>
            <w:r w:rsidRPr="00AC6C8A">
              <w:t>3.1.</w:t>
            </w:r>
            <w:r w:rsidRPr="00AC6C8A">
              <w:tab/>
              <w:t>Conduct visual inspection and fault finding</w:t>
            </w:r>
          </w:p>
          <w:p w:rsidR="00000000" w:rsidRPr="00AC6C8A" w:rsidP="00AC6C8A">
            <w:pPr>
              <w:pStyle w:val="List2"/>
            </w:pPr>
            <w:r w:rsidRPr="00AC6C8A">
              <w:t>3.2.</w:t>
            </w:r>
            <w:r w:rsidRPr="00AC6C8A">
              <w:tab/>
              <w:t>Conduct routine operational servicing to ensure peak performance of equipment</w:t>
            </w:r>
          </w:p>
          <w:p w:rsidR="00000000" w:rsidRPr="00AC6C8A" w:rsidP="00AC6C8A">
            <w:pPr>
              <w:pStyle w:val="List2"/>
            </w:pPr>
            <w:r w:rsidRPr="00AC6C8A">
              <w:t>3.3.</w:t>
            </w:r>
            <w:r w:rsidRPr="00AC6C8A">
              <w:tab/>
            </w:r>
            <w:r w:rsidRPr="00AC6C8A">
              <w:rPr>
                <w:rStyle w:val="BoldandItalics"/>
              </w:rPr>
              <w:t>Clean equipment</w:t>
            </w:r>
          </w:p>
          <w:p w:rsidR="00000000" w:rsidRPr="00AC6C8A" w:rsidP="00AC6C8A">
            <w:pPr>
              <w:pStyle w:val="List2"/>
            </w:pPr>
            <w:r w:rsidRPr="00AC6C8A">
              <w:t>3.4.</w:t>
            </w:r>
            <w:r w:rsidRPr="00AC6C8A">
              <w:tab/>
              <w:t>Comp</w:t>
            </w:r>
            <w:r w:rsidRPr="00AC6C8A">
              <w:t>lete all required records and documentation accurately and promptly</w:t>
            </w:r>
          </w:p>
        </w:tc>
      </w:tr>
    </w:tbl>
    <w:p w:rsidR="00000000" w:rsidRPr="00AC6C8A" w:rsidP="00AC6C8A">
      <w:pPr>
        <w:pStyle w:val="BodyText"/>
      </w:pPr>
    </w:p>
    <w:p w:rsidR="00000000" w:rsidRPr="00AC6C8A" w:rsidP="00AC6C8A">
      <w:pPr>
        <w:pStyle w:val="AllowPageBreak"/>
      </w:pPr>
    </w:p>
    <w:p w:rsidR="00000000" w:rsidRPr="00AC6C8A" w:rsidP="00AC6C8A">
      <w:pPr>
        <w:pStyle w:val="Heading1"/>
      </w:pPr>
      <w:bookmarkStart w:id="9" w:name="O_133079"/>
      <w:bookmarkEnd w:id="9"/>
      <w:r w:rsidRPr="00AC6C8A">
        <w:t>Required Skills and Knowledge</w:t>
      </w:r>
    </w:p>
    <w:tbl>
      <w:tblPr>
        <w:tblW w:w="0" w:type="auto"/>
        <w:tblLayout w:type="fixed"/>
        <w:tblCellMar>
          <w:left w:w="62" w:type="dxa"/>
          <w:right w:w="62" w:type="dxa"/>
        </w:tblCellMar>
        <w:tblLook w:val="0000"/>
      </w:tblPr>
      <w:tblGrid>
        <w:gridCol w:w="8522"/>
      </w:tblGrid>
      <w:tr w:rsidTr="00DA04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t>This section describes the skills and knowledge required for this unit.</w:t>
            </w:r>
          </w:p>
        </w:tc>
      </w:tr>
      <w:tr w:rsidTr="00DA04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Required skills</w:t>
            </w:r>
          </w:p>
        </w:tc>
      </w:tr>
      <w:tr w:rsidTr="00DA04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BodyText"/>
            </w:pPr>
            <w:r w:rsidRPr="00AC6C8A">
              <w:t>Specific skills are required to achieve the Performance Criteria of this unit, particularly for its application in the various circumstances in which this unit may be used. This includes the ability to carry out the following, as required to conduct pump o</w:t>
            </w:r>
            <w:r w:rsidRPr="00AC6C8A">
              <w:t>perations:</w:t>
            </w:r>
          </w:p>
          <w:p w:rsidR="00000000" w:rsidRPr="00AC6C8A" w:rsidP="00AC6C8A">
            <w:pPr>
              <w:pStyle w:val="ListBullet"/>
            </w:pPr>
            <w:r w:rsidRPr="00AC6C8A">
              <w:t>apply legislative, organisation and site requirements and procedures for conducting pump operations</w:t>
            </w:r>
          </w:p>
          <w:p w:rsidR="00000000" w:rsidRPr="00AC6C8A" w:rsidP="00AC6C8A">
            <w:pPr>
              <w:pStyle w:val="ListBullet"/>
            </w:pPr>
            <w:r w:rsidRPr="00AC6C8A">
              <w:t xml:space="preserve">maintain, clean and operate equipment </w:t>
            </w:r>
          </w:p>
          <w:p w:rsidR="00000000" w:rsidRPr="00AC6C8A" w:rsidP="00AC6C8A">
            <w:pPr>
              <w:pStyle w:val="ListBullet"/>
            </w:pPr>
            <w:r w:rsidRPr="00AC6C8A">
              <w:t xml:space="preserve">identify hazards </w:t>
            </w:r>
          </w:p>
          <w:p w:rsidR="00000000" w:rsidRPr="00AC6C8A" w:rsidP="00AC6C8A">
            <w:pPr>
              <w:pStyle w:val="ListBullet"/>
            </w:pPr>
            <w:r w:rsidRPr="00AC6C8A">
              <w:t xml:space="preserve">handle hazardous goods </w:t>
            </w:r>
          </w:p>
          <w:p w:rsidR="00000000" w:rsidRPr="00AC6C8A" w:rsidP="00AC6C8A">
            <w:pPr>
              <w:pStyle w:val="ListBullet"/>
            </w:pPr>
            <w:r w:rsidRPr="00AC6C8A">
              <w:t>maintain records</w:t>
            </w:r>
          </w:p>
          <w:p w:rsidR="00000000" w:rsidRPr="00AC6C8A" w:rsidP="00AC6C8A">
            <w:pPr>
              <w:pStyle w:val="ListBullet"/>
            </w:pPr>
            <w:r w:rsidRPr="00AC6C8A">
              <w:t xml:space="preserve">monitor operations </w:t>
            </w:r>
          </w:p>
          <w:p w:rsidR="00000000" w:rsidRPr="00AC6C8A" w:rsidP="00AC6C8A">
            <w:pPr>
              <w:pStyle w:val="ListBullet"/>
            </w:pPr>
            <w:r w:rsidRPr="00AC6C8A">
              <w:t>employ safe work practices</w:t>
            </w:r>
          </w:p>
          <w:p w:rsidR="00000000" w:rsidRPr="00AC6C8A" w:rsidP="00AC6C8A">
            <w:pPr>
              <w:pStyle w:val="ListBullet"/>
            </w:pPr>
            <w:r w:rsidRPr="00AC6C8A">
              <w:t>fault finding</w:t>
            </w:r>
          </w:p>
          <w:p w:rsidR="00000000" w:rsidRPr="00AC6C8A" w:rsidP="00AC6C8A">
            <w:pPr>
              <w:pStyle w:val="ListBullet"/>
            </w:pPr>
            <w:r w:rsidRPr="00AC6C8A">
              <w:t>use communications equipment</w:t>
            </w:r>
          </w:p>
          <w:p w:rsidR="00000000" w:rsidP="00AC6C8A">
            <w:pPr>
              <w:pStyle w:val="ListBullet"/>
              <w:rPr>
                <w:lang w:val="en-NZ"/>
              </w:rPr>
            </w:pPr>
            <w:r w:rsidRPr="00AC6C8A">
              <w:t>use hand and power tools</w:t>
            </w:r>
          </w:p>
        </w:tc>
      </w:tr>
      <w:tr w:rsidTr="00DA04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Required knowledge</w:t>
            </w:r>
          </w:p>
        </w:tc>
      </w:tr>
      <w:tr w:rsidTr="00DA04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BodyText"/>
            </w:pPr>
            <w:r w:rsidRPr="00AC6C8A">
              <w:t xml:space="preserve">Specific knowledge is required to achieve the Performance Criteria of this unit, particularly for its application in the various circumstances in which this unit may </w:t>
            </w:r>
            <w:r w:rsidRPr="00AC6C8A">
              <w:t>be used. This includes knowledge of the following, as required to conduct pump operations:</w:t>
            </w:r>
          </w:p>
          <w:p w:rsidR="00000000" w:rsidRPr="00AC6C8A" w:rsidP="00AC6C8A">
            <w:pPr>
              <w:pStyle w:val="ListBullet"/>
            </w:pPr>
            <w:r w:rsidRPr="00AC6C8A">
              <w:t>emergency procedures</w:t>
            </w:r>
          </w:p>
          <w:p w:rsidR="00000000" w:rsidRPr="00AC6C8A" w:rsidP="00AC6C8A">
            <w:pPr>
              <w:pStyle w:val="ListBullet"/>
            </w:pPr>
            <w:r w:rsidRPr="00AC6C8A">
              <w:t>environmental principles</w:t>
            </w:r>
          </w:p>
          <w:p w:rsidR="00000000" w:rsidRPr="00AC6C8A" w:rsidP="00AC6C8A">
            <w:pPr>
              <w:pStyle w:val="ListBullet"/>
            </w:pPr>
            <w:r w:rsidRPr="00AC6C8A">
              <w:t>equipment processes, technical capability and limitations</w:t>
            </w:r>
          </w:p>
          <w:p w:rsidR="00000000" w:rsidRPr="00AC6C8A" w:rsidP="00AC6C8A">
            <w:pPr>
              <w:pStyle w:val="ListBullet"/>
            </w:pPr>
            <w:r w:rsidRPr="00AC6C8A">
              <w:t>equipment safety requirements</w:t>
            </w:r>
          </w:p>
          <w:p w:rsidR="00000000" w:rsidRPr="00AC6C8A" w:rsidP="00AC6C8A">
            <w:pPr>
              <w:pStyle w:val="ListBullet"/>
            </w:pPr>
            <w:r w:rsidRPr="00AC6C8A">
              <w:t>isolation procedures</w:t>
            </w:r>
          </w:p>
          <w:p w:rsidR="00000000" w:rsidRPr="00AC6C8A" w:rsidP="00AC6C8A">
            <w:pPr>
              <w:pStyle w:val="ListBullet"/>
            </w:pPr>
            <w:r w:rsidRPr="00AC6C8A">
              <w:t>material under pressure</w:t>
            </w:r>
          </w:p>
          <w:p w:rsidR="00000000" w:rsidRPr="00AC6C8A" w:rsidP="00AC6C8A">
            <w:pPr>
              <w:pStyle w:val="ListBullet"/>
            </w:pPr>
            <w:r w:rsidRPr="00AC6C8A">
              <w:t>mine operational system</w:t>
            </w:r>
          </w:p>
          <w:p w:rsidR="00000000" w:rsidRPr="00AC6C8A" w:rsidP="00AC6C8A">
            <w:pPr>
              <w:pStyle w:val="ListBullet"/>
            </w:pPr>
            <w:r w:rsidRPr="00AC6C8A">
              <w:t>occupational health and safety procedures</w:t>
            </w:r>
          </w:p>
          <w:p w:rsidR="00000000" w:rsidRPr="00AC6C8A" w:rsidP="00AC6C8A">
            <w:pPr>
              <w:pStyle w:val="ListBullet"/>
            </w:pPr>
            <w:r w:rsidRPr="00AC6C8A">
              <w:t>operational procedures and checks</w:t>
            </w:r>
          </w:p>
          <w:p w:rsidR="00000000" w:rsidRPr="00AC6C8A" w:rsidP="00AC6C8A">
            <w:pPr>
              <w:pStyle w:val="ListBullet"/>
            </w:pPr>
            <w:r w:rsidRPr="00AC6C8A">
              <w:t>pumping operations</w:t>
            </w:r>
          </w:p>
          <w:p w:rsidR="00000000" w:rsidRPr="00AC6C8A" w:rsidP="00AC6C8A">
            <w:pPr>
              <w:pStyle w:val="ListBullet"/>
            </w:pPr>
            <w:r w:rsidRPr="00AC6C8A">
              <w:t>pumping safety requirements</w:t>
            </w:r>
          </w:p>
        </w:tc>
      </w:tr>
    </w:tbl>
    <w:p w:rsidR="00000000" w:rsidRPr="00AC6C8A" w:rsidP="00AC6C8A">
      <w:pPr>
        <w:pStyle w:val="BodyText"/>
      </w:pPr>
    </w:p>
    <w:p w:rsidR="00000000" w:rsidRPr="00AC6C8A" w:rsidP="00AC6C8A">
      <w:pPr>
        <w:pStyle w:val="AllowPageBreak"/>
      </w:pPr>
    </w:p>
    <w:p w:rsidR="00000000" w:rsidRPr="00AC6C8A" w:rsidP="00AC6C8A">
      <w:pPr>
        <w:pStyle w:val="Heading1"/>
      </w:pPr>
      <w:bookmarkStart w:id="10" w:name="O_133080"/>
      <w:bookmarkEnd w:id="10"/>
      <w:r w:rsidRPr="00AC6C8A">
        <w:t>Evidence Guide</w:t>
      </w:r>
    </w:p>
    <w:tbl>
      <w:tblPr>
        <w:tblW w:w="0" w:type="auto"/>
        <w:tblLayout w:type="fixed"/>
        <w:tblCellMar>
          <w:left w:w="62" w:type="dxa"/>
          <w:right w:w="62" w:type="dxa"/>
        </w:tblCellMar>
        <w:tblLook w:val="0000"/>
      </w:tblPr>
      <w:tblGrid>
        <w:gridCol w:w="3448"/>
        <w:gridCol w:w="5074"/>
      </w:tblGrid>
      <w:tr w:rsidTr="00DA04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t>The evidence guide provides advice on assessment an</w:t>
            </w:r>
            <w:r w:rsidRPr="00AC6C8A">
              <w:t>d must be read in conjunction with the performance criteria, required skills and knowledge, range statement and the Assessment Guidelines for the Training Package.</w:t>
            </w:r>
          </w:p>
        </w:tc>
      </w:tr>
      <w:tr w:rsidTr="00DA041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p>
        </w:tc>
      </w:tr>
      <w:tr w:rsidTr="00DA041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BodyText"/>
            </w:pPr>
            <w:r w:rsidRPr="00AC6C8A">
              <w:t>The evidence required to demonstrate competency in this unit must be relevant to worksite operations and satisfy all of the requirements of the performance criteri</w:t>
            </w:r>
            <w:r w:rsidRPr="00AC6C8A">
              <w:t>a, required skills and knowledge and the range statement of this unit and include evidence of the following:</w:t>
            </w:r>
          </w:p>
          <w:p w:rsidR="00000000" w:rsidRPr="00AC6C8A" w:rsidP="00AC6C8A">
            <w:pPr>
              <w:pStyle w:val="ListBullet"/>
            </w:pPr>
            <w:r w:rsidRPr="00AC6C8A">
              <w:t>knowledge of the requirements, procedures and instructions for conducting pump operations</w:t>
            </w:r>
          </w:p>
          <w:p w:rsidR="00000000" w:rsidRPr="00AC6C8A" w:rsidP="00AC6C8A">
            <w:pPr>
              <w:pStyle w:val="ListBullet"/>
            </w:pPr>
            <w:r w:rsidRPr="00AC6C8A">
              <w:t>implementation of requirements, procedures and technique</w:t>
            </w:r>
            <w:r w:rsidRPr="00AC6C8A">
              <w:t>s for the safe, effective and efficient completion of pump operations</w:t>
            </w:r>
          </w:p>
          <w:p w:rsidR="00000000" w:rsidRPr="00AC6C8A" w:rsidP="00AC6C8A">
            <w:pPr>
              <w:pStyle w:val="ListBullet"/>
            </w:pPr>
            <w:r w:rsidRPr="00AC6C8A">
              <w:t>working with others to undertake and complete the conduct of pump operations that meets all of the required outcomes</w:t>
            </w:r>
          </w:p>
          <w:p w:rsidR="00000000" w:rsidP="00AC6C8A">
            <w:pPr>
              <w:pStyle w:val="ListBullet"/>
              <w:rPr>
                <w:lang w:val="en-NZ"/>
              </w:rPr>
            </w:pPr>
            <w:r w:rsidRPr="00AC6C8A">
              <w:t>consistent timely completion of pump operations that safely, effectively and efficiently meets the required outcomes</w:t>
            </w:r>
          </w:p>
        </w:tc>
      </w:tr>
      <w:tr w:rsidTr="00DA041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ListBullet"/>
            </w:pPr>
            <w:r w:rsidRPr="00AC6C8A">
              <w:t>This unit must be assessed in the context of the work environment. Where personal safety</w:t>
            </w:r>
            <w:r w:rsidRPr="00AC6C8A">
              <w:t xml:space="preserve"> or environmental damage are limiting factors, assessment may occur in a simulated environment provided it is realistic and sufficiently rigorous to cover all aspects of workplace performance, including task skills, task management skills, contingency mana</w:t>
            </w:r>
            <w:r w:rsidRPr="00AC6C8A">
              <w:t>gement skills and job role environment skills.</w:t>
            </w:r>
          </w:p>
          <w:p w:rsidR="00000000" w:rsidRPr="00AC6C8A" w:rsidP="00AC6C8A">
            <w:pPr>
              <w:pStyle w:val="ListBullet"/>
            </w:pPr>
            <w:r w:rsidRPr="00AC6C8A">
              <w:t>Assessment of this competency requires typical resources normally used in a resources and infrastructure sector environment. Selection and use of resources for particular worksites may differ due to the site c</w:t>
            </w:r>
            <w:r w:rsidRPr="00AC6C8A">
              <w:t>ircumstances.</w:t>
            </w:r>
          </w:p>
          <w:p w:rsidR="00000000" w:rsidRPr="00AC6C8A" w:rsidP="00AC6C8A">
            <w:pPr>
              <w:pStyle w:val="ListBullet"/>
            </w:pPr>
            <w:r w:rsidRPr="00AC6C8A">
              <w:t>The assessment environment should not disadvantage the participant. For example, language, literacy and numeracy demands of assessment should not be greater than those required on the job.</w:t>
            </w:r>
          </w:p>
          <w:p w:rsidR="00000000" w:rsidRPr="00AC6C8A" w:rsidP="00AC6C8A">
            <w:pPr>
              <w:pStyle w:val="ListBullet"/>
            </w:pPr>
            <w:r w:rsidRPr="00AC6C8A">
              <w:t xml:space="preserve">Customisation of assessment and delivery environment </w:t>
            </w:r>
            <w:r w:rsidRPr="00AC6C8A">
              <w:t>to sensitively accommodate cultural diversity.</w:t>
            </w:r>
          </w:p>
          <w:p w:rsidR="00000000" w:rsidRPr="00AC6C8A" w:rsidP="00AC6C8A">
            <w:pPr>
              <w:pStyle w:val="ListBullet"/>
            </w:pPr>
            <w:r w:rsidRPr="00AC6C8A">
              <w:t>Aboriginal people and other people from a non English speaking background may have second language issues.</w:t>
            </w:r>
          </w:p>
          <w:p w:rsidR="00000000" w:rsidP="00AC6C8A">
            <w:pPr>
              <w:pStyle w:val="ListBullet"/>
              <w:rPr>
                <w:lang w:val="en-NZ"/>
              </w:rPr>
            </w:pPr>
            <w:r w:rsidRPr="00AC6C8A">
              <w:t xml:space="preserve">Where applicable, physical resources should include equipment modified for people with disabilities.  </w:t>
            </w:r>
            <w:r w:rsidRPr="00AC6C8A">
              <w:t>Access must be provided to appropriate learning and/or assessment support when required.</w:t>
            </w:r>
          </w:p>
        </w:tc>
      </w:tr>
      <w:tr w:rsidTr="00DA041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BodyText"/>
            </w:pPr>
            <w:r w:rsidRPr="00AC6C8A">
              <w:t>This unit may be assessed in a holistic way with other units of competency.  The assessment strategy for this unit must verify required knowledge</w:t>
            </w:r>
            <w:r w:rsidRPr="00AC6C8A">
              <w:t xml:space="preserve"> and skill and practical application using more than one of the following assessment methods: </w:t>
            </w:r>
          </w:p>
          <w:p w:rsidR="00000000" w:rsidRPr="00AC6C8A" w:rsidP="00AC6C8A">
            <w:pPr>
              <w:pStyle w:val="ListBullet"/>
            </w:pPr>
            <w:r w:rsidRPr="00AC6C8A">
              <w:t>written and/or oral assessment of the candidate's required knowledge</w:t>
            </w:r>
          </w:p>
          <w:p w:rsidR="00000000" w:rsidRPr="00AC6C8A" w:rsidP="00AC6C8A">
            <w:pPr>
              <w:pStyle w:val="ListBullet"/>
            </w:pPr>
            <w:r w:rsidRPr="00AC6C8A">
              <w:t>observed, documented and/or first hand testimonial evidence of the candidate's:</w:t>
            </w:r>
          </w:p>
          <w:p w:rsidR="00000000" w:rsidRPr="00AC6C8A" w:rsidP="00AC6C8A">
            <w:pPr>
              <w:pStyle w:val="ListBullet2"/>
            </w:pPr>
            <w:r w:rsidRPr="00AC6C8A">
              <w:t>implementation of appropriate requirement, procedures and techniques for the safe, effective and efficient achievement of required outcomes</w:t>
            </w:r>
          </w:p>
          <w:p w:rsidR="00000000" w:rsidRPr="00AC6C8A" w:rsidP="00AC6C8A">
            <w:pPr>
              <w:pStyle w:val="ListBullet2"/>
            </w:pPr>
            <w:r w:rsidRPr="00AC6C8A">
              <w:t>consistent achievement of required outcomes</w:t>
            </w:r>
          </w:p>
          <w:p w:rsidR="00000000" w:rsidRPr="00AC6C8A" w:rsidP="00AC6C8A">
            <w:pPr>
              <w:pStyle w:val="ListBullet"/>
            </w:pPr>
            <w:r w:rsidRPr="00AC6C8A">
              <w:t>first hand testimonial evidence of the candidate's:</w:t>
            </w:r>
          </w:p>
          <w:p w:rsidR="00000000" w:rsidP="00AC6C8A">
            <w:pPr>
              <w:pStyle w:val="ListBullet2"/>
              <w:rPr>
                <w:lang w:val="en-NZ"/>
              </w:rPr>
            </w:pPr>
            <w:r w:rsidRPr="00AC6C8A">
              <w:t>working with other</w:t>
            </w:r>
            <w:r w:rsidRPr="00AC6C8A">
              <w:t>s to undertake and complete the conduct of pump operations</w:t>
            </w:r>
          </w:p>
        </w:tc>
      </w:tr>
      <w:tr w:rsidTr="00DA041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BodyText"/>
            </w:pPr>
            <w:r w:rsidRPr="00AC6C8A">
              <w:t>Consult the SkillsDMC User Guide for further information on assessment including access and equity issues.</w:t>
            </w:r>
          </w:p>
        </w:tc>
      </w:tr>
    </w:tbl>
    <w:p w:rsidR="00000000" w:rsidRPr="00AC6C8A" w:rsidP="00AC6C8A">
      <w:pPr>
        <w:pStyle w:val="BodyText"/>
      </w:pPr>
    </w:p>
    <w:p w:rsidR="00000000" w:rsidRPr="00AC6C8A" w:rsidP="00AC6C8A">
      <w:pPr>
        <w:pStyle w:val="AllowPageBreak"/>
      </w:pPr>
    </w:p>
    <w:p w:rsidR="00000000" w:rsidRPr="00AC6C8A" w:rsidP="00AC6C8A">
      <w:pPr>
        <w:pStyle w:val="Heading1"/>
      </w:pPr>
      <w:bookmarkStart w:id="11" w:name="O_133081"/>
      <w:bookmarkEnd w:id="11"/>
      <w:r w:rsidRPr="00AC6C8A">
        <w:t>Range Statement</w:t>
      </w:r>
    </w:p>
    <w:tbl>
      <w:tblPr>
        <w:tblW w:w="0" w:type="auto"/>
        <w:tblLayout w:type="fixed"/>
        <w:tblCellMar>
          <w:left w:w="62" w:type="dxa"/>
          <w:right w:w="62" w:type="dxa"/>
        </w:tblCellMar>
        <w:tblLook w:val="0000"/>
      </w:tblPr>
      <w:tblGrid>
        <w:gridCol w:w="3519"/>
        <w:gridCol w:w="5003"/>
      </w:tblGrid>
      <w:tr w:rsidTr="00DA04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t>The range statement relates to the unit of competency as a whole. It allows for different work environments and situations that may affect performance. Bold italicised wording, if used in the performance criteria, is detailed below. Essential operating con</w:t>
            </w:r>
            <w:r w:rsidRPr="00AC6C8A">
              <w:t>ditions that may be present with training and assessment (depending on the work situation, needs of the candidate, accessibility of the item, and local industry and regional contexts) may also be included.</w:t>
            </w:r>
          </w:p>
        </w:tc>
      </w:tr>
      <w:tr w:rsidTr="00DA041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Relevant compliance documentation</w:t>
            </w:r>
            <w:r w:rsidRPr="00AC6C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ListBullet"/>
            </w:pPr>
            <w:r w:rsidRPr="00AC6C8A">
              <w:t>legislative, organisational and site requirements and procedures</w:t>
            </w:r>
          </w:p>
          <w:p w:rsidR="00000000" w:rsidRPr="00AC6C8A" w:rsidP="00AC6C8A">
            <w:pPr>
              <w:pStyle w:val="ListBullet"/>
            </w:pPr>
            <w:r w:rsidRPr="00AC6C8A">
              <w:t>manufacturer's guidelines and specifications</w:t>
            </w:r>
          </w:p>
          <w:p w:rsidR="00000000" w:rsidRPr="00AC6C8A" w:rsidP="00AC6C8A">
            <w:pPr>
              <w:pStyle w:val="ListBullet"/>
            </w:pPr>
            <w:r w:rsidRPr="00AC6C8A">
              <w:t>Australian standards</w:t>
            </w:r>
          </w:p>
          <w:p w:rsidR="00000000" w:rsidRPr="00AC6C8A" w:rsidP="00AC6C8A">
            <w:pPr>
              <w:pStyle w:val="ListBullet"/>
            </w:pPr>
            <w:r w:rsidRPr="00AC6C8A">
              <w:t>Employment and workplace relations legislation</w:t>
            </w:r>
          </w:p>
          <w:p w:rsidR="00000000" w:rsidP="00AC6C8A">
            <w:pPr>
              <w:pStyle w:val="ListBullet"/>
              <w:rPr>
                <w:lang w:val="en-NZ"/>
              </w:rPr>
            </w:pPr>
            <w:r w:rsidRPr="00AC6C8A">
              <w:t>Equal Employment Opportunity and Disability Discrimination legislation</w:t>
            </w:r>
          </w:p>
        </w:tc>
      </w:tr>
      <w:tr w:rsidTr="00DA041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Pre-operational checks</w:t>
            </w:r>
            <w:r w:rsidRPr="00AC6C8A">
              <w:t xml:space="preserve"> are those checks specified by the manufacturer prior to operating the item of equipment and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ListBullet"/>
            </w:pPr>
            <w:r w:rsidRPr="00AC6C8A">
              <w:t>computer systems</w:t>
            </w:r>
          </w:p>
          <w:p w:rsidR="00000000" w:rsidRPr="00AC6C8A" w:rsidP="00AC6C8A">
            <w:pPr>
              <w:pStyle w:val="ListBullet"/>
            </w:pPr>
            <w:r w:rsidRPr="00AC6C8A">
              <w:t>display instrumentation and gauges (indicators, gauges, laser levels)</w:t>
            </w:r>
          </w:p>
          <w:p w:rsidR="00000000" w:rsidRPr="00AC6C8A" w:rsidP="00AC6C8A">
            <w:pPr>
              <w:pStyle w:val="ListBullet"/>
            </w:pPr>
            <w:r w:rsidRPr="00AC6C8A">
              <w:t>pump and componentry</w:t>
            </w:r>
          </w:p>
          <w:p w:rsidR="00000000" w:rsidP="00AC6C8A">
            <w:pPr>
              <w:pStyle w:val="ListBullet"/>
              <w:rPr>
                <w:lang w:val="en-NZ"/>
              </w:rPr>
            </w:pPr>
            <w:r w:rsidRPr="00AC6C8A">
              <w:t>visual and audio wa</w:t>
            </w:r>
            <w:r w:rsidRPr="00AC6C8A">
              <w:t>rning devices and lights</w:t>
            </w:r>
          </w:p>
        </w:tc>
      </w:tr>
      <w:tr w:rsidTr="00DA041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Capacity of pump</w:t>
            </w:r>
            <w:r w:rsidRPr="00AC6C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ListBullet"/>
            </w:pPr>
            <w:r w:rsidRPr="00AC6C8A">
              <w:t>duration of operation</w:t>
            </w:r>
          </w:p>
          <w:p w:rsidR="00000000" w:rsidRPr="00AC6C8A" w:rsidP="00AC6C8A">
            <w:pPr>
              <w:pStyle w:val="ListBullet"/>
            </w:pPr>
            <w:r w:rsidRPr="00AC6C8A">
              <w:t>efficient and safe operating speed</w:t>
            </w:r>
          </w:p>
          <w:p w:rsidR="00000000" w:rsidRPr="00AC6C8A" w:rsidP="00AC6C8A">
            <w:pPr>
              <w:pStyle w:val="ListBullet"/>
            </w:pPr>
            <w:r w:rsidRPr="00AC6C8A">
              <w:t>operating limitations</w:t>
            </w:r>
          </w:p>
          <w:p w:rsidR="00000000" w:rsidRPr="00AC6C8A" w:rsidP="00AC6C8A">
            <w:pPr>
              <w:pStyle w:val="ListBullet"/>
            </w:pPr>
            <w:r w:rsidRPr="00AC6C8A">
              <w:t>pressure limitations</w:t>
            </w:r>
          </w:p>
          <w:p w:rsidR="00000000" w:rsidP="00AC6C8A">
            <w:pPr>
              <w:pStyle w:val="ListBullet"/>
              <w:rPr>
                <w:lang w:val="en-NZ"/>
              </w:rPr>
            </w:pPr>
            <w:r w:rsidRPr="00AC6C8A">
              <w:t>type of activities performed</w:t>
            </w:r>
          </w:p>
        </w:tc>
      </w:tr>
      <w:tr w:rsidTr="00DA041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Indicators</w:t>
            </w:r>
            <w:r w:rsidRPr="00AC6C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ListBullet"/>
              <w:rPr>
                <w:lang w:val="en-NZ"/>
              </w:rPr>
            </w:pPr>
            <w:r w:rsidRPr="00AC6C8A">
              <w:t>computer indicators</w:t>
            </w:r>
          </w:p>
        </w:tc>
      </w:tr>
      <w:tr w:rsidTr="00DA041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Visual inspection and fault finding</w:t>
            </w:r>
            <w:r w:rsidRPr="00AC6C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ListBullet"/>
            </w:pPr>
            <w:r w:rsidRPr="00AC6C8A">
              <w:t>danger tags</w:t>
            </w:r>
          </w:p>
          <w:p w:rsidR="00000000" w:rsidRPr="00AC6C8A" w:rsidP="00AC6C8A">
            <w:pPr>
              <w:pStyle w:val="ListBullet"/>
            </w:pPr>
            <w:r w:rsidRPr="00AC6C8A">
              <w:t>fire suppression unit (pins in position in triggers)</w:t>
            </w:r>
          </w:p>
          <w:p w:rsidR="00000000" w:rsidRPr="00AC6C8A" w:rsidP="00AC6C8A">
            <w:pPr>
              <w:pStyle w:val="ListBullet"/>
            </w:pPr>
            <w:r w:rsidRPr="00AC6C8A">
              <w:t>light positioning and cleanliness</w:t>
            </w:r>
          </w:p>
          <w:p w:rsidR="00000000" w:rsidRPr="00AC6C8A" w:rsidP="00AC6C8A">
            <w:pPr>
              <w:pStyle w:val="ListBullet"/>
            </w:pPr>
            <w:r w:rsidRPr="00AC6C8A">
              <w:t>oil leaks</w:t>
            </w:r>
          </w:p>
          <w:p w:rsidR="00000000" w:rsidRPr="00AC6C8A" w:rsidP="00AC6C8A">
            <w:pPr>
              <w:pStyle w:val="ListBullet"/>
            </w:pPr>
            <w:r w:rsidRPr="00AC6C8A">
              <w:t>personnel proximity</w:t>
            </w:r>
          </w:p>
          <w:p w:rsidR="00000000" w:rsidRPr="00AC6C8A" w:rsidP="00AC6C8A">
            <w:pPr>
              <w:pStyle w:val="ListBullet"/>
            </w:pPr>
            <w:r w:rsidRPr="00AC6C8A">
              <w:t>portable fire extinguisher (bracket, gauge, hose, ease of access)</w:t>
            </w:r>
          </w:p>
          <w:p w:rsidR="00000000" w:rsidP="00AC6C8A">
            <w:pPr>
              <w:pStyle w:val="ListBullet"/>
              <w:rPr>
                <w:lang w:val="en-NZ"/>
              </w:rPr>
            </w:pPr>
            <w:r w:rsidRPr="00AC6C8A">
              <w:t>stress in p</w:t>
            </w:r>
            <w:r w:rsidRPr="00AC6C8A">
              <w:t>ipelines</w:t>
            </w:r>
          </w:p>
        </w:tc>
      </w:tr>
      <w:tr w:rsidTr="00DA041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Equipment cleaning methods</w:t>
            </w:r>
            <w:r w:rsidRPr="00AC6C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ListBullet"/>
            </w:pPr>
            <w:r w:rsidRPr="00AC6C8A">
              <w:t>degreasing</w:t>
            </w:r>
          </w:p>
          <w:p w:rsidR="00000000" w:rsidRPr="00AC6C8A" w:rsidP="00AC6C8A">
            <w:pPr>
              <w:pStyle w:val="ListBullet"/>
            </w:pPr>
            <w:r w:rsidRPr="00AC6C8A">
              <w:t>forced air</w:t>
            </w:r>
          </w:p>
          <w:p w:rsidR="00000000" w:rsidRPr="00AC6C8A" w:rsidP="00AC6C8A">
            <w:pPr>
              <w:pStyle w:val="ListBullet"/>
            </w:pPr>
            <w:r w:rsidRPr="00AC6C8A">
              <w:t>steam cleaning</w:t>
            </w:r>
          </w:p>
          <w:p w:rsidR="00000000" w:rsidRPr="00AC6C8A" w:rsidP="00AC6C8A">
            <w:pPr>
              <w:pStyle w:val="ListBullet"/>
            </w:pPr>
            <w:r w:rsidRPr="00AC6C8A">
              <w:t>vacuum</w:t>
            </w:r>
          </w:p>
          <w:p w:rsidR="00000000" w:rsidP="00AC6C8A">
            <w:pPr>
              <w:pStyle w:val="ListBullet"/>
              <w:rPr>
                <w:lang w:val="en-NZ"/>
              </w:rPr>
            </w:pPr>
            <w:r w:rsidRPr="00AC6C8A">
              <w:t>water</w:t>
            </w:r>
          </w:p>
        </w:tc>
      </w:tr>
      <w:tr w:rsidTr="00DA041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Potential risks and hazards</w:t>
            </w:r>
            <w:r w:rsidRPr="00AC6C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ListBullet"/>
            </w:pPr>
            <w:r w:rsidRPr="00AC6C8A">
              <w:t>abandoned equipment</w:t>
            </w:r>
          </w:p>
          <w:p w:rsidR="00000000" w:rsidRPr="00AC6C8A" w:rsidP="00AC6C8A">
            <w:pPr>
              <w:pStyle w:val="ListBullet"/>
            </w:pPr>
            <w:r w:rsidRPr="00AC6C8A">
              <w:t>adjoining pit walls</w:t>
            </w:r>
          </w:p>
          <w:p w:rsidR="00000000" w:rsidRPr="00AC6C8A" w:rsidP="00AC6C8A">
            <w:pPr>
              <w:pStyle w:val="ListBullet"/>
            </w:pPr>
            <w:r w:rsidRPr="00AC6C8A">
              <w:t>adverse weather conditions (electrical storms, floods, fires)</w:t>
            </w:r>
          </w:p>
          <w:p w:rsidR="00000000" w:rsidRPr="00AC6C8A" w:rsidP="00AC6C8A">
            <w:pPr>
              <w:pStyle w:val="ListBullet"/>
            </w:pPr>
            <w:r w:rsidRPr="00AC6C8A">
              <w:t>chemicals</w:t>
            </w:r>
          </w:p>
          <w:p w:rsidR="00000000" w:rsidRPr="00AC6C8A" w:rsidP="00AC6C8A">
            <w:pPr>
              <w:pStyle w:val="ListBullet"/>
            </w:pPr>
            <w:r w:rsidRPr="00AC6C8A">
              <w:t>contaminants</w:t>
            </w:r>
          </w:p>
          <w:p w:rsidR="00000000" w:rsidRPr="00AC6C8A" w:rsidP="00AC6C8A">
            <w:pPr>
              <w:pStyle w:val="ListBullet"/>
            </w:pPr>
            <w:r w:rsidRPr="00AC6C8A">
              <w:t>equipment</w:t>
            </w:r>
          </w:p>
          <w:p w:rsidR="00000000" w:rsidRPr="00AC6C8A" w:rsidP="00AC6C8A">
            <w:pPr>
              <w:pStyle w:val="ListBullet"/>
            </w:pPr>
            <w:r w:rsidRPr="00AC6C8A">
              <w:t>fences</w:t>
            </w:r>
          </w:p>
          <w:p w:rsidR="00000000" w:rsidRPr="00AC6C8A" w:rsidP="00AC6C8A">
            <w:pPr>
              <w:pStyle w:val="ListBullet"/>
            </w:pPr>
            <w:r w:rsidRPr="00AC6C8A">
              <w:t>holes</w:t>
            </w:r>
          </w:p>
          <w:p w:rsidR="00000000" w:rsidRPr="00AC6C8A" w:rsidP="00AC6C8A">
            <w:pPr>
              <w:pStyle w:val="ListBullet"/>
            </w:pPr>
            <w:r w:rsidRPr="00AC6C8A">
              <w:t>materials</w:t>
            </w:r>
          </w:p>
          <w:p w:rsidR="00000000" w:rsidRPr="00AC6C8A" w:rsidP="00AC6C8A">
            <w:pPr>
              <w:pStyle w:val="ListBullet"/>
            </w:pPr>
            <w:r w:rsidRPr="00AC6C8A">
              <w:t>over-hanging rocks</w:t>
            </w:r>
          </w:p>
          <w:p w:rsidR="00000000" w:rsidRPr="00AC6C8A" w:rsidP="00AC6C8A">
            <w:pPr>
              <w:pStyle w:val="ListBullet"/>
            </w:pPr>
            <w:r w:rsidRPr="00AC6C8A">
              <w:t>personnel</w:t>
            </w:r>
          </w:p>
          <w:p w:rsidR="00000000" w:rsidRPr="00AC6C8A" w:rsidP="00AC6C8A">
            <w:pPr>
              <w:pStyle w:val="ListBullet"/>
            </w:pPr>
            <w:r w:rsidRPr="00AC6C8A">
              <w:t>pot holes</w:t>
            </w:r>
          </w:p>
          <w:p w:rsidR="00000000" w:rsidRPr="00AC6C8A" w:rsidP="00AC6C8A">
            <w:pPr>
              <w:pStyle w:val="ListBullet"/>
            </w:pPr>
            <w:r w:rsidRPr="00AC6C8A">
              <w:t>unsafe ground</w:t>
            </w:r>
          </w:p>
          <w:p w:rsidR="00000000" w:rsidRPr="00AC6C8A" w:rsidP="00AC6C8A">
            <w:pPr>
              <w:pStyle w:val="ListBullet"/>
            </w:pPr>
            <w:r w:rsidRPr="00AC6C8A">
              <w:t>unstable faces</w:t>
            </w:r>
          </w:p>
          <w:p w:rsidR="00000000" w:rsidP="00AC6C8A">
            <w:pPr>
              <w:pStyle w:val="ListBullet"/>
              <w:rPr>
                <w:lang w:val="en-NZ"/>
              </w:rPr>
            </w:pPr>
            <w:r w:rsidRPr="00AC6C8A">
              <w:t>vehicles</w:t>
            </w:r>
          </w:p>
        </w:tc>
      </w:tr>
      <w:tr w:rsidTr="00DA041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Environmental issues</w:t>
            </w:r>
            <w:r w:rsidRPr="00AC6C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ListBullet"/>
            </w:pPr>
            <w:r w:rsidRPr="00AC6C8A">
              <w:t>culturally-sensitive sites and artefacts</w:t>
            </w:r>
          </w:p>
          <w:p w:rsidR="00000000" w:rsidRPr="00AC6C8A" w:rsidP="00AC6C8A">
            <w:pPr>
              <w:pStyle w:val="ListBullet"/>
            </w:pPr>
            <w:r w:rsidRPr="00AC6C8A">
              <w:t>drainage</w:t>
            </w:r>
          </w:p>
          <w:p w:rsidR="00000000" w:rsidRPr="00AC6C8A" w:rsidP="00AC6C8A">
            <w:pPr>
              <w:pStyle w:val="ListBullet"/>
            </w:pPr>
            <w:r w:rsidRPr="00AC6C8A">
              <w:t>dust</w:t>
            </w:r>
          </w:p>
          <w:p w:rsidR="00000000" w:rsidRPr="00AC6C8A" w:rsidP="00AC6C8A">
            <w:pPr>
              <w:pStyle w:val="ListBullet"/>
            </w:pPr>
            <w:r w:rsidRPr="00AC6C8A">
              <w:t>emissions</w:t>
            </w:r>
          </w:p>
          <w:p w:rsidR="00000000" w:rsidRPr="00AC6C8A" w:rsidP="00AC6C8A">
            <w:pPr>
              <w:pStyle w:val="ListBullet"/>
            </w:pPr>
            <w:r w:rsidRPr="00AC6C8A">
              <w:t>flora and fauna</w:t>
            </w:r>
          </w:p>
          <w:p w:rsidR="00000000" w:rsidRPr="00AC6C8A" w:rsidP="00AC6C8A">
            <w:pPr>
              <w:pStyle w:val="ListBullet"/>
            </w:pPr>
            <w:r w:rsidRPr="00AC6C8A">
              <w:t>hazardous chemicals</w:t>
            </w:r>
          </w:p>
          <w:p w:rsidR="00000000" w:rsidRPr="00AC6C8A" w:rsidP="00AC6C8A">
            <w:pPr>
              <w:pStyle w:val="ListBullet"/>
            </w:pPr>
            <w:r w:rsidRPr="00AC6C8A">
              <w:t>heritage legislation</w:t>
            </w:r>
          </w:p>
          <w:p w:rsidR="00000000" w:rsidRPr="00AC6C8A" w:rsidP="00AC6C8A">
            <w:pPr>
              <w:pStyle w:val="ListBullet"/>
            </w:pPr>
            <w:r w:rsidRPr="00AC6C8A">
              <w:t>noise</w:t>
            </w:r>
          </w:p>
          <w:p w:rsidR="00000000" w:rsidRPr="00AC6C8A" w:rsidP="00AC6C8A">
            <w:pPr>
              <w:pStyle w:val="ListBullet"/>
            </w:pPr>
            <w:r w:rsidRPr="00AC6C8A">
              <w:t>runoff</w:t>
            </w:r>
          </w:p>
          <w:p w:rsidR="00000000" w:rsidRPr="00AC6C8A" w:rsidP="00AC6C8A">
            <w:pPr>
              <w:pStyle w:val="ListBullet"/>
            </w:pPr>
            <w:r w:rsidRPr="00AC6C8A">
              <w:t>spills</w:t>
            </w:r>
          </w:p>
          <w:p w:rsidR="00000000" w:rsidP="00AC6C8A">
            <w:pPr>
              <w:pStyle w:val="ListBullet"/>
              <w:rPr>
                <w:lang w:val="en-NZ"/>
              </w:rPr>
            </w:pPr>
            <w:r w:rsidRPr="00AC6C8A">
              <w:t>water quality</w:t>
            </w:r>
          </w:p>
        </w:tc>
      </w:tr>
      <w:tr w:rsidTr="00DA041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Site conditions</w:t>
            </w:r>
            <w:r w:rsidRPr="00AC6C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ListBullet"/>
            </w:pPr>
            <w:r w:rsidRPr="00AC6C8A">
              <w:t>broken ground</w:t>
            </w:r>
          </w:p>
          <w:p w:rsidR="00000000" w:rsidRPr="00AC6C8A" w:rsidP="00AC6C8A">
            <w:pPr>
              <w:pStyle w:val="ListBullet"/>
            </w:pPr>
            <w:r w:rsidRPr="00AC6C8A">
              <w:t>day and night</w:t>
            </w:r>
          </w:p>
          <w:p w:rsidR="00000000" w:rsidRPr="00AC6C8A" w:rsidP="00AC6C8A">
            <w:pPr>
              <w:pStyle w:val="ListBullet"/>
            </w:pPr>
            <w:r w:rsidRPr="00AC6C8A">
              <w:t>degree of compaction</w:t>
            </w:r>
          </w:p>
          <w:p w:rsidR="00000000" w:rsidRPr="00AC6C8A" w:rsidP="00AC6C8A">
            <w:pPr>
              <w:pStyle w:val="ListBullet"/>
            </w:pPr>
            <w:r w:rsidRPr="00AC6C8A">
              <w:t>location of water table</w:t>
            </w:r>
          </w:p>
          <w:p w:rsidR="00000000" w:rsidRPr="00AC6C8A" w:rsidP="00AC6C8A">
            <w:pPr>
              <w:pStyle w:val="ListBullet"/>
            </w:pPr>
            <w:r w:rsidRPr="00AC6C8A">
              <w:t>slope of working surface</w:t>
            </w:r>
          </w:p>
          <w:p w:rsidR="00000000" w:rsidRPr="00AC6C8A" w:rsidP="00AC6C8A">
            <w:pPr>
              <w:pStyle w:val="ListBullet"/>
            </w:pPr>
            <w:r w:rsidRPr="00AC6C8A">
              <w:t>stable ground (compaction) amount of scale</w:t>
            </w:r>
          </w:p>
          <w:p w:rsidR="00000000" w:rsidRPr="00AC6C8A" w:rsidP="00AC6C8A">
            <w:pPr>
              <w:pStyle w:val="ListBullet"/>
            </w:pPr>
            <w:r w:rsidRPr="00AC6C8A">
              <w:t>wet and d</w:t>
            </w:r>
            <w:r w:rsidRPr="00AC6C8A">
              <w:t>ry</w:t>
            </w:r>
          </w:p>
          <w:p w:rsidR="00000000" w:rsidP="00AC6C8A">
            <w:pPr>
              <w:pStyle w:val="ListBullet"/>
              <w:rPr>
                <w:lang w:val="en-NZ"/>
              </w:rPr>
            </w:pPr>
            <w:r w:rsidRPr="00AC6C8A">
              <w:t>working over old underground workings and voids</w:t>
            </w:r>
          </w:p>
        </w:tc>
      </w:tr>
      <w:tr w:rsidTr="00DA041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C8A">
            <w:pPr>
              <w:pStyle w:val="BodyText"/>
              <w:rPr>
                <w:lang w:val="en-NZ"/>
              </w:rPr>
            </w:pPr>
            <w:r w:rsidRPr="00AC6C8A">
              <w:rPr>
                <w:rStyle w:val="SpecialBold"/>
              </w:rPr>
              <w:t>Materials in suspension</w:t>
            </w:r>
            <w:r w:rsidRPr="00AC6C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C8A" w:rsidP="00AC6C8A">
            <w:pPr>
              <w:pStyle w:val="ListBullet"/>
            </w:pPr>
            <w:r w:rsidRPr="00AC6C8A">
              <w:t>ore</w:t>
            </w:r>
          </w:p>
          <w:p w:rsidR="00000000" w:rsidRPr="00AC6C8A" w:rsidP="00AC6C8A">
            <w:pPr>
              <w:pStyle w:val="ListBullet"/>
            </w:pPr>
            <w:r w:rsidRPr="00AC6C8A">
              <w:t>organic solvents</w:t>
            </w:r>
          </w:p>
          <w:p w:rsidR="00000000" w:rsidRPr="00AC6C8A" w:rsidP="00AC6C8A">
            <w:pPr>
              <w:pStyle w:val="ListBullet"/>
            </w:pPr>
            <w:r w:rsidRPr="00AC6C8A">
              <w:t>contaminants</w:t>
            </w:r>
          </w:p>
          <w:p w:rsidR="00000000" w:rsidRPr="00AC6C8A" w:rsidP="00AC6C8A">
            <w:pPr>
              <w:pStyle w:val="ListBullet"/>
            </w:pPr>
            <w:r w:rsidRPr="00AC6C8A">
              <w:t>precipitates</w:t>
            </w:r>
          </w:p>
        </w:tc>
      </w:tr>
    </w:tbl>
    <w:p w:rsidR="00000000" w:rsidRPr="00AC6C8A" w:rsidP="00AC6C8A">
      <w:pPr>
        <w:pStyle w:val="BodyText"/>
      </w:pPr>
    </w:p>
    <w:p w:rsidR="00000000" w:rsidRPr="00AC6C8A" w:rsidP="00AC6C8A">
      <w:pPr>
        <w:pStyle w:val="AllowPageBreak"/>
      </w:pPr>
    </w:p>
    <w:p w:rsidR="00000000" w:rsidRPr="00AC6C8A" w:rsidP="00AC6C8A">
      <w:pPr>
        <w:pStyle w:val="Heading1"/>
      </w:pPr>
      <w:bookmarkStart w:id="12" w:name="O_133082"/>
      <w:bookmarkEnd w:id="12"/>
      <w:r w:rsidRPr="00AC6C8A">
        <w:t>Unit Sector(s)</w:t>
      </w:r>
    </w:p>
    <w:p w:rsidR="00000000" w:rsidRPr="00AC6C8A" w:rsidP="00AC6C8A">
      <w:pPr>
        <w:pStyle w:val="BodyText"/>
      </w:pPr>
      <w:r w:rsidRPr="00AC6C8A">
        <w:t>Processing</w:t>
      </w:r>
    </w:p>
    <w:p w:rsidR="00000000" w:rsidRPr="00AC6C8A" w:rsidP="00AC6C8A">
      <w:pPr>
        <w:pStyle w:val="AllowPageBreak"/>
      </w:pPr>
    </w:p>
    <w:p w:rsidR="00000000" w:rsidRPr="00AC6C8A" w:rsidP="00AC6C8A">
      <w:pPr>
        <w:pStyle w:val="Heading1"/>
      </w:pPr>
      <w:bookmarkStart w:id="13" w:name="O_161967"/>
      <w:bookmarkEnd w:id="13"/>
      <w:r w:rsidRPr="00AC6C8A">
        <w:t>Competency field</w:t>
      </w:r>
    </w:p>
    <w:p w:rsidR="00000000" w:rsidRPr="00AC6C8A" w:rsidP="00AC6C8A">
      <w:pPr>
        <w:pStyle w:val="BodyText"/>
      </w:pPr>
      <w:r w:rsidRPr="00AC6C8A">
        <w:t>Refer to Unit Sector(s).</w:t>
      </w:r>
    </w:p>
    <w:p w:rsidR="00000000" w:rsidRPr="00AC6C8A" w:rsidP="00AC6C8A">
      <w:pPr>
        <w:pStyle w:val="AllowPageBreak"/>
      </w:pPr>
    </w:p>
    <w:p w:rsidR="00000000" w:rsidRPr="00AC6C8A" w:rsidP="00AC6C8A">
      <w:pPr>
        <w:pStyle w:val="Heading1"/>
      </w:pPr>
      <w:bookmarkStart w:id="14" w:name="O_161966"/>
      <w:bookmarkEnd w:id="14"/>
      <w:r w:rsidRPr="00AC6C8A">
        <w:t>Co-requisite units</w:t>
      </w:r>
    </w:p>
    <w:p w:rsidR="00000000" w:rsidRPr="00AC6C8A" w:rsidP="00AC6C8A">
      <w:pPr>
        <w:pStyle w:val="BodyText"/>
      </w:pPr>
      <w:r w:rsidRPr="00AC6C8A">
        <w:t>Not applicable.</w:t>
      </w:r>
    </w:p>
    <w:p w:rsidR="00000000" w:rsidRPr="00AC6C8A" w:rsidP="00AC6C8A"/>
    <w:sectPr w:rsidSect="00AC6C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C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041F" w:rsidP="00DA04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C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1F" w:rsidP="00AC6C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A041F" w:rsidP="00AC6C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A041F" w:rsidP="00AC6C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C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041F" w:rsidP="00DA04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C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1F" w:rsidP="00AC6C8A">
    <w:pPr>
      <w:pStyle w:val="Header"/>
      <w:framePr w:wrap="around"/>
    </w:pPr>
    <w:r>
      <w:fldChar w:fldCharType="begin"/>
    </w:r>
    <w:r>
      <w:instrText xml:space="preserve"> TITLE   \* MERGEFORMAT </w:instrText>
    </w:r>
    <w:r>
      <w:fldChar w:fldCharType="separate"/>
    </w:r>
    <w:r>
      <w:t>RIIPGP201A Conduct pump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041F" w:rsidP="00AC6C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E4F6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A2D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5489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C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6C8A"/>
    <w:pPr>
      <w:spacing w:before="360" w:after="60"/>
      <w:outlineLvl w:val="0"/>
    </w:pPr>
    <w:rPr>
      <w:sz w:val="32"/>
    </w:rPr>
  </w:style>
  <w:style w:type="paragraph" w:styleId="Heading2">
    <w:name w:val="heading 2"/>
    <w:basedOn w:val="HeadingBase"/>
    <w:next w:val="BodyText"/>
    <w:link w:val="Heading2Char"/>
    <w:qFormat/>
    <w:rsid w:val="00AC6C8A"/>
    <w:pPr>
      <w:keepLines/>
      <w:spacing w:before="240" w:after="120"/>
      <w:outlineLvl w:val="1"/>
    </w:pPr>
    <w:rPr>
      <w:sz w:val="28"/>
      <w:szCs w:val="40"/>
    </w:rPr>
  </w:style>
  <w:style w:type="paragraph" w:styleId="Heading3">
    <w:name w:val="heading 3"/>
    <w:basedOn w:val="HeadingBase"/>
    <w:next w:val="BodyText"/>
    <w:link w:val="Heading3Char"/>
    <w:qFormat/>
    <w:rsid w:val="00AC6C8A"/>
    <w:pPr>
      <w:spacing w:before="180" w:after="120"/>
      <w:outlineLvl w:val="2"/>
    </w:pPr>
    <w:rPr>
      <w:spacing w:val="-10"/>
      <w:kern w:val="32"/>
    </w:rPr>
  </w:style>
  <w:style w:type="paragraph" w:styleId="Heading4">
    <w:name w:val="heading 4"/>
    <w:basedOn w:val="HeadingBase"/>
    <w:next w:val="BodyText"/>
    <w:link w:val="Heading4Char"/>
    <w:qFormat/>
    <w:rsid w:val="00AC6C8A"/>
    <w:pPr>
      <w:spacing w:before="160" w:after="120"/>
      <w:outlineLvl w:val="3"/>
    </w:pPr>
    <w:rPr>
      <w:sz w:val="22"/>
    </w:rPr>
  </w:style>
  <w:style w:type="paragraph" w:styleId="Heading5">
    <w:name w:val="heading 5"/>
    <w:basedOn w:val="HeadingBase"/>
    <w:next w:val="Normal"/>
    <w:link w:val="Heading5Char"/>
    <w:qFormat/>
    <w:rsid w:val="00AC6C8A"/>
    <w:pPr>
      <w:spacing w:before="80"/>
      <w:outlineLvl w:val="4"/>
    </w:pPr>
    <w:rPr>
      <w:color w:val="918585"/>
      <w:sz w:val="20"/>
    </w:rPr>
  </w:style>
  <w:style w:type="paragraph" w:styleId="Heading6">
    <w:name w:val="heading 6"/>
    <w:basedOn w:val="HeadingBase"/>
    <w:next w:val="Normal"/>
    <w:link w:val="Heading6Char"/>
    <w:qFormat/>
    <w:rsid w:val="00AC6C8A"/>
    <w:pPr>
      <w:spacing w:before="60"/>
      <w:outlineLvl w:val="5"/>
    </w:pPr>
    <w:rPr>
      <w:color w:val="918585"/>
      <w:sz w:val="20"/>
    </w:rPr>
  </w:style>
  <w:style w:type="paragraph" w:styleId="Heading7">
    <w:name w:val="heading 7"/>
    <w:basedOn w:val="Normal"/>
    <w:next w:val="Normal"/>
    <w:link w:val="Heading7Char"/>
    <w:qFormat/>
    <w:rsid w:val="00AC6C8A"/>
    <w:pPr>
      <w:ind w:left="720"/>
      <w:outlineLvl w:val="6"/>
    </w:pPr>
    <w:rPr>
      <w:i/>
    </w:rPr>
  </w:style>
  <w:style w:type="paragraph" w:styleId="Heading8">
    <w:name w:val="heading 8"/>
    <w:basedOn w:val="Normal"/>
    <w:next w:val="Normal"/>
    <w:link w:val="Heading8Char"/>
    <w:qFormat/>
    <w:rsid w:val="00AC6C8A"/>
    <w:pPr>
      <w:ind w:left="720"/>
      <w:outlineLvl w:val="7"/>
    </w:pPr>
    <w:rPr>
      <w:i/>
    </w:rPr>
  </w:style>
  <w:style w:type="paragraph" w:styleId="Heading9">
    <w:name w:val="heading 9"/>
    <w:basedOn w:val="Normal"/>
    <w:next w:val="Normal"/>
    <w:link w:val="Heading9Char"/>
    <w:qFormat/>
    <w:rsid w:val="00AC6C8A"/>
    <w:pPr>
      <w:ind w:left="720"/>
      <w:outlineLvl w:val="8"/>
    </w:pPr>
    <w:rPr>
      <w:i/>
    </w:rPr>
  </w:style>
  <w:style w:type="character" w:default="1" w:styleId="DefaultParagraphFont">
    <w:name w:val="Default Paragraph Font"/>
    <w:uiPriority w:val="1"/>
    <w:unhideWhenUsed/>
    <w:rsid w:val="00AC6C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C8A"/>
  </w:style>
  <w:style w:type="character" w:customStyle="1" w:styleId="Heading1Char">
    <w:name w:val="Heading 1 Char"/>
    <w:basedOn w:val="DefaultParagraphFont"/>
    <w:link w:val="Heading1"/>
    <w:rsid w:val="00AC6C8A"/>
    <w:rPr>
      <w:rFonts w:ascii="Times New Roman" w:eastAsia="Times New Roman" w:hAnsi="Times New Roman" w:cs="Times New Roman"/>
      <w:b/>
      <w:sz w:val="32"/>
      <w:szCs w:val="20"/>
      <w:lang w:eastAsia="en-US"/>
    </w:rPr>
  </w:style>
  <w:style w:type="paragraph" w:styleId="BodyText">
    <w:name w:val="Body Text"/>
    <w:basedOn w:val="Normal"/>
    <w:link w:val="BodyTextChar"/>
    <w:rsid w:val="00AC6C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6C8A"/>
    <w:rPr>
      <w:rFonts w:ascii="Times New Roman" w:eastAsia="Times New Roman" w:hAnsi="Times New Roman" w:cs="Times New Roman"/>
      <w:sz w:val="24"/>
      <w:lang w:val="en-US" w:eastAsia="en-US"/>
    </w:rPr>
  </w:style>
  <w:style w:type="paragraph" w:styleId="Footer">
    <w:name w:val="footer"/>
    <w:basedOn w:val="Normal"/>
    <w:link w:val="FooterChar"/>
    <w:rsid w:val="00AC6C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C8A"/>
    <w:rPr>
      <w:rFonts w:ascii="Times New Roman" w:eastAsia="Times New Roman" w:hAnsi="Times New Roman" w:cs="Times New Roman"/>
      <w:sz w:val="16"/>
      <w:lang w:val="en-US" w:eastAsia="en-US"/>
    </w:rPr>
  </w:style>
  <w:style w:type="paragraph" w:styleId="List">
    <w:name w:val="List"/>
    <w:basedOn w:val="BodyText"/>
    <w:next w:val="BodyText"/>
    <w:rsid w:val="00AC6C8A"/>
    <w:pPr>
      <w:tabs>
        <w:tab w:val="left" w:pos="340"/>
      </w:tabs>
      <w:spacing w:before="60" w:after="60"/>
      <w:ind w:left="340" w:hanging="340"/>
    </w:pPr>
  </w:style>
  <w:style w:type="paragraph" w:styleId="ListBullet">
    <w:name w:val="List Bullet"/>
    <w:basedOn w:val="List"/>
    <w:rsid w:val="00AC6C8A"/>
    <w:pPr>
      <w:numPr>
        <w:numId w:val="13"/>
      </w:numPr>
      <w:tabs>
        <w:tab w:val="clear" w:pos="340"/>
      </w:tabs>
      <w:spacing w:before="40" w:after="40"/>
    </w:pPr>
  </w:style>
  <w:style w:type="character" w:customStyle="1" w:styleId="SpecialBold">
    <w:name w:val="Special Bold"/>
    <w:basedOn w:val="DefaultParagraphFont"/>
    <w:rsid w:val="00AC6C8A"/>
    <w:rPr>
      <w:b/>
      <w:spacing w:val="0"/>
    </w:rPr>
  </w:style>
  <w:style w:type="paragraph" w:styleId="ListBullet2">
    <w:name w:val="List Bullet 2"/>
    <w:basedOn w:val="List2"/>
    <w:rsid w:val="00AC6C8A"/>
    <w:pPr>
      <w:numPr>
        <w:numId w:val="14"/>
      </w:numPr>
      <w:tabs>
        <w:tab w:val="clear" w:pos="680"/>
      </w:tabs>
    </w:pPr>
  </w:style>
  <w:style w:type="paragraph" w:styleId="Header">
    <w:name w:val="header"/>
    <w:basedOn w:val="Normal"/>
    <w:link w:val="HeaderChar"/>
    <w:rsid w:val="00AC6C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C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6C8A"/>
    <w:pPr>
      <w:spacing w:before="240" w:after="120"/>
      <w:outlineLvl w:val="0"/>
    </w:pPr>
    <w:rPr>
      <w:rFonts w:ascii="Times New Roman" w:hAnsi="Times New Roman"/>
      <w:b/>
      <w:sz w:val="28"/>
    </w:rPr>
  </w:style>
  <w:style w:type="paragraph" w:customStyle="1" w:styleId="AllowPageBreak">
    <w:name w:val="AllowPageBreak"/>
    <w:rsid w:val="00AC6C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6C8A"/>
    <w:pPr>
      <w:tabs>
        <w:tab w:val="left" w:pos="680"/>
      </w:tabs>
      <w:spacing w:before="60" w:after="60"/>
      <w:ind w:left="680" w:hanging="340"/>
    </w:pPr>
  </w:style>
  <w:style w:type="character" w:customStyle="1" w:styleId="BoldandItalics">
    <w:name w:val="Bold and Italics"/>
    <w:qFormat/>
    <w:rsid w:val="00AC6C8A"/>
    <w:rPr>
      <w:b/>
      <w:i/>
      <w:u w:val="none"/>
    </w:rPr>
  </w:style>
  <w:style w:type="character" w:customStyle="1" w:styleId="Heading2Char">
    <w:name w:val="Heading 2 Char"/>
    <w:basedOn w:val="DefaultParagraphFont"/>
    <w:link w:val="Heading2"/>
    <w:rsid w:val="00AC6C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C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C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C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C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C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6C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6C8A"/>
    <w:rPr>
      <w:rFonts w:ascii="Courier New" w:eastAsia="Times New Roman" w:hAnsi="Courier New" w:cs="Times New Roman"/>
      <w:i/>
      <w:szCs w:val="20"/>
      <w:lang w:val="en-US" w:eastAsia="en-US"/>
    </w:rPr>
  </w:style>
  <w:style w:type="paragraph" w:customStyle="1" w:styleId="HeadingBase">
    <w:name w:val="Heading Base"/>
    <w:rsid w:val="00AC6C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C8A"/>
    <w:pPr>
      <w:tabs>
        <w:tab w:val="right" w:leader="dot" w:pos="9072"/>
      </w:tabs>
      <w:ind w:left="567"/>
    </w:pPr>
    <w:rPr>
      <w:szCs w:val="22"/>
    </w:rPr>
  </w:style>
  <w:style w:type="paragraph" w:customStyle="1" w:styleId="TOCBase">
    <w:name w:val="TOC Base"/>
    <w:rsid w:val="00AC6C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C8A"/>
    <w:pPr>
      <w:tabs>
        <w:tab w:val="right" w:leader="dot" w:pos="9072"/>
      </w:tabs>
      <w:spacing w:before="40" w:after="40"/>
      <w:ind w:left="284"/>
    </w:pPr>
    <w:rPr>
      <w:rFonts w:ascii="Times New Roman" w:hAnsi="Times New Roman"/>
    </w:rPr>
  </w:style>
  <w:style w:type="paragraph" w:styleId="TOC1">
    <w:name w:val="toc 1"/>
    <w:basedOn w:val="TOCBase"/>
    <w:next w:val="Normal"/>
    <w:rsid w:val="00AC6C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6C8A"/>
    <w:pPr>
      <w:spacing w:before="5040"/>
      <w:jc w:val="center"/>
    </w:pPr>
    <w:rPr>
      <w:sz w:val="48"/>
      <w:szCs w:val="72"/>
      <w:lang w:val="en-US"/>
    </w:rPr>
  </w:style>
  <w:style w:type="character" w:customStyle="1" w:styleId="TitleChar">
    <w:name w:val="Title Char"/>
    <w:basedOn w:val="DefaultParagraphFont"/>
    <w:link w:val="Title"/>
    <w:rsid w:val="00AC6C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C8A"/>
    <w:pPr>
      <w:tabs>
        <w:tab w:val="left" w:pos="3600"/>
        <w:tab w:val="left" w:pos="3958"/>
      </w:tabs>
    </w:pPr>
  </w:style>
  <w:style w:type="paragraph" w:customStyle="1" w:styleId="Note">
    <w:name w:val="Note"/>
    <w:basedOn w:val="BodyText"/>
    <w:rsid w:val="00AC6C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C8A"/>
    <w:pPr>
      <w:framePr w:wrap="auto" w:hAnchor="text" w:y="6049"/>
    </w:pPr>
    <w:rPr>
      <w:color w:val="000000"/>
      <w:sz w:val="40"/>
    </w:rPr>
  </w:style>
  <w:style w:type="paragraph" w:customStyle="1" w:styleId="TOCTitle">
    <w:name w:val="TOCTitle"/>
    <w:basedOn w:val="Heading1"/>
    <w:rsid w:val="00AC6C8A"/>
    <w:pPr>
      <w:spacing w:after="240"/>
      <w:jc w:val="center"/>
      <w:outlineLvl w:val="9"/>
    </w:pPr>
    <w:rPr>
      <w:caps/>
    </w:rPr>
  </w:style>
  <w:style w:type="paragraph" w:customStyle="1" w:styleId="Version">
    <w:name w:val="Version"/>
    <w:rsid w:val="00AC6C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C8A"/>
    <w:pPr>
      <w:keepNext w:val="0"/>
      <w:tabs>
        <w:tab w:val="right" w:pos="4176"/>
      </w:tabs>
      <w:ind w:left="198" w:hanging="198"/>
    </w:pPr>
    <w:rPr>
      <w:rFonts w:ascii="Garamond" w:hAnsi="Garamond"/>
    </w:rPr>
  </w:style>
  <w:style w:type="paragraph" w:styleId="IndexHeading">
    <w:name w:val="index heading"/>
    <w:basedOn w:val="Normal"/>
    <w:next w:val="Index1"/>
    <w:semiHidden/>
    <w:rsid w:val="00AC6C8A"/>
    <w:pPr>
      <w:spacing w:before="120" w:after="120"/>
    </w:pPr>
    <w:rPr>
      <w:rFonts w:ascii="Arial" w:hAnsi="Arial"/>
      <w:b/>
      <w:color w:val="918585"/>
      <w:sz w:val="24"/>
    </w:rPr>
  </w:style>
  <w:style w:type="paragraph" w:customStyle="1" w:styleId="Chapter">
    <w:name w:val="Chapter"/>
    <w:basedOn w:val="Normal"/>
    <w:rsid w:val="00AC6C8A"/>
    <w:pPr>
      <w:spacing w:before="240"/>
    </w:pPr>
    <w:rPr>
      <w:rFonts w:ascii="Times New Roman" w:hAnsi="Times New Roman"/>
      <w:smallCaps/>
      <w:spacing w:val="80"/>
      <w:sz w:val="28"/>
    </w:rPr>
  </w:style>
  <w:style w:type="paragraph" w:customStyle="1" w:styleId="InChapter">
    <w:name w:val="InChapter"/>
    <w:basedOn w:val="Heading3"/>
    <w:rsid w:val="00AC6C8A"/>
    <w:pPr>
      <w:spacing w:after="240"/>
      <w:outlineLvl w:val="9"/>
    </w:pPr>
    <w:rPr>
      <w:noProof/>
    </w:rPr>
  </w:style>
  <w:style w:type="paragraph" w:styleId="Index2">
    <w:name w:val="index 2"/>
    <w:basedOn w:val="Normal"/>
    <w:next w:val="Normal"/>
    <w:semiHidden/>
    <w:rsid w:val="00AC6C8A"/>
    <w:pPr>
      <w:tabs>
        <w:tab w:val="right" w:pos="4176"/>
      </w:tabs>
      <w:ind w:left="568" w:hanging="284"/>
    </w:pPr>
    <w:rPr>
      <w:rFonts w:ascii="Garamond" w:hAnsi="Garamond"/>
    </w:rPr>
  </w:style>
  <w:style w:type="paragraph" w:customStyle="1" w:styleId="Byline">
    <w:name w:val="Byline"/>
    <w:rsid w:val="00AC6C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C8A"/>
    <w:pPr>
      <w:tabs>
        <w:tab w:val="clear" w:pos="3600"/>
        <w:tab w:val="clear" w:pos="3958"/>
      </w:tabs>
      <w:jc w:val="right"/>
    </w:pPr>
  </w:style>
  <w:style w:type="character" w:styleId="Emphasis">
    <w:name w:val="Emphasis"/>
    <w:basedOn w:val="DefaultParagraphFont"/>
    <w:qFormat/>
    <w:rsid w:val="00AC6C8A"/>
    <w:rPr>
      <w:i/>
    </w:rPr>
  </w:style>
  <w:style w:type="paragraph" w:styleId="Caption">
    <w:name w:val="caption"/>
    <w:basedOn w:val="BodyText"/>
    <w:next w:val="Normal"/>
    <w:qFormat/>
    <w:rsid w:val="00AC6C8A"/>
    <w:pPr>
      <w:framePr w:w="2268" w:hSpace="181" w:vSpace="181" w:wrap="around" w:vAnchor="text" w:hAnchor="page" w:x="1135" w:y="285" w:anchorLock="1"/>
    </w:pPr>
    <w:rPr>
      <w:i/>
    </w:rPr>
  </w:style>
  <w:style w:type="paragraph" w:customStyle="1" w:styleId="MiniTOCTitle">
    <w:name w:val="MiniTOCTitle"/>
    <w:basedOn w:val="Heading4"/>
    <w:rsid w:val="00AC6C8A"/>
    <w:pPr>
      <w:spacing w:before="240"/>
      <w:outlineLvl w:val="9"/>
    </w:pPr>
    <w:rPr>
      <w:noProof/>
      <w:sz w:val="24"/>
    </w:rPr>
  </w:style>
  <w:style w:type="paragraph" w:customStyle="1" w:styleId="MiniTOCItem">
    <w:name w:val="MiniTOCItem"/>
    <w:basedOn w:val="ListBullet"/>
    <w:rsid w:val="00AC6C8A"/>
    <w:pPr>
      <w:numPr>
        <w:numId w:val="0"/>
      </w:numPr>
      <w:tabs>
        <w:tab w:val="right" w:leader="dot" w:pos="6521"/>
      </w:tabs>
      <w:spacing w:before="0" w:after="0"/>
    </w:pPr>
  </w:style>
  <w:style w:type="paragraph" w:customStyle="1" w:styleId="TOFTitle">
    <w:name w:val="TOFTitle"/>
    <w:basedOn w:val="TOCTitle"/>
    <w:rsid w:val="00AC6C8A"/>
  </w:style>
  <w:style w:type="paragraph" w:styleId="TableofFigures">
    <w:name w:val="table of figures"/>
    <w:basedOn w:val="Normal"/>
    <w:next w:val="Normal"/>
    <w:semiHidden/>
    <w:rsid w:val="00AC6C8A"/>
    <w:pPr>
      <w:tabs>
        <w:tab w:val="right" w:leader="dot" w:pos="9072"/>
      </w:tabs>
      <w:ind w:left="970" w:hanging="403"/>
    </w:pPr>
    <w:rPr>
      <w:rFonts w:ascii="Times New Roman" w:hAnsi="Times New Roman"/>
      <w:b/>
    </w:rPr>
  </w:style>
  <w:style w:type="paragraph" w:styleId="ListNumber">
    <w:name w:val="List Number"/>
    <w:basedOn w:val="List"/>
    <w:rsid w:val="00AC6C8A"/>
    <w:pPr>
      <w:numPr>
        <w:numId w:val="11"/>
      </w:numPr>
    </w:pPr>
  </w:style>
  <w:style w:type="character" w:customStyle="1" w:styleId="WingdingSymbols">
    <w:name w:val="Wingding Symbols"/>
    <w:rsid w:val="00AC6C8A"/>
    <w:rPr>
      <w:rFonts w:ascii="Wingdings" w:hAnsi="Wingdings"/>
    </w:rPr>
  </w:style>
  <w:style w:type="paragraph" w:customStyle="1" w:styleId="TableHeading">
    <w:name w:val="Table Heading"/>
    <w:basedOn w:val="HeadingBase"/>
    <w:rsid w:val="00AC6C8A"/>
    <w:pPr>
      <w:keepLines/>
      <w:pBdr>
        <w:bottom w:val="single" w:sz="6" w:space="1" w:color="918585"/>
      </w:pBdr>
      <w:spacing w:before="240"/>
    </w:pPr>
  </w:style>
  <w:style w:type="character" w:customStyle="1" w:styleId="HotSpot">
    <w:name w:val="HotSpot"/>
    <w:rsid w:val="00AC6C8A"/>
    <w:rPr>
      <w:color w:val="0033CC"/>
      <w:u w:val="none"/>
    </w:rPr>
  </w:style>
  <w:style w:type="paragraph" w:customStyle="1" w:styleId="BodyTextRight">
    <w:name w:val="Body Text Right"/>
    <w:basedOn w:val="BodyText"/>
    <w:rsid w:val="00AC6C8A"/>
    <w:pPr>
      <w:spacing w:before="0" w:after="0"/>
      <w:jc w:val="right"/>
    </w:pPr>
  </w:style>
  <w:style w:type="paragraph" w:styleId="Index3">
    <w:name w:val="index 3"/>
    <w:basedOn w:val="ListNumber2"/>
    <w:next w:val="Normal"/>
    <w:semiHidden/>
    <w:rsid w:val="00AC6C8A"/>
    <w:pPr>
      <w:numPr>
        <w:numId w:val="0"/>
      </w:numPr>
      <w:tabs>
        <w:tab w:val="right" w:leader="dot" w:pos="4176"/>
      </w:tabs>
    </w:pPr>
  </w:style>
  <w:style w:type="paragraph" w:styleId="ListNumber2">
    <w:name w:val="List Number 2"/>
    <w:basedOn w:val="List2"/>
    <w:rsid w:val="00AC6C8A"/>
    <w:pPr>
      <w:numPr>
        <w:numId w:val="10"/>
      </w:numPr>
      <w:tabs>
        <w:tab w:val="clear" w:pos="1060"/>
      </w:tabs>
    </w:pPr>
  </w:style>
  <w:style w:type="paragraph" w:customStyle="1" w:styleId="MarginNote">
    <w:name w:val="Margin Note"/>
    <w:basedOn w:val="BodyText"/>
    <w:rsid w:val="00AC6C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C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C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6C8A"/>
    <w:rPr>
      <w:sz w:val="32"/>
    </w:rPr>
  </w:style>
  <w:style w:type="paragraph" w:customStyle="1" w:styleId="HeadingProcedure">
    <w:name w:val="Heading Procedure"/>
    <w:basedOn w:val="HeadingBase"/>
    <w:next w:val="Normal"/>
    <w:rsid w:val="00AC6C8A"/>
    <w:pPr>
      <w:tabs>
        <w:tab w:val="left" w:pos="0"/>
      </w:tabs>
      <w:spacing w:before="120" w:after="60"/>
    </w:pPr>
    <w:rPr>
      <w:i/>
      <w:color w:val="918585"/>
      <w:sz w:val="22"/>
    </w:rPr>
  </w:style>
  <w:style w:type="paragraph" w:customStyle="1" w:styleId="TableBodyText">
    <w:name w:val="Table Body Text"/>
    <w:basedOn w:val="BodyText"/>
    <w:rsid w:val="00AC6C8A"/>
    <w:pPr>
      <w:spacing w:before="60" w:after="60"/>
    </w:pPr>
  </w:style>
  <w:style w:type="paragraph" w:styleId="ListContinue">
    <w:name w:val="List Continue"/>
    <w:basedOn w:val="List"/>
    <w:rsid w:val="00AC6C8A"/>
    <w:pPr>
      <w:ind w:firstLine="0"/>
    </w:pPr>
  </w:style>
  <w:style w:type="paragraph" w:customStyle="1" w:styleId="ListNote">
    <w:name w:val="List Note"/>
    <w:basedOn w:val="List"/>
    <w:rsid w:val="00AC6C8A"/>
    <w:pPr>
      <w:pBdr>
        <w:top w:val="single" w:sz="6" w:space="2" w:color="918585"/>
        <w:bottom w:val="single" w:sz="6" w:space="2" w:color="918585"/>
      </w:pBdr>
      <w:tabs>
        <w:tab w:val="left" w:pos="1021"/>
      </w:tabs>
      <w:ind w:firstLine="0"/>
    </w:pPr>
  </w:style>
  <w:style w:type="paragraph" w:customStyle="1" w:styleId="Warning">
    <w:name w:val="Warning"/>
    <w:basedOn w:val="BodyText"/>
    <w:rsid w:val="00AC6C8A"/>
    <w:pPr>
      <w:shd w:val="clear" w:color="auto" w:fill="D9D9D9"/>
      <w:tabs>
        <w:tab w:val="left" w:pos="992"/>
      </w:tabs>
      <w:ind w:left="119" w:right="119"/>
    </w:pPr>
    <w:rPr>
      <w:sz w:val="20"/>
    </w:rPr>
  </w:style>
  <w:style w:type="paragraph" w:customStyle="1" w:styleId="MarginIcons">
    <w:name w:val="Margin Icons"/>
    <w:basedOn w:val="BodyText"/>
    <w:rsid w:val="00AC6C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C8A"/>
    <w:rPr>
      <w:rFonts w:ascii="Courier New" w:hAnsi="Courier New"/>
    </w:rPr>
  </w:style>
  <w:style w:type="paragraph" w:customStyle="1" w:styleId="NoteBullet">
    <w:name w:val="Note Bullet"/>
    <w:basedOn w:val="Note"/>
    <w:rsid w:val="00AC6C8A"/>
    <w:pPr>
      <w:tabs>
        <w:tab w:val="clear" w:pos="680"/>
      </w:tabs>
      <w:spacing w:before="60" w:after="60"/>
    </w:pPr>
  </w:style>
  <w:style w:type="paragraph" w:customStyle="1" w:styleId="SubHeading2">
    <w:name w:val="SubHeading2"/>
    <w:basedOn w:val="HeadingBase"/>
    <w:rsid w:val="00AC6C8A"/>
    <w:pPr>
      <w:spacing w:before="240" w:after="60"/>
    </w:pPr>
    <w:rPr>
      <w:sz w:val="20"/>
    </w:rPr>
  </w:style>
  <w:style w:type="paragraph" w:customStyle="1" w:styleId="SubHeading1">
    <w:name w:val="SubHeading1"/>
    <w:basedOn w:val="HeadingBase"/>
    <w:rsid w:val="00AC6C8A"/>
    <w:pPr>
      <w:spacing w:before="240" w:after="60"/>
    </w:pPr>
    <w:rPr>
      <w:color w:val="918585"/>
      <w:sz w:val="22"/>
    </w:rPr>
  </w:style>
  <w:style w:type="paragraph" w:customStyle="1" w:styleId="SideHeading">
    <w:name w:val="Side Heading"/>
    <w:basedOn w:val="HeadingBase"/>
    <w:rsid w:val="00AC6C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C8A"/>
    <w:pPr>
      <w:numPr>
        <w:numId w:val="12"/>
      </w:numPr>
    </w:pPr>
  </w:style>
  <w:style w:type="paragraph" w:styleId="PlainText">
    <w:name w:val="Plain Text"/>
    <w:basedOn w:val="Normal"/>
    <w:link w:val="PlainTextChar"/>
    <w:rsid w:val="00AC6C8A"/>
    <w:rPr>
      <w:sz w:val="20"/>
    </w:rPr>
  </w:style>
  <w:style w:type="character" w:customStyle="1" w:styleId="PlainTextChar">
    <w:name w:val="Plain Text Char"/>
    <w:basedOn w:val="DefaultParagraphFont"/>
    <w:link w:val="PlainText"/>
    <w:rsid w:val="00AC6C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6C8A"/>
    <w:rPr>
      <w:b/>
      <w:smallCaps/>
    </w:rPr>
  </w:style>
  <w:style w:type="paragraph" w:customStyle="1" w:styleId="TableListNumber">
    <w:name w:val="Table List Number"/>
    <w:basedOn w:val="ListNumber"/>
    <w:rsid w:val="00AC6C8A"/>
    <w:pPr>
      <w:numPr>
        <w:numId w:val="0"/>
      </w:numPr>
    </w:pPr>
  </w:style>
  <w:style w:type="paragraph" w:styleId="TOC4">
    <w:name w:val="toc 4"/>
    <w:basedOn w:val="TOCBase"/>
    <w:next w:val="Normal"/>
    <w:semiHidden/>
    <w:rsid w:val="00AC6C8A"/>
    <w:pPr>
      <w:tabs>
        <w:tab w:val="right" w:leader="dot" w:pos="9071"/>
      </w:tabs>
      <w:ind w:left="1701"/>
    </w:pPr>
  </w:style>
  <w:style w:type="paragraph" w:customStyle="1" w:styleId="ListAlpha">
    <w:name w:val="List Alpha"/>
    <w:basedOn w:val="List"/>
    <w:rsid w:val="00AC6C8A"/>
    <w:pPr>
      <w:numPr>
        <w:numId w:val="9"/>
      </w:numPr>
    </w:pPr>
  </w:style>
  <w:style w:type="paragraph" w:customStyle="1" w:styleId="ListAlpha2">
    <w:name w:val="List Alpha 2"/>
    <w:basedOn w:val="List2"/>
    <w:rsid w:val="00AC6C8A"/>
    <w:pPr>
      <w:numPr>
        <w:numId w:val="8"/>
      </w:numPr>
    </w:pPr>
  </w:style>
  <w:style w:type="paragraph" w:styleId="List3">
    <w:name w:val="List 3"/>
    <w:basedOn w:val="BodyText"/>
    <w:rsid w:val="00AC6C8A"/>
    <w:pPr>
      <w:tabs>
        <w:tab w:val="left" w:pos="1021"/>
      </w:tabs>
      <w:spacing w:before="60" w:after="60"/>
      <w:ind w:left="1020" w:hanging="340"/>
    </w:pPr>
  </w:style>
  <w:style w:type="paragraph" w:styleId="List4">
    <w:name w:val="List 4"/>
    <w:basedOn w:val="BodyText"/>
    <w:rsid w:val="00AC6C8A"/>
    <w:pPr>
      <w:tabs>
        <w:tab w:val="left" w:pos="1361"/>
      </w:tabs>
      <w:spacing w:before="60" w:after="60"/>
      <w:ind w:left="1361" w:hanging="340"/>
    </w:pPr>
  </w:style>
  <w:style w:type="paragraph" w:styleId="List5">
    <w:name w:val="List 5"/>
    <w:basedOn w:val="BodyText"/>
    <w:rsid w:val="00AC6C8A"/>
    <w:pPr>
      <w:tabs>
        <w:tab w:val="left" w:pos="1701"/>
      </w:tabs>
      <w:spacing w:before="60" w:after="60"/>
      <w:ind w:left="1701" w:hanging="340"/>
    </w:pPr>
  </w:style>
  <w:style w:type="paragraph" w:styleId="ListBullet3">
    <w:name w:val="List Bullet 3"/>
    <w:basedOn w:val="List3"/>
    <w:rsid w:val="00AC6C8A"/>
    <w:pPr>
      <w:numPr>
        <w:numId w:val="15"/>
      </w:numPr>
      <w:tabs>
        <w:tab w:val="clear" w:pos="1021"/>
      </w:tabs>
      <w:ind w:left="1037" w:hanging="357"/>
    </w:pPr>
  </w:style>
  <w:style w:type="paragraph" w:styleId="ListBullet4">
    <w:name w:val="List Bullet 4"/>
    <w:basedOn w:val="List4"/>
    <w:rsid w:val="00AC6C8A"/>
    <w:pPr>
      <w:numPr>
        <w:numId w:val="3"/>
      </w:numPr>
    </w:pPr>
  </w:style>
  <w:style w:type="paragraph" w:styleId="ListBullet5">
    <w:name w:val="List Bullet 5"/>
    <w:basedOn w:val="List5"/>
    <w:rsid w:val="00AC6C8A"/>
    <w:pPr>
      <w:numPr>
        <w:numId w:val="4"/>
      </w:numPr>
    </w:pPr>
  </w:style>
  <w:style w:type="paragraph" w:styleId="ListContinue2">
    <w:name w:val="List Continue 2"/>
    <w:basedOn w:val="List2"/>
    <w:rsid w:val="00AC6C8A"/>
    <w:pPr>
      <w:ind w:firstLine="0"/>
    </w:pPr>
  </w:style>
  <w:style w:type="paragraph" w:styleId="ListContinue3">
    <w:name w:val="List Continue 3"/>
    <w:basedOn w:val="List3"/>
    <w:rsid w:val="00AC6C8A"/>
    <w:pPr>
      <w:ind w:left="1021" w:firstLine="0"/>
    </w:pPr>
  </w:style>
  <w:style w:type="paragraph" w:styleId="ListContinue4">
    <w:name w:val="List Continue 4"/>
    <w:basedOn w:val="List4"/>
    <w:rsid w:val="00AC6C8A"/>
    <w:pPr>
      <w:ind w:firstLine="0"/>
    </w:pPr>
  </w:style>
  <w:style w:type="paragraph" w:styleId="ListContinue5">
    <w:name w:val="List Continue 5"/>
    <w:basedOn w:val="List5"/>
    <w:rsid w:val="00AC6C8A"/>
    <w:pPr>
      <w:ind w:firstLine="0"/>
    </w:pPr>
  </w:style>
  <w:style w:type="paragraph" w:styleId="ListNumber3">
    <w:name w:val="List Number 3"/>
    <w:basedOn w:val="List3"/>
    <w:rsid w:val="00AC6C8A"/>
    <w:pPr>
      <w:numPr>
        <w:numId w:val="5"/>
      </w:numPr>
    </w:pPr>
  </w:style>
  <w:style w:type="paragraph" w:styleId="ListNumber4">
    <w:name w:val="List Number 4"/>
    <w:basedOn w:val="List4"/>
    <w:rsid w:val="00AC6C8A"/>
    <w:pPr>
      <w:numPr>
        <w:numId w:val="6"/>
      </w:numPr>
    </w:pPr>
  </w:style>
  <w:style w:type="paragraph" w:styleId="ListNumber5">
    <w:name w:val="List Number 5"/>
    <w:basedOn w:val="List5"/>
    <w:rsid w:val="00AC6C8A"/>
    <w:pPr>
      <w:numPr>
        <w:numId w:val="7"/>
      </w:numPr>
    </w:pPr>
  </w:style>
  <w:style w:type="paragraph" w:styleId="BlockText">
    <w:name w:val="Block Text"/>
    <w:basedOn w:val="Normal"/>
    <w:rsid w:val="00AC6C8A"/>
    <w:pPr>
      <w:spacing w:after="120"/>
      <w:ind w:left="1440" w:right="1440"/>
    </w:pPr>
  </w:style>
  <w:style w:type="character" w:customStyle="1" w:styleId="Subscript">
    <w:name w:val="Subscript"/>
    <w:basedOn w:val="DefaultParagraphFont"/>
    <w:rsid w:val="00AC6C8A"/>
    <w:rPr>
      <w:sz w:val="16"/>
      <w:vertAlign w:val="subscript"/>
    </w:rPr>
  </w:style>
  <w:style w:type="character" w:customStyle="1" w:styleId="Superscript">
    <w:name w:val="Superscript"/>
    <w:basedOn w:val="DefaultParagraphFont"/>
    <w:rsid w:val="00AC6C8A"/>
    <w:rPr>
      <w:sz w:val="16"/>
      <w:vertAlign w:val="superscript"/>
    </w:rPr>
  </w:style>
  <w:style w:type="character" w:customStyle="1" w:styleId="Symbols">
    <w:name w:val="Symbols"/>
    <w:basedOn w:val="DefaultParagraphFont"/>
    <w:rsid w:val="00AC6C8A"/>
    <w:rPr>
      <w:rFonts w:ascii="Symbol" w:hAnsi="Symbol"/>
    </w:rPr>
  </w:style>
  <w:style w:type="character" w:customStyle="1" w:styleId="MenuOptions">
    <w:name w:val="Menu Options"/>
    <w:basedOn w:val="DefaultParagraphFont"/>
    <w:rsid w:val="00AC6C8A"/>
    <w:rPr>
      <w:rFonts w:ascii="Arial Narrow" w:hAnsi="Arial Narrow"/>
      <w:smallCaps/>
    </w:rPr>
  </w:style>
  <w:style w:type="character" w:customStyle="1" w:styleId="Buttons">
    <w:name w:val="Buttons"/>
    <w:basedOn w:val="DefaultParagraphFont"/>
    <w:rsid w:val="00AC6C8A"/>
    <w:rPr>
      <w:b/>
    </w:rPr>
  </w:style>
  <w:style w:type="character" w:customStyle="1" w:styleId="Underlined">
    <w:name w:val="Underlined"/>
    <w:basedOn w:val="DefaultParagraphFont"/>
    <w:rsid w:val="00AC6C8A"/>
    <w:rPr>
      <w:u w:val="single"/>
    </w:rPr>
  </w:style>
  <w:style w:type="paragraph" w:customStyle="1" w:styleId="TableBodyTextRight">
    <w:name w:val="Table Body Text Right"/>
    <w:basedOn w:val="TableBodyText"/>
    <w:rsid w:val="00AC6C8A"/>
    <w:pPr>
      <w:widowControl w:val="0"/>
      <w:autoSpaceDE w:val="0"/>
      <w:autoSpaceDN w:val="0"/>
      <w:adjustRightInd w:val="0"/>
      <w:jc w:val="right"/>
    </w:pPr>
    <w:rPr>
      <w:rFonts w:cs="Arial"/>
      <w:szCs w:val="18"/>
    </w:rPr>
  </w:style>
  <w:style w:type="paragraph" w:customStyle="1" w:styleId="CopyrightText">
    <w:name w:val="Copyright Text"/>
    <w:basedOn w:val="BodyText"/>
    <w:rsid w:val="00AC6C8A"/>
    <w:rPr>
      <w:sz w:val="18"/>
    </w:rPr>
  </w:style>
  <w:style w:type="paragraph" w:customStyle="1" w:styleId="BodySmallRight">
    <w:name w:val="Body Small Right"/>
    <w:basedOn w:val="BodyTextRight"/>
    <w:rsid w:val="00AC6C8A"/>
    <w:rPr>
      <w:sz w:val="18"/>
      <w:szCs w:val="18"/>
    </w:rPr>
  </w:style>
  <w:style w:type="paragraph" w:customStyle="1" w:styleId="MarginEdition">
    <w:name w:val="Margin Edition"/>
    <w:basedOn w:val="MarginNote"/>
    <w:rsid w:val="00AC6C8A"/>
    <w:pPr>
      <w:spacing w:before="0" w:after="0"/>
    </w:pPr>
    <w:rPr>
      <w:rFonts w:ascii="Times New Roman" w:hAnsi="Times New Roman"/>
      <w:color w:val="999999"/>
    </w:rPr>
  </w:style>
  <w:style w:type="paragraph" w:customStyle="1" w:styleId="Spacer">
    <w:name w:val="Spacer"/>
    <w:basedOn w:val="Normal"/>
    <w:rsid w:val="00AC6C8A"/>
    <w:rPr>
      <w:sz w:val="2"/>
      <w:szCs w:val="2"/>
    </w:rPr>
  </w:style>
  <w:style w:type="character" w:customStyle="1" w:styleId="Small">
    <w:name w:val="Small"/>
    <w:basedOn w:val="DefaultParagraphFont"/>
    <w:rsid w:val="00AC6C8A"/>
    <w:rPr>
      <w:sz w:val="16"/>
    </w:rPr>
  </w:style>
  <w:style w:type="paragraph" w:customStyle="1" w:styleId="WideTable">
    <w:name w:val="Wide Table"/>
    <w:basedOn w:val="Normal"/>
    <w:rsid w:val="00AC6C8A"/>
    <w:pPr>
      <w:ind w:left="-1418"/>
    </w:pPr>
    <w:rPr>
      <w:sz w:val="2"/>
      <w:szCs w:val="2"/>
    </w:rPr>
  </w:style>
  <w:style w:type="character" w:styleId="PageNumber">
    <w:name w:val="page number"/>
    <w:basedOn w:val="DefaultParagraphFont"/>
    <w:rsid w:val="00AC6C8A"/>
  </w:style>
  <w:style w:type="paragraph" w:styleId="Quote">
    <w:name w:val="Quote"/>
    <w:basedOn w:val="Heading1"/>
    <w:link w:val="QuoteChar"/>
    <w:qFormat/>
    <w:rsid w:val="00AC6C8A"/>
    <w:rPr>
      <w:b w:val="0"/>
      <w:sz w:val="72"/>
      <w:szCs w:val="72"/>
      <w:lang w:val="en-NZ"/>
    </w:rPr>
  </w:style>
  <w:style w:type="character" w:customStyle="1" w:styleId="QuoteChar">
    <w:name w:val="Quote Char"/>
    <w:basedOn w:val="DefaultParagraphFont"/>
    <w:link w:val="Quote"/>
    <w:rsid w:val="00AC6C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C8A"/>
    <w:pPr>
      <w:pageBreakBefore/>
    </w:pPr>
  </w:style>
  <w:style w:type="paragraph" w:customStyle="1" w:styleId="Border">
    <w:name w:val="Border"/>
    <w:basedOn w:val="Normal"/>
    <w:qFormat/>
    <w:rsid w:val="00AC6C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C8A"/>
    <w:rPr>
      <w:b/>
      <w:bCs/>
      <w:i/>
      <w:iCs/>
      <w:color w:val="auto"/>
    </w:rPr>
  </w:style>
  <w:style w:type="paragraph" w:styleId="IntenseQuote">
    <w:name w:val="Intense Quote"/>
    <w:basedOn w:val="Normal"/>
    <w:next w:val="Normal"/>
    <w:link w:val="IntenseQuoteChar"/>
    <w:uiPriority w:val="30"/>
    <w:qFormat/>
    <w:rsid w:val="00AC6C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C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6C8A"/>
    <w:rPr>
      <w:smallCaps/>
      <w:color w:val="auto"/>
      <w:u w:val="single"/>
    </w:rPr>
  </w:style>
  <w:style w:type="character" w:styleId="IntenseReference">
    <w:name w:val="Intense Reference"/>
    <w:basedOn w:val="DefaultParagraphFont"/>
    <w:uiPriority w:val="32"/>
    <w:qFormat/>
    <w:rsid w:val="00AC6C8A"/>
    <w:rPr>
      <w:b/>
      <w:bCs/>
      <w:smallCaps/>
      <w:color w:val="auto"/>
      <w:spacing w:val="5"/>
      <w:u w:val="single"/>
    </w:rPr>
  </w:style>
  <w:style w:type="paragraph" w:customStyle="1" w:styleId="2ColumnHeading">
    <w:name w:val="2Column Heading"/>
    <w:basedOn w:val="BodyText"/>
    <w:qFormat/>
    <w:rsid w:val="00AC6C8A"/>
    <w:pPr>
      <w:spacing w:after="60"/>
      <w:ind w:left="-2268"/>
    </w:pPr>
    <w:rPr>
      <w:b/>
    </w:rPr>
  </w:style>
  <w:style w:type="paragraph" w:customStyle="1" w:styleId="Heading1TOC">
    <w:name w:val="Heading1 TOC"/>
    <w:basedOn w:val="Normal"/>
    <w:qFormat/>
    <w:rsid w:val="00AC6C8A"/>
    <w:pPr>
      <w:spacing w:before="240" w:after="120"/>
    </w:pPr>
    <w:rPr>
      <w:rFonts w:ascii="Times New Roman" w:hAnsi="Times New Roman"/>
      <w:b/>
      <w:sz w:val="32"/>
    </w:rPr>
  </w:style>
  <w:style w:type="paragraph" w:customStyle="1" w:styleId="Heading2TOC">
    <w:name w:val="Heading2 TOC"/>
    <w:basedOn w:val="Normal"/>
    <w:qFormat/>
    <w:rsid w:val="00AC6C8A"/>
    <w:pPr>
      <w:spacing w:before="240" w:after="60"/>
    </w:pPr>
    <w:rPr>
      <w:rFonts w:ascii="Times New Roman" w:hAnsi="Times New Roman"/>
      <w:b/>
      <w:sz w:val="28"/>
    </w:rPr>
  </w:style>
  <w:style w:type="character" w:customStyle="1" w:styleId="Underline">
    <w:name w:val="Underline"/>
    <w:basedOn w:val="DefaultParagraphFont"/>
    <w:qFormat/>
    <w:rsid w:val="00AC6C8A"/>
    <w:rPr>
      <w:u w:val="single"/>
    </w:rPr>
  </w:style>
  <w:style w:type="paragraph" w:styleId="BalloonText">
    <w:name w:val="Balloon Text"/>
    <w:basedOn w:val="Normal"/>
    <w:link w:val="BalloonTextChar"/>
    <w:rsid w:val="00AC6C8A"/>
    <w:rPr>
      <w:rFonts w:ascii="Tahoma" w:hAnsi="Tahoma" w:cs="Tahoma"/>
      <w:sz w:val="16"/>
      <w:szCs w:val="16"/>
    </w:rPr>
  </w:style>
  <w:style w:type="character" w:customStyle="1" w:styleId="BalloonTextChar">
    <w:name w:val="Balloon Text Char"/>
    <w:basedOn w:val="DefaultParagraphFont"/>
    <w:link w:val="BalloonText"/>
    <w:rsid w:val="00AC6C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6C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6C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1281</Words>
  <Characters>8244</Characters>
  <Application>Microsoft Office Word</Application>
  <DocSecurity>0</DocSecurity>
  <Lines>312</Lines>
  <Paragraphs>179</Paragraphs>
  <ScaleCrop>false</ScaleCrop>
  <Company>Author-it Software Corporation Ltd.</Company>
  <LinksUpToDate>false</LinksUpToDate>
  <CharactersWithSpaces>9458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RIIPGP201A Conduct pump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2012-05-26T21:14:00Z</dcterms:created>
  <dcterms:modified xsi:type="dcterms:W3CDTF">2012-05-26T21:14:00Z</dcterms:modified>
</cp:coreProperties>
</file>