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F0B" w:rsidP="00CB5F0B">
      <w:pPr>
        <w:pStyle w:val="Title"/>
      </w:pPr>
      <w:r>
        <w:fldChar w:fldCharType="begin"/>
      </w:r>
      <w:r>
        <w:instrText xml:space="preserve"> TITLE   \* MERGEFORMAT </w:instrText>
      </w:r>
      <w:r>
        <w:fldChar w:fldCharType="separate"/>
      </w:r>
      <w:r>
        <w:t>RIIPEO204A Conduct shore side mooring operations</w:t>
      </w:r>
      <w:r>
        <w:fldChar w:fldCharType="end"/>
      </w:r>
    </w:p>
    <w:p w:rsidR="00CB5F0B" w:rsidP="00CB5F0B">
      <w:pPr>
        <w:pStyle w:val="Version"/>
        <w:sectPr w:rsidSect="00EB04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439" w:rsidP="00EB0439">
      <w:pPr>
        <w:pStyle w:val="SuperHeading"/>
      </w:pPr>
      <w:r w:rsidRPr="00EB0439">
        <w:t>RIIPEO204A Conduct shore side mooring operations</w:t>
      </w:r>
    </w:p>
    <w:p w:rsidR="00000000" w:rsidRPr="00EB0439" w:rsidP="00EB0439">
      <w:pPr>
        <w:pStyle w:val="Heading1"/>
      </w:pPr>
      <w:bookmarkStart w:id="1" w:name="O_132999"/>
      <w:bookmarkEnd w:id="1"/>
      <w:r w:rsidRPr="00EB0439">
        <w:t>Modification History</w:t>
      </w:r>
    </w:p>
    <w:p w:rsidR="00000000" w:rsidRPr="00EB0439" w:rsidP="00EB0439">
      <w:pPr>
        <w:pStyle w:val="BodyText"/>
      </w:pPr>
      <w:r w:rsidRPr="00EB0439">
        <w:t>Not applicable.</w:t>
      </w:r>
    </w:p>
    <w:p w:rsidR="00000000" w:rsidRPr="00EB0439" w:rsidP="00EB0439">
      <w:pPr>
        <w:pStyle w:val="AllowPageBreak"/>
      </w:pPr>
    </w:p>
    <w:p w:rsidR="00000000" w:rsidRPr="00EB0439" w:rsidP="00EB0439">
      <w:pPr>
        <w:pStyle w:val="Heading1"/>
      </w:pPr>
      <w:bookmarkStart w:id="2" w:name="O_133000"/>
      <w:bookmarkEnd w:id="2"/>
      <w:r w:rsidRPr="00EB0439">
        <w:t>Unit Descriptor</w:t>
      </w:r>
    </w:p>
    <w:p w:rsidR="00000000" w:rsidRPr="00EB0439" w:rsidP="00EB0439">
      <w:pPr>
        <w:pStyle w:val="BodyText"/>
      </w:pPr>
      <w:r w:rsidRPr="00EB0439">
        <w:t xml:space="preserve">This unit covers the conduct of shore side mooring operation in metalliferous mining. It includes the preparation and </w:t>
      </w:r>
      <w:r w:rsidRPr="00EB0439">
        <w:t>berthing of vessels and releasing vessels.</w:t>
      </w:r>
    </w:p>
    <w:p w:rsidR="00000000" w:rsidRPr="00EB0439" w:rsidP="00EB0439">
      <w:pPr>
        <w:pStyle w:val="AllowPageBreak"/>
      </w:pPr>
    </w:p>
    <w:p w:rsidR="00000000" w:rsidRPr="00EB0439" w:rsidP="00EB0439">
      <w:pPr>
        <w:pStyle w:val="Heading1"/>
      </w:pPr>
      <w:bookmarkStart w:id="3" w:name="O_133001"/>
      <w:bookmarkEnd w:id="3"/>
      <w:r w:rsidRPr="00EB0439">
        <w:t>Application of the Unit</w:t>
      </w:r>
    </w:p>
    <w:p w:rsidR="00000000" w:rsidRPr="00EB0439" w:rsidP="00EB0439">
      <w:pPr>
        <w:pStyle w:val="BodyText"/>
      </w:pPr>
      <w:r w:rsidRPr="00EB0439">
        <w:t>This unit is appropriate for those working in a operational roles, at worksites within:</w:t>
      </w:r>
    </w:p>
    <w:p w:rsidR="00000000" w:rsidRPr="00EB0439" w:rsidP="00EB0439">
      <w:pPr>
        <w:pStyle w:val="ListBullet"/>
      </w:pPr>
      <w:r w:rsidRPr="00EB0439">
        <w:t>Metalliferous mining</w:t>
      </w:r>
    </w:p>
    <w:p w:rsidR="00000000" w:rsidRPr="00EB0439" w:rsidP="00EB0439">
      <w:pPr>
        <w:pStyle w:val="AllowPageBreak"/>
      </w:pPr>
    </w:p>
    <w:p w:rsidR="00000000" w:rsidRPr="00EB0439" w:rsidP="00EB0439">
      <w:pPr>
        <w:pStyle w:val="Heading1"/>
      </w:pPr>
      <w:bookmarkStart w:id="4" w:name="O_133002"/>
      <w:bookmarkEnd w:id="4"/>
      <w:r w:rsidRPr="00EB0439">
        <w:t>Licensing/Regulatory Information</w:t>
      </w:r>
    </w:p>
    <w:p w:rsidR="00000000" w:rsidRPr="00EB0439" w:rsidP="00EB0439">
      <w:pPr>
        <w:pStyle w:val="BodyText"/>
      </w:pPr>
      <w:r w:rsidRPr="00EB0439">
        <w:t>Refer to Unit Descriptor.</w:t>
      </w:r>
    </w:p>
    <w:p w:rsidR="00000000" w:rsidRPr="00EB0439" w:rsidP="00EB0439">
      <w:pPr>
        <w:pStyle w:val="AllowPageBreak"/>
      </w:pPr>
    </w:p>
    <w:p w:rsidR="00000000" w:rsidRPr="00EB0439" w:rsidP="00EB0439">
      <w:pPr>
        <w:pStyle w:val="Heading1"/>
      </w:pPr>
      <w:bookmarkStart w:id="5" w:name="O_133003"/>
      <w:bookmarkEnd w:id="5"/>
      <w:r w:rsidRPr="00EB0439">
        <w:t>Pre-Requisites</w:t>
      </w:r>
    </w:p>
    <w:p w:rsidR="00000000" w:rsidRPr="00EB0439" w:rsidP="00EB0439">
      <w:pPr>
        <w:pStyle w:val="BodyText"/>
      </w:pPr>
      <w:r w:rsidRPr="00EB0439">
        <w:t>Not applicable.</w:t>
      </w:r>
    </w:p>
    <w:p w:rsidR="00000000" w:rsidRPr="00EB0439" w:rsidP="00EB0439">
      <w:pPr>
        <w:pStyle w:val="AllowPageBreak"/>
      </w:pPr>
    </w:p>
    <w:p w:rsidR="00000000" w:rsidRPr="00EB0439" w:rsidP="00EB0439">
      <w:pPr>
        <w:pStyle w:val="Heading1"/>
      </w:pPr>
      <w:bookmarkStart w:id="6" w:name="O_133004"/>
      <w:bookmarkEnd w:id="6"/>
      <w:r w:rsidRPr="00EB0439">
        <w:t>Employability Skills Information</w:t>
      </w:r>
    </w:p>
    <w:p w:rsidR="00000000" w:rsidRPr="00EB0439" w:rsidP="00EB0439">
      <w:pPr>
        <w:pStyle w:val="BodyText"/>
      </w:pPr>
      <w:r w:rsidRPr="00EB0439">
        <w:t>This unit contains employability skills.</w:t>
      </w:r>
    </w:p>
    <w:p w:rsidR="00000000" w:rsidRPr="00EB0439" w:rsidP="00EB0439">
      <w:pPr>
        <w:pStyle w:val="AllowPageBreak"/>
      </w:pPr>
    </w:p>
    <w:p w:rsidR="00000000" w:rsidRPr="00EB0439" w:rsidP="00EB0439">
      <w:pPr>
        <w:pStyle w:val="Heading1"/>
      </w:pPr>
      <w:bookmarkStart w:id="7" w:name="O_133005"/>
      <w:bookmarkEnd w:id="7"/>
      <w:r w:rsidRPr="00EB0439">
        <w:t>Elements and Performance Criteria Pre-Content</w:t>
      </w:r>
    </w:p>
    <w:tbl>
      <w:tblPr>
        <w:tblW w:w="0" w:type="auto"/>
        <w:tblLayout w:type="fixed"/>
        <w:tblCellMar>
          <w:left w:w="62" w:type="dxa"/>
          <w:right w:w="62" w:type="dxa"/>
        </w:tblCellMar>
        <w:tblLook w:val="0000"/>
      </w:tblPr>
      <w:tblGrid>
        <w:gridCol w:w="2534"/>
        <w:gridCol w:w="5988"/>
      </w:tblGrid>
      <w:tr w:rsidTr="00CB5F0B">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BodyText"/>
            </w:pPr>
            <w:r w:rsidRPr="00EB0439">
              <w:t>Performance criteria describe the performance needed to demonstrate achievement of the element. Where bold italicised text is used, further information is detailed in the required skills and</w:t>
            </w:r>
            <w:r w:rsidRPr="00EB0439">
              <w:t xml:space="preserve"> knowledge section and the range statement. Assessment of performance is to be consistent with the evidence guide.</w:t>
            </w:r>
          </w:p>
        </w:tc>
      </w:tr>
    </w:tbl>
    <w:p w:rsidR="00000000" w:rsidRPr="00EB0439" w:rsidP="00EB0439">
      <w:pPr>
        <w:pStyle w:val="BodyText"/>
      </w:pPr>
    </w:p>
    <w:p w:rsidR="00000000" w:rsidRPr="00EB0439" w:rsidP="00EB0439">
      <w:pPr>
        <w:pStyle w:val="AllowPageBreak"/>
      </w:pPr>
    </w:p>
    <w:p w:rsidR="00000000" w:rsidRPr="00EB0439" w:rsidP="00EB0439">
      <w:pPr>
        <w:pStyle w:val="Heading1"/>
      </w:pPr>
      <w:bookmarkStart w:id="8" w:name="O_133006"/>
      <w:bookmarkEnd w:id="8"/>
      <w:r w:rsidRPr="00EB0439">
        <w:t>Elements and Performance Criteria</w:t>
      </w:r>
    </w:p>
    <w:tbl>
      <w:tblPr>
        <w:tblW w:w="0" w:type="auto"/>
        <w:tblLayout w:type="fixed"/>
        <w:tblCellMar>
          <w:left w:w="62" w:type="dxa"/>
          <w:right w:w="62" w:type="dxa"/>
        </w:tblCellMar>
        <w:tblLook w:val="0000"/>
      </w:tblPr>
      <w:tblGrid>
        <w:gridCol w:w="3471"/>
        <w:gridCol w:w="5051"/>
      </w:tblGrid>
      <w:tr w:rsidTr="00CB5F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BodyText"/>
            </w:pPr>
            <w:r w:rsidRPr="00EB043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PERFORMANCE CRITERIA</w:t>
            </w:r>
          </w:p>
        </w:tc>
      </w:tr>
      <w:tr w:rsidTr="00CB5F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List"/>
              <w:rPr>
                <w:lang w:val="en-NZ"/>
              </w:rPr>
            </w:pPr>
            <w:r w:rsidRPr="00EB0439">
              <w:t>1.</w:t>
            </w:r>
            <w:r w:rsidRPr="00EB0439">
              <w:tab/>
              <w:t>Prepare for berthing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2"/>
            </w:pPr>
            <w:r w:rsidRPr="00EB0439">
              <w:t>1.1.</w:t>
            </w:r>
            <w:r w:rsidRPr="00EB0439">
              <w:tab/>
              <w:t xml:space="preserve">Access, interpret and apply </w:t>
            </w:r>
            <w:r w:rsidRPr="00EB0439">
              <w:rPr>
                <w:rStyle w:val="BoldandItalics"/>
              </w:rPr>
              <w:t>compliance documentation</w:t>
            </w:r>
            <w:r w:rsidRPr="00EB0439">
              <w:t xml:space="preserve"> relevant to shore side </w:t>
            </w:r>
            <w:r w:rsidRPr="00EB0439">
              <w:rPr>
                <w:rStyle w:val="BoldandItalics"/>
              </w:rPr>
              <w:t>mooring operation</w:t>
            </w:r>
          </w:p>
          <w:p w:rsidR="00000000" w:rsidRPr="00EB0439" w:rsidP="00EB0439">
            <w:pPr>
              <w:pStyle w:val="List2"/>
            </w:pPr>
            <w:r w:rsidRPr="00EB0439">
              <w:t>1.2.</w:t>
            </w:r>
            <w:r w:rsidRPr="00EB0439">
              <w:tab/>
              <w:t xml:space="preserve">Receive, interpret and clarify details of mooring operations tasks to be performed by the </w:t>
            </w:r>
            <w:r w:rsidRPr="00EB0439">
              <w:rPr>
                <w:rStyle w:val="BoldandItalics"/>
              </w:rPr>
              <w:t>mooring crew</w:t>
            </w:r>
          </w:p>
          <w:p w:rsidR="00000000" w:rsidRPr="00EB0439" w:rsidP="00EB0439">
            <w:pPr>
              <w:pStyle w:val="List2"/>
            </w:pPr>
            <w:r w:rsidRPr="00EB0439">
              <w:t>1.3.</w:t>
            </w:r>
            <w:r w:rsidRPr="00EB0439">
              <w:tab/>
              <w:t xml:space="preserve">Select </w:t>
            </w:r>
            <w:r w:rsidRPr="00EB0439">
              <w:rPr>
                <w:rStyle w:val="BoldandItalics"/>
              </w:rPr>
              <w:t>personal protective equipment</w:t>
            </w:r>
            <w:r w:rsidRPr="00EB0439">
              <w:t xml:space="preserve"> appropriate for work activities</w:t>
            </w:r>
          </w:p>
          <w:p w:rsidR="00000000" w:rsidRPr="00EB0439" w:rsidP="00EB0439">
            <w:pPr>
              <w:pStyle w:val="List2"/>
            </w:pPr>
            <w:r w:rsidRPr="00EB0439">
              <w:t>1.4.</w:t>
            </w:r>
            <w:r w:rsidRPr="00EB0439">
              <w:tab/>
              <w:t>Ide</w:t>
            </w:r>
            <w:r w:rsidRPr="00EB0439">
              <w:t xml:space="preserve">ntify, address and report potential </w:t>
            </w:r>
            <w:r w:rsidRPr="00EB0439">
              <w:rPr>
                <w:rStyle w:val="BoldandItalics"/>
              </w:rPr>
              <w:t>hazards</w:t>
            </w:r>
            <w:r w:rsidRPr="00EB0439">
              <w:t>, with action taken to minimise or eliminate risk to personnel, infrastructure, vessel and the environment</w:t>
            </w:r>
          </w:p>
          <w:p w:rsidR="00000000" w:rsidP="00EB0439">
            <w:pPr>
              <w:pStyle w:val="List2"/>
              <w:rPr>
                <w:lang w:val="en-NZ"/>
              </w:rPr>
            </w:pPr>
            <w:r w:rsidRPr="00EB0439">
              <w:t>1.5.</w:t>
            </w:r>
            <w:r w:rsidRPr="00EB0439">
              <w:tab/>
              <w:t xml:space="preserve">Ensure that all </w:t>
            </w:r>
            <w:r w:rsidRPr="00EB0439">
              <w:rPr>
                <w:rStyle w:val="BoldandItalics"/>
              </w:rPr>
              <w:t>associated equipment</w:t>
            </w:r>
            <w:r w:rsidRPr="00EB0439">
              <w:t xml:space="preserve"> is available and in allocated position ready for securing ship</w:t>
            </w:r>
          </w:p>
        </w:tc>
      </w:tr>
      <w:tr w:rsidTr="00CB5F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List"/>
              <w:rPr>
                <w:lang w:val="en-NZ"/>
              </w:rPr>
            </w:pPr>
            <w:r w:rsidRPr="00EB0439">
              <w:t>2.</w:t>
            </w:r>
            <w:r w:rsidRPr="00EB0439">
              <w:tab/>
              <w:t>Berth vessel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2"/>
            </w:pPr>
            <w:r w:rsidRPr="00EB0439">
              <w:t>2.1.</w:t>
            </w:r>
            <w:r w:rsidRPr="00EB0439">
              <w:tab/>
              <w:t xml:space="preserve">Communicate clearly and in a timely manner with </w:t>
            </w:r>
            <w:r w:rsidRPr="00EB0439">
              <w:rPr>
                <w:rStyle w:val="BoldandItalics"/>
              </w:rPr>
              <w:t>personnel</w:t>
            </w:r>
            <w:r w:rsidRPr="00EB0439">
              <w:t xml:space="preserve"> using approved </w:t>
            </w:r>
            <w:r w:rsidRPr="00EB0439">
              <w:rPr>
                <w:rStyle w:val="BoldandItalics"/>
              </w:rPr>
              <w:t>communication methods</w:t>
            </w:r>
          </w:p>
          <w:p w:rsidR="00000000" w:rsidRPr="00EB0439" w:rsidP="00EB0439">
            <w:pPr>
              <w:pStyle w:val="List2"/>
            </w:pPr>
            <w:r w:rsidRPr="00EB0439">
              <w:t>2.2.</w:t>
            </w:r>
            <w:r w:rsidRPr="00EB0439">
              <w:tab/>
              <w:t>Receive instructions from shipping officer and carry out procedure for securing the vessel</w:t>
            </w:r>
          </w:p>
          <w:p w:rsidR="00000000" w:rsidP="00EB0439">
            <w:pPr>
              <w:pStyle w:val="List2"/>
              <w:rPr>
                <w:lang w:val="en-NZ"/>
              </w:rPr>
            </w:pPr>
            <w:r w:rsidRPr="00EB0439">
              <w:t>2.3.</w:t>
            </w:r>
            <w:r w:rsidRPr="00EB0439">
              <w:tab/>
              <w:t>Ensure that all safety procedures and p</w:t>
            </w:r>
            <w:r w:rsidRPr="00EB0439">
              <w:t>ractices are followed</w:t>
            </w:r>
          </w:p>
        </w:tc>
      </w:tr>
      <w:tr w:rsidTr="00CB5F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List"/>
              <w:rPr>
                <w:lang w:val="en-NZ"/>
              </w:rPr>
            </w:pPr>
            <w:r w:rsidRPr="00EB0439">
              <w:t>3.</w:t>
            </w:r>
            <w:r w:rsidRPr="00EB0439">
              <w:tab/>
              <w:t>Release vessel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2"/>
            </w:pPr>
            <w:r w:rsidRPr="00EB0439">
              <w:t>3.1.</w:t>
            </w:r>
            <w:r w:rsidRPr="00EB0439">
              <w:tab/>
              <w:t>Communicate clearly and in a timely manner with personnel using approved communication methods</w:t>
            </w:r>
          </w:p>
          <w:p w:rsidR="00000000" w:rsidRPr="00EB0439" w:rsidP="00EB0439">
            <w:pPr>
              <w:pStyle w:val="List2"/>
            </w:pPr>
            <w:r w:rsidRPr="00EB0439">
              <w:t>3.2.</w:t>
            </w:r>
            <w:r w:rsidRPr="00EB0439">
              <w:tab/>
              <w:t>Receive instructions from shipping officer for sequence of ships lines to be released</w:t>
            </w:r>
          </w:p>
          <w:p w:rsidR="00000000" w:rsidRPr="00EB0439" w:rsidP="00EB0439">
            <w:pPr>
              <w:pStyle w:val="List2"/>
            </w:pPr>
            <w:r w:rsidRPr="00EB0439">
              <w:t>3.3.</w:t>
            </w:r>
            <w:r w:rsidRPr="00EB0439">
              <w:tab/>
              <w:t>Release ships lines</w:t>
            </w:r>
          </w:p>
          <w:p w:rsidR="00000000" w:rsidRPr="00EB0439" w:rsidP="00EB0439">
            <w:pPr>
              <w:pStyle w:val="List2"/>
            </w:pPr>
            <w:r w:rsidRPr="00EB0439">
              <w:t>3.4.</w:t>
            </w:r>
            <w:r w:rsidRPr="00EB0439">
              <w:tab/>
              <w:t>Ensure that all safety precautions and procedures are followed</w:t>
            </w:r>
          </w:p>
        </w:tc>
      </w:tr>
    </w:tbl>
    <w:p w:rsidR="00000000" w:rsidRPr="00EB0439" w:rsidP="00EB0439">
      <w:pPr>
        <w:pStyle w:val="BodyText"/>
      </w:pPr>
    </w:p>
    <w:p w:rsidR="00000000" w:rsidRPr="00EB0439" w:rsidP="00EB0439">
      <w:pPr>
        <w:pStyle w:val="AllowPageBreak"/>
      </w:pPr>
    </w:p>
    <w:p w:rsidR="00000000" w:rsidRPr="00EB0439" w:rsidP="00EB0439">
      <w:pPr>
        <w:pStyle w:val="Heading1"/>
      </w:pPr>
      <w:bookmarkStart w:id="9" w:name="O_133007"/>
      <w:bookmarkEnd w:id="9"/>
      <w:r w:rsidRPr="00EB0439">
        <w:t>Required Skills and Knowledge</w:t>
      </w:r>
    </w:p>
    <w:tbl>
      <w:tblPr>
        <w:tblW w:w="0" w:type="auto"/>
        <w:tblLayout w:type="fixed"/>
        <w:tblCellMar>
          <w:left w:w="62" w:type="dxa"/>
          <w:right w:w="62" w:type="dxa"/>
        </w:tblCellMar>
        <w:tblLook w:val="0000"/>
      </w:tblPr>
      <w:tblGrid>
        <w:gridCol w:w="8522"/>
      </w:tblGrid>
      <w:tr w:rsidTr="00CB5F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t>This section describes the skills and knowledge required for this unit.</w:t>
            </w:r>
          </w:p>
        </w:tc>
      </w:tr>
      <w:tr w:rsidTr="00CB5F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Required skills</w:t>
            </w:r>
          </w:p>
        </w:tc>
      </w:tr>
      <w:tr w:rsidTr="00CB5F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BodyText"/>
            </w:pPr>
            <w:r w:rsidRPr="00EB0439">
              <w:t>Specific skills are required to achieve the performance criteria in this unit, particularly for the application in the various circumstances in which this unit may be applied. This includes the ability to carry out the following as required to conduct shor</w:t>
            </w:r>
            <w:r w:rsidRPr="00EB0439">
              <w:t>e side mooring operations:</w:t>
            </w:r>
          </w:p>
          <w:p w:rsidR="00000000" w:rsidRPr="00EB0439" w:rsidP="00EB0439">
            <w:pPr>
              <w:pStyle w:val="ListBullet"/>
            </w:pPr>
            <w:r w:rsidRPr="00EB0439">
              <w:t>apply legislative, organisation and site requirements and procedures</w:t>
            </w:r>
          </w:p>
          <w:p w:rsidR="00000000" w:rsidRPr="00EB0439" w:rsidP="00EB0439">
            <w:pPr>
              <w:pStyle w:val="ListBullet"/>
            </w:pPr>
            <w:r w:rsidRPr="00EB0439">
              <w:t>access, interpret and apply technical information/maintain accurate records</w:t>
            </w:r>
          </w:p>
          <w:p w:rsidR="00000000" w:rsidRPr="00EB0439" w:rsidP="00EB0439">
            <w:pPr>
              <w:pStyle w:val="ListBullet"/>
            </w:pPr>
            <w:r w:rsidRPr="00EB0439">
              <w:t>identify plant status</w:t>
            </w:r>
          </w:p>
          <w:p w:rsidR="00000000" w:rsidRPr="00EB0439" w:rsidP="00EB0439">
            <w:pPr>
              <w:pStyle w:val="ListBullet"/>
            </w:pPr>
            <w:r w:rsidRPr="00EB0439">
              <w:t>use safety equipment</w:t>
            </w:r>
          </w:p>
          <w:p w:rsidR="00000000" w:rsidRPr="00EB0439" w:rsidP="00EB0439">
            <w:pPr>
              <w:pStyle w:val="ListBullet"/>
            </w:pPr>
            <w:r w:rsidRPr="00EB0439">
              <w:t xml:space="preserve">apply berthing and release requirements </w:t>
            </w:r>
            <w:r w:rsidRPr="00EB0439">
              <w:t>and procedures</w:t>
            </w:r>
          </w:p>
          <w:p w:rsidR="00000000" w:rsidRPr="00EB0439" w:rsidP="00EB0439">
            <w:pPr>
              <w:pStyle w:val="ListBullet"/>
            </w:pPr>
            <w:r w:rsidRPr="00EB0439">
              <w:t xml:space="preserve">apply procedures for operating equipment, electric capstan winches, safety hooks &amp; quick release hooks </w:t>
            </w:r>
          </w:p>
          <w:p w:rsidR="00000000" w:rsidRPr="00EB0439" w:rsidP="00EB0439">
            <w:pPr>
              <w:pStyle w:val="ListBullet"/>
            </w:pPr>
            <w:r w:rsidRPr="00EB0439">
              <w:t xml:space="preserve">apply diagnostic techniques to determine equipment faults and to rectify/report as required </w:t>
            </w:r>
          </w:p>
          <w:p w:rsidR="00000000" w:rsidP="00EB0439">
            <w:pPr>
              <w:pStyle w:val="ListBullet"/>
              <w:rPr>
                <w:lang w:val="en-NZ"/>
              </w:rPr>
            </w:pPr>
            <w:r w:rsidRPr="00EB0439">
              <w:t>use oral and written communications techniqu</w:t>
            </w:r>
            <w:r w:rsidRPr="00EB0439">
              <w:t>es</w:t>
            </w:r>
          </w:p>
        </w:tc>
      </w:tr>
      <w:tr w:rsidTr="00CB5F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Required knowledge</w:t>
            </w:r>
          </w:p>
        </w:tc>
      </w:tr>
      <w:tr w:rsidTr="00CB5F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BodyText"/>
            </w:pPr>
            <w:r w:rsidRPr="00EB0439">
              <w:t xml:space="preserve">Specific knowledge is required to achieve the Performance Criteria of this unit, particularly its application in a variety of circumstances </w:t>
            </w:r>
            <w:r w:rsidRPr="00EB0439">
              <w:t>in which the unit may be used. This includes knowledge of the following, as required to conduct shore side mooring operations:</w:t>
            </w:r>
          </w:p>
          <w:p w:rsidR="00000000" w:rsidRPr="00EB0439" w:rsidP="00EB0439">
            <w:pPr>
              <w:pStyle w:val="ListBullet"/>
            </w:pPr>
            <w:r w:rsidRPr="00EB0439">
              <w:t>potential equipment and site hazards</w:t>
            </w:r>
          </w:p>
          <w:p w:rsidR="00000000" w:rsidRPr="00EB0439" w:rsidP="00EB0439">
            <w:pPr>
              <w:pStyle w:val="ListBullet"/>
            </w:pPr>
            <w:r w:rsidRPr="00EB0439">
              <w:t>procedures and relative documentation</w:t>
            </w:r>
          </w:p>
          <w:p w:rsidR="00000000" w:rsidRPr="00EB0439" w:rsidP="00EB0439">
            <w:pPr>
              <w:pStyle w:val="ListBullet"/>
            </w:pPr>
            <w:r w:rsidRPr="00EB0439">
              <w:t>isolation devices  type and purpose</w:t>
            </w:r>
          </w:p>
          <w:p w:rsidR="00000000" w:rsidRPr="00EB0439" w:rsidP="00EB0439">
            <w:pPr>
              <w:pStyle w:val="ListBullet"/>
            </w:pPr>
            <w:r w:rsidRPr="00EB0439">
              <w:t>emergency, fire s</w:t>
            </w:r>
            <w:r w:rsidRPr="00EB0439">
              <w:t>uppression, fire alert and disaster procedures</w:t>
            </w:r>
          </w:p>
          <w:p w:rsidR="00000000" w:rsidRPr="00EB0439" w:rsidP="00EB0439">
            <w:pPr>
              <w:pStyle w:val="ListBullet"/>
            </w:pPr>
            <w:r w:rsidRPr="00EB0439">
              <w:t>relevant operational and maintenance procedures and associated documentation</w:t>
            </w:r>
          </w:p>
          <w:p w:rsidR="00000000" w:rsidRPr="00EB0439" w:rsidP="00EB0439">
            <w:pPr>
              <w:pStyle w:val="ListBullet"/>
            </w:pPr>
            <w:r w:rsidRPr="00EB0439">
              <w:t>hazard identification and risk assessment response procedures</w:t>
            </w:r>
          </w:p>
          <w:p w:rsidR="00000000" w:rsidRPr="00EB0439" w:rsidP="00EB0439">
            <w:pPr>
              <w:pStyle w:val="ListBullet"/>
            </w:pPr>
            <w:r w:rsidRPr="00EB0439">
              <w:t>equipment associated with mooring operations</w:t>
            </w:r>
          </w:p>
          <w:p w:rsidR="00000000" w:rsidRPr="00EB0439" w:rsidP="00EB0439">
            <w:pPr>
              <w:pStyle w:val="ListBullet"/>
            </w:pPr>
            <w:r w:rsidRPr="00EB0439">
              <w:t xml:space="preserve">relevant OHS legislation </w:t>
            </w:r>
            <w:r w:rsidRPr="00EB0439">
              <w:t>and policies</w:t>
            </w:r>
          </w:p>
        </w:tc>
      </w:tr>
    </w:tbl>
    <w:p w:rsidR="00000000" w:rsidRPr="00EB0439" w:rsidP="00EB0439">
      <w:pPr>
        <w:pStyle w:val="BodyText"/>
      </w:pPr>
    </w:p>
    <w:p w:rsidR="00000000" w:rsidRPr="00EB0439" w:rsidP="00EB0439">
      <w:pPr>
        <w:pStyle w:val="AllowPageBreak"/>
      </w:pPr>
    </w:p>
    <w:p w:rsidR="00000000" w:rsidRPr="00EB0439" w:rsidP="00EB0439">
      <w:pPr>
        <w:pStyle w:val="Heading1"/>
      </w:pPr>
      <w:bookmarkStart w:id="10" w:name="O_133008"/>
      <w:bookmarkEnd w:id="10"/>
      <w:r w:rsidRPr="00EB0439">
        <w:t>Evidence Guide</w:t>
      </w:r>
    </w:p>
    <w:tbl>
      <w:tblPr>
        <w:tblW w:w="0" w:type="auto"/>
        <w:tblLayout w:type="fixed"/>
        <w:tblCellMar>
          <w:left w:w="62" w:type="dxa"/>
          <w:right w:w="62" w:type="dxa"/>
        </w:tblCellMar>
        <w:tblLook w:val="0000"/>
      </w:tblPr>
      <w:tblGrid>
        <w:gridCol w:w="3448"/>
        <w:gridCol w:w="5074"/>
      </w:tblGrid>
      <w:tr w:rsidTr="00CB5F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t>The evidence guide provides advice on assessment and must be read in conjunction with the performance criteria, required skills and knowledge, range statement and the Assessment Guidelines for the Training Pac</w:t>
            </w:r>
            <w:r w:rsidRPr="00EB0439">
              <w:t>kage.</w:t>
            </w:r>
          </w:p>
        </w:tc>
      </w:tr>
      <w:tr w:rsidTr="00CB5F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p>
        </w:tc>
      </w:tr>
      <w:tr w:rsidTr="00CB5F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BodyText"/>
            </w:pPr>
            <w:r w:rsidRPr="00EB0439">
              <w:t>The evidence required to demonstrate competency in this unit must be relevant to worksite operations and satisfy all of the requirements of the performance criteria, required skills and knowledge and the range statement of this unit and include evidence of</w:t>
            </w:r>
            <w:r w:rsidRPr="00EB0439">
              <w:t xml:space="preserve"> the following:</w:t>
            </w:r>
          </w:p>
          <w:p w:rsidR="00000000" w:rsidRPr="00EB0439" w:rsidP="00EB0439">
            <w:pPr>
              <w:pStyle w:val="ListBullet"/>
            </w:pPr>
            <w:r w:rsidRPr="00EB0439">
              <w:t>knowledge of the requirements, procedures and instructions for conducting shore side mooring operations</w:t>
            </w:r>
          </w:p>
          <w:p w:rsidR="00000000" w:rsidRPr="00EB0439" w:rsidP="00EB0439">
            <w:pPr>
              <w:pStyle w:val="ListBullet"/>
            </w:pPr>
            <w:r w:rsidRPr="00EB0439">
              <w:t>implementation of requirements, procedures and techniques for the safe, effective and efficient completion of shore side mooring operat</w:t>
            </w:r>
            <w:r w:rsidRPr="00EB0439">
              <w:t xml:space="preserve">ions </w:t>
            </w:r>
          </w:p>
          <w:p w:rsidR="00000000" w:rsidRPr="00EB0439" w:rsidP="00EB0439">
            <w:pPr>
              <w:pStyle w:val="ListBullet"/>
            </w:pPr>
            <w:r w:rsidRPr="00EB0439">
              <w:t>working with others to undertake and complete shore side mooring operations that meets all of the required outcomes</w:t>
            </w:r>
          </w:p>
          <w:p w:rsidR="00000000" w:rsidP="00EB0439">
            <w:pPr>
              <w:pStyle w:val="ListBullet"/>
              <w:rPr>
                <w:lang w:val="en-NZ"/>
              </w:rPr>
            </w:pPr>
            <w:r w:rsidRPr="00EB0439">
              <w:t>consistent timely completion of shore side mooring operations that safely, effectively and efficiently meets the required outcomes</w:t>
            </w:r>
          </w:p>
        </w:tc>
      </w:tr>
      <w:tr w:rsidTr="00CB5F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Bullet"/>
            </w:pPr>
            <w:r w:rsidRPr="00EB0439">
              <w:t>This unit must be assessed in the context of the work environment. Where personal safety or environmental damage are limiting factors, assessment may occur in a simulated environment provided it is realisti</w:t>
            </w:r>
            <w:r w:rsidRPr="00EB0439">
              <w:t>c and sufficiently rigorous to cover all aspects of workplace performance, including task skills, task management skills, contingency management skills and job role environment skills.</w:t>
            </w:r>
          </w:p>
          <w:p w:rsidR="00000000" w:rsidRPr="00EB0439" w:rsidP="00EB0439">
            <w:pPr>
              <w:pStyle w:val="ListBullet"/>
            </w:pPr>
            <w:r w:rsidRPr="00EB0439">
              <w:t>The assessment environment should not disadvantage the participant. For</w:t>
            </w:r>
            <w:r w:rsidRPr="00EB0439">
              <w:t xml:space="preserve"> example, language, literacy and numeracy demands of assessment should not be greater than those required on the job. </w:t>
            </w:r>
          </w:p>
          <w:p w:rsidR="00000000" w:rsidRPr="00EB0439" w:rsidP="00EB0439">
            <w:pPr>
              <w:pStyle w:val="ListBullet"/>
            </w:pPr>
            <w:r w:rsidRPr="00EB0439">
              <w:t>Customisation of assessment and delivery environment to sensitively accommodate cultural diversity.</w:t>
            </w:r>
          </w:p>
          <w:p w:rsidR="00000000" w:rsidRPr="00EB0439" w:rsidP="00EB0439">
            <w:pPr>
              <w:pStyle w:val="ListBullet"/>
            </w:pPr>
            <w:r w:rsidRPr="00EB0439">
              <w:t>Aboriginal people and other people fr</w:t>
            </w:r>
            <w:r w:rsidRPr="00EB0439">
              <w:t>om a non English speaking background may have second language issues.</w:t>
            </w:r>
          </w:p>
          <w:p w:rsidR="00000000" w:rsidRPr="00EB0439" w:rsidP="00EB0439">
            <w:pPr>
              <w:pStyle w:val="ListBullet"/>
            </w:pPr>
            <w:r w:rsidRPr="00EB0439">
              <w:t>Assessment of this competency requires typical resources normally used in the work environment. Selection and use of resources for particular worksites may differ due to site circumstanc</w:t>
            </w:r>
            <w:r w:rsidRPr="00EB0439">
              <w:t xml:space="preserve">es. </w:t>
            </w:r>
          </w:p>
          <w:p w:rsidR="00000000" w:rsidRPr="00EB0439" w:rsidP="00EB0439">
            <w:pPr>
              <w:pStyle w:val="ListBullet"/>
            </w:pPr>
            <w:r w:rsidRPr="00EB0439">
              <w:t xml:space="preserve">Where applicable, physical resources should include equipment modified for people with disabilities. </w:t>
            </w:r>
          </w:p>
          <w:p w:rsidR="00000000" w:rsidP="00EB0439">
            <w:pPr>
              <w:pStyle w:val="ListBullet"/>
              <w:rPr>
                <w:lang w:val="en-NZ"/>
              </w:rPr>
            </w:pPr>
            <w:r w:rsidRPr="00EB0439">
              <w:t>Access must be provided to appropriate learning and/or assessment support when required.</w:t>
            </w:r>
          </w:p>
        </w:tc>
      </w:tr>
      <w:tr w:rsidTr="00CB5F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BodyText"/>
            </w:pPr>
            <w:r w:rsidRPr="00EB0439">
              <w:t>This unit may be assessed in a holisti</w:t>
            </w:r>
            <w:r w:rsidRPr="00EB0439">
              <w:t xml:space="preserve">c way with other units of competency.  The assessment strategy for this unit must verify required knowledge and skill and practical application using more than one of the following assessment methods: </w:t>
            </w:r>
          </w:p>
          <w:p w:rsidR="00000000" w:rsidRPr="00EB0439" w:rsidP="00EB0439">
            <w:pPr>
              <w:pStyle w:val="ListBullet"/>
            </w:pPr>
            <w:r w:rsidRPr="00EB0439">
              <w:t>written and/or oral assessment of the candidate's req</w:t>
            </w:r>
            <w:r w:rsidRPr="00EB0439">
              <w:t>uired knowledge</w:t>
            </w:r>
          </w:p>
          <w:p w:rsidR="00000000" w:rsidRPr="00EB0439" w:rsidP="00EB0439">
            <w:pPr>
              <w:pStyle w:val="ListBullet"/>
            </w:pPr>
            <w:r w:rsidRPr="00EB0439">
              <w:t>observed, documented and/or first hand testimonial evidence of the candidate's:</w:t>
            </w:r>
          </w:p>
          <w:p w:rsidR="00000000" w:rsidRPr="00EB0439" w:rsidP="00EB0439">
            <w:pPr>
              <w:pStyle w:val="ListBullet2"/>
            </w:pPr>
            <w:r w:rsidRPr="00EB0439">
              <w:t>implementation of appropriate requirement, procedures and techniques for the safe, effective and efficient achievement of required outcomes</w:t>
            </w:r>
          </w:p>
          <w:p w:rsidR="00000000" w:rsidRPr="00EB0439" w:rsidP="00EB0439">
            <w:pPr>
              <w:pStyle w:val="ListBullet2"/>
            </w:pPr>
            <w:r w:rsidRPr="00EB0439">
              <w:t>consistently achieving the required outcomes</w:t>
            </w:r>
          </w:p>
          <w:p w:rsidR="00000000" w:rsidRPr="00EB0439" w:rsidP="00EB0439">
            <w:pPr>
              <w:pStyle w:val="ListBullet"/>
            </w:pPr>
            <w:r w:rsidRPr="00EB0439">
              <w:t>first hand testimonial evidence of the candidate's:</w:t>
            </w:r>
          </w:p>
          <w:p w:rsidR="00000000" w:rsidP="00EB0439">
            <w:pPr>
              <w:pStyle w:val="ListBullet2"/>
              <w:rPr>
                <w:lang w:val="en-NZ"/>
              </w:rPr>
            </w:pPr>
            <w:r w:rsidRPr="00EB0439">
              <w:t>working with others to undertake and complete the conduct of shore side mooring operations</w:t>
            </w:r>
          </w:p>
        </w:tc>
      </w:tr>
      <w:tr w:rsidTr="00CB5F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BodyText"/>
            </w:pPr>
            <w:r w:rsidRPr="00EB0439">
              <w:t>Consult the SkillsDMC User Guide for further information on assessment including access and equity issues.</w:t>
            </w:r>
          </w:p>
        </w:tc>
      </w:tr>
    </w:tbl>
    <w:p w:rsidR="00000000" w:rsidRPr="00EB0439" w:rsidP="00EB0439">
      <w:pPr>
        <w:pStyle w:val="BodyText"/>
      </w:pPr>
    </w:p>
    <w:p w:rsidR="00000000" w:rsidRPr="00EB0439" w:rsidP="00EB0439">
      <w:pPr>
        <w:pStyle w:val="AllowPageBreak"/>
      </w:pPr>
    </w:p>
    <w:p w:rsidR="00000000" w:rsidRPr="00EB0439" w:rsidP="00EB0439">
      <w:pPr>
        <w:pStyle w:val="Heading1"/>
      </w:pPr>
      <w:bookmarkStart w:id="11" w:name="O_133009"/>
      <w:bookmarkEnd w:id="11"/>
      <w:r w:rsidRPr="00EB0439">
        <w:t>Range Statement</w:t>
      </w:r>
    </w:p>
    <w:tbl>
      <w:tblPr>
        <w:tblW w:w="0" w:type="auto"/>
        <w:tblLayout w:type="fixed"/>
        <w:tblCellMar>
          <w:left w:w="62" w:type="dxa"/>
          <w:right w:w="62" w:type="dxa"/>
        </w:tblCellMar>
        <w:tblLook w:val="0000"/>
      </w:tblPr>
      <w:tblGrid>
        <w:gridCol w:w="3518"/>
        <w:gridCol w:w="5004"/>
      </w:tblGrid>
      <w:tr w:rsidTr="00CB5F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t>The range statement relates to the unit of competency as a whole. It allows for different work environments and si</w:t>
            </w:r>
            <w:r w:rsidRPr="00EB0439">
              <w:t>tuations that may affect performance. Bold italicised wording, if used in the performance criteria, is detailed below. Essential operating conditions that may be present with training and assessment (depending on the work situation, needs of the candidate,</w:t>
            </w:r>
            <w:r w:rsidRPr="00EB0439">
              <w:t xml:space="preserve"> accessibility of the item, and local industry and regional contexts) may also be included.</w:t>
            </w:r>
          </w:p>
        </w:tc>
      </w:tr>
      <w:tr w:rsidTr="00CB5F0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BodyText"/>
            </w:pPr>
            <w:r w:rsidRPr="00EB0439">
              <w:rPr>
                <w:rStyle w:val="SpecialBold"/>
              </w:rPr>
              <w:t>Relevant compliance documentation</w:t>
            </w:r>
          </w:p>
          <w:p w:rsidR="00000000" w:rsidP="00EB0439">
            <w:pPr>
              <w:pStyle w:val="BodyText"/>
              <w:rPr>
                <w:lang w:val="en-NZ"/>
              </w:rPr>
            </w:pPr>
            <w:r w:rsidRPr="00EB0439">
              <w:t>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Bullet"/>
            </w:pPr>
            <w:r w:rsidRPr="00EB0439">
              <w:t>legislative, organisation and site requirements and procedures</w:t>
            </w:r>
          </w:p>
          <w:p w:rsidR="00000000" w:rsidRPr="00EB0439" w:rsidP="00EB0439">
            <w:pPr>
              <w:pStyle w:val="ListBullet"/>
            </w:pPr>
            <w:r w:rsidRPr="00EB0439">
              <w:t xml:space="preserve">manufacturer's guidelines and specifications </w:t>
            </w:r>
          </w:p>
          <w:p w:rsidR="00000000" w:rsidRPr="00EB0439" w:rsidP="00EB0439">
            <w:pPr>
              <w:pStyle w:val="ListBullet"/>
            </w:pPr>
            <w:r w:rsidRPr="00EB0439">
              <w:t>Australian standards</w:t>
            </w:r>
          </w:p>
          <w:p w:rsidR="00000000" w:rsidRPr="00EB0439" w:rsidP="00EB0439">
            <w:pPr>
              <w:pStyle w:val="ListBullet"/>
            </w:pPr>
            <w:r w:rsidRPr="00EB0439">
              <w:t>code of practice</w:t>
            </w:r>
          </w:p>
          <w:p w:rsidR="00000000" w:rsidRPr="00EB0439" w:rsidP="00EB0439">
            <w:pPr>
              <w:pStyle w:val="ListBullet"/>
            </w:pPr>
            <w:r w:rsidRPr="00EB0439">
              <w:t>Employment and workplace relations legislation</w:t>
            </w:r>
          </w:p>
          <w:p w:rsidR="00000000" w:rsidP="00EB0439">
            <w:pPr>
              <w:pStyle w:val="ListBullet"/>
              <w:rPr>
                <w:lang w:val="en-NZ"/>
              </w:rPr>
            </w:pPr>
            <w:r w:rsidRPr="00EB0439">
              <w:t>Equal Employment Opportunity and Disability Discrimination legislation</w:t>
            </w:r>
          </w:p>
        </w:tc>
      </w:tr>
      <w:tr w:rsidTr="00CB5F0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Mooring operations</w:t>
            </w:r>
            <w:r w:rsidRPr="00EB0439">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Bullet"/>
            </w:pPr>
            <w:r w:rsidRPr="00EB0439">
              <w:t>throwing/heaving ship's lines</w:t>
            </w:r>
          </w:p>
          <w:p w:rsidR="00000000" w:rsidRPr="00EB0439" w:rsidP="00EB0439">
            <w:pPr>
              <w:pStyle w:val="ListBullet"/>
            </w:pPr>
            <w:r w:rsidRPr="00EB0439">
              <w:t>capstan winch operation</w:t>
            </w:r>
          </w:p>
          <w:p w:rsidR="00000000" w:rsidRPr="00EB0439" w:rsidP="00EB0439">
            <w:pPr>
              <w:pStyle w:val="ListBullet"/>
            </w:pPr>
            <w:r w:rsidRPr="00EB0439">
              <w:t>setting quic</w:t>
            </w:r>
            <w:r w:rsidRPr="00EB0439">
              <w:t>k release hooks</w:t>
            </w:r>
          </w:p>
          <w:p w:rsidR="00000000" w:rsidRPr="00EB0439" w:rsidP="00EB0439">
            <w:pPr>
              <w:pStyle w:val="ListBullet"/>
            </w:pPr>
            <w:r w:rsidRPr="00EB0439">
              <w:t>running out mooring line</w:t>
            </w:r>
          </w:p>
          <w:p w:rsidR="00000000" w:rsidRPr="00EB0439" w:rsidP="00EB0439">
            <w:pPr>
              <w:pStyle w:val="ListBullet"/>
            </w:pPr>
            <w:r w:rsidRPr="00EB0439">
              <w:t>securing ship's lines</w:t>
            </w:r>
          </w:p>
          <w:p w:rsidR="00000000" w:rsidRPr="00EB0439" w:rsidP="00EB0439">
            <w:pPr>
              <w:pStyle w:val="ListBullet"/>
            </w:pPr>
            <w:r w:rsidRPr="00EB0439">
              <w:t>releasing ship's lines</w:t>
            </w:r>
          </w:p>
          <w:p w:rsidR="00000000" w:rsidRPr="00EB0439" w:rsidP="00EB0439">
            <w:pPr>
              <w:pStyle w:val="ListBullet"/>
            </w:pPr>
            <w:r w:rsidRPr="00EB0439">
              <w:t>preparing mooring area for operation</w:t>
            </w:r>
          </w:p>
          <w:p w:rsidR="00000000" w:rsidRPr="00EB0439" w:rsidP="00EB0439">
            <w:pPr>
              <w:pStyle w:val="ListBullet"/>
            </w:pPr>
            <w:r w:rsidRPr="00EB0439">
              <w:t>making fast to wharf, dolphin or mooring buoy</w:t>
            </w:r>
          </w:p>
          <w:p w:rsidR="00000000" w:rsidP="00EB0439">
            <w:pPr>
              <w:pStyle w:val="ListBullet"/>
              <w:rPr>
                <w:lang w:val="en-NZ"/>
              </w:rPr>
            </w:pPr>
            <w:r w:rsidRPr="00EB0439">
              <w:t>securing mooring lines</w:t>
            </w:r>
          </w:p>
        </w:tc>
      </w:tr>
      <w:tr w:rsidTr="00CB5F0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Mooring crew</w:t>
            </w:r>
            <w:r w:rsidRPr="00EB0439">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Bullet"/>
            </w:pPr>
            <w:r w:rsidRPr="00EB0439">
              <w:t>contact person</w:t>
            </w:r>
          </w:p>
          <w:p w:rsidR="00000000" w:rsidRPr="00EB0439" w:rsidP="00EB0439">
            <w:pPr>
              <w:pStyle w:val="ListBullet"/>
            </w:pPr>
            <w:r w:rsidRPr="00EB0439">
              <w:t>lines person</w:t>
            </w:r>
          </w:p>
          <w:p w:rsidR="00000000" w:rsidRPr="00EB0439" w:rsidP="00EB0439">
            <w:pPr>
              <w:pStyle w:val="ListBullet"/>
            </w:pPr>
            <w:r w:rsidRPr="00EB0439">
              <w:t>capstan winch operator</w:t>
            </w:r>
          </w:p>
          <w:p w:rsidR="00000000" w:rsidP="00EB0439">
            <w:pPr>
              <w:pStyle w:val="ListBullet"/>
              <w:rPr>
                <w:lang w:val="en-NZ"/>
              </w:rPr>
            </w:pPr>
            <w:r w:rsidRPr="00EB0439">
              <w:t>assistant</w:t>
            </w:r>
          </w:p>
        </w:tc>
      </w:tr>
      <w:tr w:rsidTr="00CB5F0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Personal protective equipment</w:t>
            </w:r>
            <w:r w:rsidRPr="00EB0439">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Bullet"/>
            </w:pPr>
            <w:r w:rsidRPr="00EB0439">
              <w:t>site standard PPE</w:t>
            </w:r>
          </w:p>
          <w:p w:rsidR="00000000" w:rsidRPr="00EB0439" w:rsidP="00EB0439">
            <w:pPr>
              <w:pStyle w:val="ListBullet"/>
            </w:pPr>
            <w:r w:rsidRPr="00EB0439">
              <w:t>life vests</w:t>
            </w:r>
          </w:p>
          <w:p w:rsidR="00000000" w:rsidRPr="00EB0439" w:rsidP="00EB0439">
            <w:pPr>
              <w:pStyle w:val="ListBullet"/>
            </w:pPr>
            <w:r w:rsidRPr="00EB0439">
              <w:t>gloves</w:t>
            </w:r>
          </w:p>
          <w:p w:rsidR="00000000" w:rsidRPr="00EB0439" w:rsidP="00EB0439">
            <w:pPr>
              <w:pStyle w:val="ListBullet"/>
            </w:pPr>
            <w:r w:rsidRPr="00EB0439">
              <w:t>torches</w:t>
            </w:r>
          </w:p>
          <w:p w:rsidR="00000000" w:rsidP="00EB0439">
            <w:pPr>
              <w:pStyle w:val="ListBullet"/>
              <w:rPr>
                <w:lang w:val="en-NZ"/>
              </w:rPr>
            </w:pPr>
            <w:r w:rsidRPr="00EB0439">
              <w:t>safety cage</w:t>
            </w:r>
          </w:p>
        </w:tc>
      </w:tr>
      <w:tr w:rsidTr="00CB5F0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Hazards</w:t>
            </w:r>
            <w:r w:rsidRPr="00EB0439">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Bullet"/>
            </w:pPr>
            <w:r w:rsidRPr="00EB0439">
              <w:t>dust and water</w:t>
            </w:r>
          </w:p>
          <w:p w:rsidR="00000000" w:rsidRPr="00EB0439" w:rsidP="00EB0439">
            <w:pPr>
              <w:pStyle w:val="ListBullet"/>
            </w:pPr>
            <w:r w:rsidRPr="00EB0439">
              <w:t>heat</w:t>
            </w:r>
          </w:p>
          <w:p w:rsidR="00000000" w:rsidRPr="00EB0439" w:rsidP="00EB0439">
            <w:pPr>
              <w:pStyle w:val="ListBullet"/>
            </w:pPr>
            <w:r w:rsidRPr="00EB0439">
              <w:t>obstructions</w:t>
            </w:r>
          </w:p>
          <w:p w:rsidR="00000000" w:rsidRPr="00EB0439" w:rsidP="00EB0439">
            <w:pPr>
              <w:pStyle w:val="ListBullet"/>
            </w:pPr>
            <w:r w:rsidRPr="00EB0439">
              <w:t>structures</w:t>
            </w:r>
          </w:p>
          <w:p w:rsidR="00000000" w:rsidRPr="00EB0439" w:rsidP="00EB0439">
            <w:pPr>
              <w:pStyle w:val="ListBullet"/>
            </w:pPr>
            <w:r w:rsidRPr="00EB0439">
              <w:t>line breakage or movement</w:t>
            </w:r>
          </w:p>
          <w:p w:rsidR="00000000" w:rsidRPr="00EB0439" w:rsidP="00EB0439">
            <w:pPr>
              <w:pStyle w:val="ListBullet"/>
            </w:pPr>
            <w:r w:rsidRPr="00EB0439">
              <w:t>other equipment</w:t>
            </w:r>
          </w:p>
          <w:p w:rsidR="00000000" w:rsidRPr="00EB0439" w:rsidP="00EB0439">
            <w:pPr>
              <w:pStyle w:val="ListBullet"/>
            </w:pPr>
            <w:r w:rsidRPr="00EB0439">
              <w:t>vehicle movement on wharf</w:t>
            </w:r>
          </w:p>
          <w:p w:rsidR="00000000" w:rsidRPr="00EB0439" w:rsidP="00EB0439">
            <w:pPr>
              <w:pStyle w:val="ListBullet"/>
            </w:pPr>
            <w:r w:rsidRPr="00EB0439">
              <w:t>line boat movement</w:t>
            </w:r>
          </w:p>
          <w:p w:rsidR="00000000" w:rsidRPr="00EB0439" w:rsidP="00EB0439">
            <w:pPr>
              <w:pStyle w:val="ListBullet"/>
            </w:pPr>
            <w:r w:rsidRPr="00EB0439">
              <w:t>wind and waves (swell)</w:t>
            </w:r>
          </w:p>
          <w:p w:rsidR="00000000" w:rsidRPr="00EB0439" w:rsidP="00EB0439">
            <w:pPr>
              <w:pStyle w:val="ListBullet"/>
            </w:pPr>
            <w:r w:rsidRPr="00EB0439">
              <w:t>falls</w:t>
            </w:r>
          </w:p>
          <w:p w:rsidR="00000000" w:rsidRPr="00EB0439" w:rsidP="00EB0439">
            <w:pPr>
              <w:pStyle w:val="ListBullet"/>
            </w:pPr>
            <w:r w:rsidRPr="00EB0439">
              <w:t>failure of equipment</w:t>
            </w:r>
          </w:p>
          <w:p w:rsidR="00000000" w:rsidRPr="00EB0439" w:rsidP="00EB0439">
            <w:pPr>
              <w:pStyle w:val="ListBullet"/>
            </w:pPr>
            <w:r w:rsidRPr="00EB0439">
              <w:t>damage to mooring lines</w:t>
            </w:r>
          </w:p>
          <w:p w:rsidR="00000000" w:rsidRPr="00EB0439" w:rsidP="00EB0439">
            <w:pPr>
              <w:pStyle w:val="ListBullet"/>
            </w:pPr>
            <w:r w:rsidRPr="00EB0439">
              <w:t>damage to lead lines</w:t>
            </w:r>
          </w:p>
          <w:p w:rsidR="00000000" w:rsidRPr="00EB0439" w:rsidP="00EB0439">
            <w:pPr>
              <w:pStyle w:val="ListBullet"/>
            </w:pPr>
            <w:r w:rsidRPr="00EB0439">
              <w:t>faulty or damaged machinery equipment</w:t>
            </w:r>
          </w:p>
          <w:p w:rsidR="00000000" w:rsidRPr="00EB0439" w:rsidP="00EB0439">
            <w:pPr>
              <w:pStyle w:val="ListBullet"/>
            </w:pPr>
            <w:r w:rsidRPr="00EB0439">
              <w:t>moving or rotating equipment</w:t>
            </w:r>
          </w:p>
          <w:p w:rsidR="00000000" w:rsidRPr="00EB0439" w:rsidP="00EB0439">
            <w:pPr>
              <w:pStyle w:val="ListBullet"/>
            </w:pPr>
            <w:r w:rsidRPr="00EB0439">
              <w:t>using equipment beyond SWL</w:t>
            </w:r>
          </w:p>
          <w:p w:rsidR="00000000" w:rsidRPr="00EB0439" w:rsidP="00EB0439">
            <w:pPr>
              <w:pStyle w:val="ListBullet"/>
            </w:pPr>
            <w:r w:rsidRPr="00EB0439">
              <w:t>moving heavy ropes/lines</w:t>
            </w:r>
          </w:p>
          <w:p w:rsidR="00000000" w:rsidRPr="00EB0439" w:rsidP="00EB0439">
            <w:pPr>
              <w:pStyle w:val="ListBullet"/>
            </w:pPr>
            <w:r w:rsidRPr="00EB0439">
              <w:t>unsafe lifting techniques</w:t>
            </w:r>
          </w:p>
          <w:p w:rsidR="00000000" w:rsidRPr="00EB0439" w:rsidP="00EB0439">
            <w:pPr>
              <w:pStyle w:val="ListBullet"/>
            </w:pPr>
            <w:r w:rsidRPr="00EB0439">
              <w:t>slippery wharf area</w:t>
            </w:r>
          </w:p>
          <w:p w:rsidR="00000000" w:rsidP="00EB0439">
            <w:pPr>
              <w:pStyle w:val="ListBullet"/>
              <w:rPr>
                <w:lang w:val="en-NZ"/>
              </w:rPr>
            </w:pPr>
            <w:r w:rsidRPr="00EB0439">
              <w:t>poor housekeeping</w:t>
            </w:r>
          </w:p>
        </w:tc>
      </w:tr>
      <w:tr w:rsidTr="00CB5F0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Associated equipment</w:t>
            </w:r>
            <w:r w:rsidRPr="00EB0439">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Bullet"/>
            </w:pPr>
            <w:r w:rsidRPr="00EB0439">
              <w:t>radios</w:t>
            </w:r>
          </w:p>
          <w:p w:rsidR="00000000" w:rsidRPr="00EB0439" w:rsidP="00EB0439">
            <w:pPr>
              <w:pStyle w:val="ListBullet"/>
            </w:pPr>
            <w:r w:rsidRPr="00EB0439">
              <w:t xml:space="preserve">ship loader </w:t>
            </w:r>
          </w:p>
          <w:p w:rsidR="00000000" w:rsidRPr="00EB0439" w:rsidP="00EB0439">
            <w:pPr>
              <w:pStyle w:val="ListBullet"/>
            </w:pPr>
            <w:r w:rsidRPr="00EB0439">
              <w:t>lead lines</w:t>
            </w:r>
          </w:p>
          <w:p w:rsidR="00000000" w:rsidRPr="00EB0439" w:rsidP="00EB0439">
            <w:pPr>
              <w:pStyle w:val="ListBullet"/>
            </w:pPr>
            <w:r w:rsidRPr="00EB0439">
              <w:t>safety hooks</w:t>
            </w:r>
          </w:p>
          <w:p w:rsidR="00000000" w:rsidRPr="00EB0439" w:rsidP="00EB0439">
            <w:pPr>
              <w:pStyle w:val="ListBullet"/>
            </w:pPr>
            <w:r w:rsidRPr="00EB0439">
              <w:t>dolphins</w:t>
            </w:r>
          </w:p>
          <w:p w:rsidR="00000000" w:rsidRPr="00EB0439" w:rsidP="00EB0439">
            <w:pPr>
              <w:pStyle w:val="ListBullet"/>
            </w:pPr>
            <w:r w:rsidRPr="00EB0439">
              <w:t>electrical capstan winches</w:t>
            </w:r>
          </w:p>
          <w:p w:rsidR="00000000" w:rsidRPr="00EB0439" w:rsidP="00EB0439">
            <w:pPr>
              <w:pStyle w:val="ListBullet"/>
            </w:pPr>
            <w:r w:rsidRPr="00EB0439">
              <w:t>quick release hooks</w:t>
            </w:r>
          </w:p>
          <w:p w:rsidR="00000000" w:rsidP="00EB0439">
            <w:pPr>
              <w:pStyle w:val="ListBullet"/>
              <w:rPr>
                <w:lang w:val="en-NZ"/>
              </w:rPr>
            </w:pPr>
            <w:r w:rsidRPr="00EB0439">
              <w:t>keeper arms</w:t>
            </w:r>
          </w:p>
        </w:tc>
      </w:tr>
      <w:tr w:rsidTr="00CB5F0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Personnel</w:t>
            </w:r>
            <w:r w:rsidRPr="00EB0439">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Bullet"/>
            </w:pPr>
            <w:r w:rsidRPr="00EB0439">
              <w:t>shipping officer</w:t>
            </w:r>
          </w:p>
          <w:p w:rsidR="00000000" w:rsidRPr="00EB0439" w:rsidP="00EB0439">
            <w:pPr>
              <w:pStyle w:val="ListBullet"/>
            </w:pPr>
            <w:r w:rsidRPr="00EB0439">
              <w:t>contact person</w:t>
            </w:r>
          </w:p>
          <w:p w:rsidR="00000000" w:rsidRPr="00EB0439" w:rsidP="00EB0439">
            <w:pPr>
              <w:pStyle w:val="ListBullet"/>
            </w:pPr>
            <w:r w:rsidRPr="00EB0439">
              <w:t>ship's pilot</w:t>
            </w:r>
          </w:p>
          <w:p w:rsidR="00000000" w:rsidRPr="00EB0439" w:rsidP="00EB0439">
            <w:pPr>
              <w:pStyle w:val="ListBullet"/>
            </w:pPr>
            <w:r w:rsidRPr="00EB0439">
              <w:t>ship's line crew</w:t>
            </w:r>
          </w:p>
          <w:p w:rsidR="00000000" w:rsidRPr="00EB0439" w:rsidP="00EB0439">
            <w:pPr>
              <w:pStyle w:val="ListBullet"/>
            </w:pPr>
            <w:r w:rsidRPr="00EB0439">
              <w:t>capstan winch operator</w:t>
            </w:r>
          </w:p>
          <w:p w:rsidR="00000000" w:rsidRPr="00EB0439" w:rsidP="00EB0439">
            <w:pPr>
              <w:pStyle w:val="ListBullet"/>
            </w:pPr>
            <w:r w:rsidRPr="00EB0439">
              <w:t>assistant</w:t>
            </w:r>
          </w:p>
          <w:p w:rsidR="00000000" w:rsidP="00EB0439">
            <w:pPr>
              <w:pStyle w:val="ListBullet"/>
              <w:rPr>
                <w:lang w:val="en-NZ"/>
              </w:rPr>
            </w:pPr>
            <w:r w:rsidRPr="00EB0439">
              <w:t>port authority control tower</w:t>
            </w:r>
          </w:p>
        </w:tc>
      </w:tr>
      <w:tr w:rsidTr="00CB5F0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439">
            <w:pPr>
              <w:pStyle w:val="BodyText"/>
              <w:rPr>
                <w:lang w:val="en-NZ"/>
              </w:rPr>
            </w:pPr>
            <w:r w:rsidRPr="00EB0439">
              <w:rPr>
                <w:rStyle w:val="SpecialBold"/>
              </w:rPr>
              <w:t>Communication methods</w:t>
            </w:r>
            <w:r w:rsidRPr="00EB0439">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439" w:rsidP="00EB0439">
            <w:pPr>
              <w:pStyle w:val="ListBullet"/>
            </w:pPr>
            <w:r w:rsidRPr="00EB0439">
              <w:t>radio</w:t>
            </w:r>
          </w:p>
          <w:p w:rsidR="00000000" w:rsidRPr="00EB0439" w:rsidP="00EB0439">
            <w:pPr>
              <w:pStyle w:val="ListBullet"/>
            </w:pPr>
            <w:r w:rsidRPr="00EB0439">
              <w:t>telephone</w:t>
            </w:r>
          </w:p>
        </w:tc>
      </w:tr>
    </w:tbl>
    <w:p w:rsidR="00000000" w:rsidRPr="00EB0439" w:rsidP="00EB0439">
      <w:pPr>
        <w:pStyle w:val="BodyText"/>
      </w:pPr>
    </w:p>
    <w:p w:rsidR="00000000" w:rsidRPr="00EB0439" w:rsidP="00EB0439">
      <w:pPr>
        <w:pStyle w:val="AllowPageBreak"/>
      </w:pPr>
    </w:p>
    <w:p w:rsidR="00000000" w:rsidRPr="00EB0439" w:rsidP="00EB0439">
      <w:pPr>
        <w:pStyle w:val="Heading1"/>
      </w:pPr>
      <w:bookmarkStart w:id="12" w:name="O_133010"/>
      <w:bookmarkEnd w:id="12"/>
      <w:r w:rsidRPr="00EB0439">
        <w:t>Unit Sector(s)</w:t>
      </w:r>
    </w:p>
    <w:p w:rsidR="00000000" w:rsidRPr="00EB0439" w:rsidP="00EB0439">
      <w:pPr>
        <w:pStyle w:val="BodyText"/>
      </w:pPr>
      <w:r w:rsidRPr="00EB0439">
        <w:t>Plant and Equipment Operation</w:t>
      </w:r>
    </w:p>
    <w:p w:rsidR="00000000" w:rsidRPr="00EB0439" w:rsidP="00EB0439">
      <w:pPr>
        <w:pStyle w:val="AllowPageBreak"/>
      </w:pPr>
    </w:p>
    <w:p w:rsidR="00000000" w:rsidRPr="00EB0439" w:rsidP="00EB0439">
      <w:pPr>
        <w:pStyle w:val="Heading1"/>
      </w:pPr>
      <w:bookmarkStart w:id="13" w:name="O_161955"/>
      <w:bookmarkEnd w:id="13"/>
      <w:r w:rsidRPr="00EB0439">
        <w:t>Competency field</w:t>
      </w:r>
    </w:p>
    <w:p w:rsidR="00000000" w:rsidRPr="00EB0439" w:rsidP="00EB0439">
      <w:pPr>
        <w:pStyle w:val="BodyText"/>
      </w:pPr>
      <w:r w:rsidRPr="00EB0439">
        <w:t>Refer to Unit Sector(s).</w:t>
      </w:r>
    </w:p>
    <w:p w:rsidR="00000000" w:rsidRPr="00EB0439" w:rsidP="00EB0439">
      <w:pPr>
        <w:pStyle w:val="AllowPageBreak"/>
      </w:pPr>
    </w:p>
    <w:p w:rsidR="00000000" w:rsidRPr="00EB0439" w:rsidP="00EB0439">
      <w:pPr>
        <w:pStyle w:val="Heading1"/>
      </w:pPr>
      <w:bookmarkStart w:id="14" w:name="O_161954"/>
      <w:bookmarkEnd w:id="14"/>
      <w:r w:rsidRPr="00EB0439">
        <w:t>Co-requisite units</w:t>
      </w:r>
    </w:p>
    <w:p w:rsidR="00000000" w:rsidRPr="00EB0439" w:rsidP="00EB0439">
      <w:pPr>
        <w:pStyle w:val="BodyText"/>
      </w:pPr>
      <w:r w:rsidRPr="00EB0439">
        <w:t>Not applicable.</w:t>
      </w:r>
    </w:p>
    <w:p w:rsidR="00000000" w:rsidRPr="00EB0439" w:rsidP="00EB0439"/>
    <w:sectPr w:rsidSect="00EB04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F0B" w:rsidP="00CB5F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0B" w:rsidP="00EB0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5F0B" w:rsidP="00EB04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B5F0B" w:rsidP="00EB04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F0B" w:rsidP="00CB5F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F0B" w:rsidP="00EB0439">
    <w:pPr>
      <w:pStyle w:val="Header"/>
      <w:framePr w:wrap="around"/>
    </w:pPr>
    <w:r>
      <w:fldChar w:fldCharType="begin"/>
    </w:r>
    <w:r>
      <w:instrText xml:space="preserve"> TITLE   \* MERGEFORMAT </w:instrText>
    </w:r>
    <w:r>
      <w:fldChar w:fldCharType="separate"/>
    </w:r>
    <w:r>
      <w:t>RIIPEO204A Conduct shore side mooring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5F0B" w:rsidP="00EB04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303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06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E20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4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0439"/>
    <w:pPr>
      <w:spacing w:before="360" w:after="60"/>
      <w:outlineLvl w:val="0"/>
    </w:pPr>
    <w:rPr>
      <w:sz w:val="32"/>
    </w:rPr>
  </w:style>
  <w:style w:type="paragraph" w:styleId="Heading2">
    <w:name w:val="heading 2"/>
    <w:basedOn w:val="HeadingBase"/>
    <w:next w:val="BodyText"/>
    <w:link w:val="Heading2Char"/>
    <w:qFormat/>
    <w:rsid w:val="00EB0439"/>
    <w:pPr>
      <w:keepLines/>
      <w:spacing w:before="240" w:after="120"/>
      <w:outlineLvl w:val="1"/>
    </w:pPr>
    <w:rPr>
      <w:sz w:val="28"/>
      <w:szCs w:val="40"/>
    </w:rPr>
  </w:style>
  <w:style w:type="paragraph" w:styleId="Heading3">
    <w:name w:val="heading 3"/>
    <w:basedOn w:val="HeadingBase"/>
    <w:next w:val="BodyText"/>
    <w:link w:val="Heading3Char"/>
    <w:qFormat/>
    <w:rsid w:val="00EB0439"/>
    <w:pPr>
      <w:spacing w:before="180" w:after="120"/>
      <w:outlineLvl w:val="2"/>
    </w:pPr>
    <w:rPr>
      <w:spacing w:val="-10"/>
      <w:kern w:val="32"/>
    </w:rPr>
  </w:style>
  <w:style w:type="paragraph" w:styleId="Heading4">
    <w:name w:val="heading 4"/>
    <w:basedOn w:val="HeadingBase"/>
    <w:next w:val="BodyText"/>
    <w:link w:val="Heading4Char"/>
    <w:qFormat/>
    <w:rsid w:val="00EB0439"/>
    <w:pPr>
      <w:spacing w:before="160" w:after="120"/>
      <w:outlineLvl w:val="3"/>
    </w:pPr>
    <w:rPr>
      <w:sz w:val="22"/>
    </w:rPr>
  </w:style>
  <w:style w:type="paragraph" w:styleId="Heading5">
    <w:name w:val="heading 5"/>
    <w:basedOn w:val="HeadingBase"/>
    <w:next w:val="Normal"/>
    <w:link w:val="Heading5Char"/>
    <w:qFormat/>
    <w:rsid w:val="00EB0439"/>
    <w:pPr>
      <w:spacing w:before="80"/>
      <w:outlineLvl w:val="4"/>
    </w:pPr>
    <w:rPr>
      <w:color w:val="918585"/>
      <w:sz w:val="20"/>
    </w:rPr>
  </w:style>
  <w:style w:type="paragraph" w:styleId="Heading6">
    <w:name w:val="heading 6"/>
    <w:basedOn w:val="HeadingBase"/>
    <w:next w:val="Normal"/>
    <w:link w:val="Heading6Char"/>
    <w:qFormat/>
    <w:rsid w:val="00EB0439"/>
    <w:pPr>
      <w:spacing w:before="60"/>
      <w:outlineLvl w:val="5"/>
    </w:pPr>
    <w:rPr>
      <w:color w:val="918585"/>
      <w:sz w:val="20"/>
    </w:rPr>
  </w:style>
  <w:style w:type="paragraph" w:styleId="Heading7">
    <w:name w:val="heading 7"/>
    <w:basedOn w:val="Normal"/>
    <w:next w:val="Normal"/>
    <w:link w:val="Heading7Char"/>
    <w:qFormat/>
    <w:rsid w:val="00EB0439"/>
    <w:pPr>
      <w:ind w:left="720"/>
      <w:outlineLvl w:val="6"/>
    </w:pPr>
    <w:rPr>
      <w:i/>
    </w:rPr>
  </w:style>
  <w:style w:type="paragraph" w:styleId="Heading8">
    <w:name w:val="heading 8"/>
    <w:basedOn w:val="Normal"/>
    <w:next w:val="Normal"/>
    <w:link w:val="Heading8Char"/>
    <w:qFormat/>
    <w:rsid w:val="00EB0439"/>
    <w:pPr>
      <w:ind w:left="720"/>
      <w:outlineLvl w:val="7"/>
    </w:pPr>
    <w:rPr>
      <w:i/>
    </w:rPr>
  </w:style>
  <w:style w:type="paragraph" w:styleId="Heading9">
    <w:name w:val="heading 9"/>
    <w:basedOn w:val="Normal"/>
    <w:next w:val="Normal"/>
    <w:link w:val="Heading9Char"/>
    <w:qFormat/>
    <w:rsid w:val="00EB0439"/>
    <w:pPr>
      <w:ind w:left="720"/>
      <w:outlineLvl w:val="8"/>
    </w:pPr>
    <w:rPr>
      <w:i/>
    </w:rPr>
  </w:style>
  <w:style w:type="character" w:default="1" w:styleId="DefaultParagraphFont">
    <w:name w:val="Default Paragraph Font"/>
    <w:uiPriority w:val="1"/>
    <w:unhideWhenUsed/>
    <w:rsid w:val="00EB0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439"/>
  </w:style>
  <w:style w:type="character" w:customStyle="1" w:styleId="Heading1Char">
    <w:name w:val="Heading 1 Char"/>
    <w:basedOn w:val="DefaultParagraphFont"/>
    <w:link w:val="Heading1"/>
    <w:rsid w:val="00EB0439"/>
    <w:rPr>
      <w:rFonts w:ascii="Times New Roman" w:eastAsia="Times New Roman" w:hAnsi="Times New Roman" w:cs="Times New Roman"/>
      <w:b/>
      <w:sz w:val="32"/>
      <w:szCs w:val="20"/>
      <w:lang w:eastAsia="en-US"/>
    </w:rPr>
  </w:style>
  <w:style w:type="paragraph" w:styleId="BodyText">
    <w:name w:val="Body Text"/>
    <w:basedOn w:val="Normal"/>
    <w:link w:val="BodyTextChar"/>
    <w:rsid w:val="00EB04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439"/>
    <w:rPr>
      <w:rFonts w:ascii="Times New Roman" w:eastAsia="Times New Roman" w:hAnsi="Times New Roman" w:cs="Times New Roman"/>
      <w:sz w:val="24"/>
      <w:lang w:val="en-US" w:eastAsia="en-US"/>
    </w:rPr>
  </w:style>
  <w:style w:type="paragraph" w:styleId="Footer">
    <w:name w:val="footer"/>
    <w:basedOn w:val="Normal"/>
    <w:link w:val="FooterChar"/>
    <w:rsid w:val="00EB0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439"/>
    <w:rPr>
      <w:rFonts w:ascii="Times New Roman" w:eastAsia="Times New Roman" w:hAnsi="Times New Roman" w:cs="Times New Roman"/>
      <w:sz w:val="16"/>
      <w:lang w:val="en-US" w:eastAsia="en-US"/>
    </w:rPr>
  </w:style>
  <w:style w:type="paragraph" w:styleId="List">
    <w:name w:val="List"/>
    <w:basedOn w:val="BodyText"/>
    <w:next w:val="BodyText"/>
    <w:rsid w:val="00EB0439"/>
    <w:pPr>
      <w:tabs>
        <w:tab w:val="left" w:pos="340"/>
      </w:tabs>
      <w:spacing w:before="60" w:after="60"/>
      <w:ind w:left="340" w:hanging="340"/>
    </w:pPr>
  </w:style>
  <w:style w:type="paragraph" w:styleId="ListBullet">
    <w:name w:val="List Bullet"/>
    <w:basedOn w:val="List"/>
    <w:rsid w:val="00EB0439"/>
    <w:pPr>
      <w:numPr>
        <w:numId w:val="13"/>
      </w:numPr>
      <w:tabs>
        <w:tab w:val="clear" w:pos="340"/>
      </w:tabs>
      <w:spacing w:before="40" w:after="40"/>
    </w:pPr>
  </w:style>
  <w:style w:type="character" w:customStyle="1" w:styleId="SpecialBold">
    <w:name w:val="Special Bold"/>
    <w:basedOn w:val="DefaultParagraphFont"/>
    <w:rsid w:val="00EB0439"/>
    <w:rPr>
      <w:b/>
      <w:spacing w:val="0"/>
    </w:rPr>
  </w:style>
  <w:style w:type="paragraph" w:styleId="ListBullet2">
    <w:name w:val="List Bullet 2"/>
    <w:basedOn w:val="List2"/>
    <w:rsid w:val="00EB0439"/>
    <w:pPr>
      <w:numPr>
        <w:numId w:val="14"/>
      </w:numPr>
      <w:tabs>
        <w:tab w:val="clear" w:pos="680"/>
      </w:tabs>
    </w:pPr>
  </w:style>
  <w:style w:type="paragraph" w:styleId="Header">
    <w:name w:val="header"/>
    <w:basedOn w:val="Normal"/>
    <w:link w:val="HeaderChar"/>
    <w:rsid w:val="00EB0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4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0439"/>
    <w:pPr>
      <w:spacing w:before="240" w:after="120"/>
      <w:outlineLvl w:val="0"/>
    </w:pPr>
    <w:rPr>
      <w:rFonts w:ascii="Times New Roman" w:hAnsi="Times New Roman"/>
      <w:b/>
      <w:sz w:val="28"/>
    </w:rPr>
  </w:style>
  <w:style w:type="paragraph" w:customStyle="1" w:styleId="AllowPageBreak">
    <w:name w:val="AllowPageBreak"/>
    <w:rsid w:val="00EB04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0439"/>
    <w:pPr>
      <w:tabs>
        <w:tab w:val="left" w:pos="680"/>
      </w:tabs>
      <w:spacing w:before="60" w:after="60"/>
      <w:ind w:left="680" w:hanging="340"/>
    </w:pPr>
  </w:style>
  <w:style w:type="character" w:customStyle="1" w:styleId="BoldandItalics">
    <w:name w:val="Bold and Italics"/>
    <w:qFormat/>
    <w:rsid w:val="00EB0439"/>
    <w:rPr>
      <w:b/>
      <w:i/>
      <w:u w:val="none"/>
    </w:rPr>
  </w:style>
  <w:style w:type="character" w:customStyle="1" w:styleId="Heading2Char">
    <w:name w:val="Heading 2 Char"/>
    <w:basedOn w:val="DefaultParagraphFont"/>
    <w:link w:val="Heading2"/>
    <w:rsid w:val="00EB0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4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04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0439"/>
    <w:rPr>
      <w:rFonts w:ascii="Courier New" w:eastAsia="Times New Roman" w:hAnsi="Courier New" w:cs="Times New Roman"/>
      <w:i/>
      <w:szCs w:val="20"/>
      <w:lang w:val="en-US" w:eastAsia="en-US"/>
    </w:rPr>
  </w:style>
  <w:style w:type="paragraph" w:customStyle="1" w:styleId="HeadingBase">
    <w:name w:val="Heading Base"/>
    <w:rsid w:val="00EB0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439"/>
    <w:pPr>
      <w:tabs>
        <w:tab w:val="right" w:leader="dot" w:pos="9072"/>
      </w:tabs>
      <w:ind w:left="567"/>
    </w:pPr>
    <w:rPr>
      <w:szCs w:val="22"/>
    </w:rPr>
  </w:style>
  <w:style w:type="paragraph" w:customStyle="1" w:styleId="TOCBase">
    <w:name w:val="TOC Base"/>
    <w:rsid w:val="00EB0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439"/>
    <w:pPr>
      <w:tabs>
        <w:tab w:val="right" w:leader="dot" w:pos="9072"/>
      </w:tabs>
      <w:spacing w:before="40" w:after="40"/>
      <w:ind w:left="284"/>
    </w:pPr>
    <w:rPr>
      <w:rFonts w:ascii="Times New Roman" w:hAnsi="Times New Roman"/>
    </w:rPr>
  </w:style>
  <w:style w:type="paragraph" w:styleId="TOC1">
    <w:name w:val="toc 1"/>
    <w:basedOn w:val="TOCBase"/>
    <w:next w:val="Normal"/>
    <w:rsid w:val="00EB04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439"/>
    <w:pPr>
      <w:spacing w:before="5040"/>
      <w:jc w:val="center"/>
    </w:pPr>
    <w:rPr>
      <w:sz w:val="48"/>
      <w:szCs w:val="72"/>
      <w:lang w:val="en-US"/>
    </w:rPr>
  </w:style>
  <w:style w:type="character" w:customStyle="1" w:styleId="TitleChar">
    <w:name w:val="Title Char"/>
    <w:basedOn w:val="DefaultParagraphFont"/>
    <w:link w:val="Title"/>
    <w:rsid w:val="00EB0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439"/>
    <w:pPr>
      <w:tabs>
        <w:tab w:val="left" w:pos="3600"/>
        <w:tab w:val="left" w:pos="3958"/>
      </w:tabs>
    </w:pPr>
  </w:style>
  <w:style w:type="paragraph" w:customStyle="1" w:styleId="Note">
    <w:name w:val="Note"/>
    <w:basedOn w:val="BodyText"/>
    <w:rsid w:val="00EB0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439"/>
    <w:pPr>
      <w:framePr w:wrap="auto" w:hAnchor="text" w:y="6049"/>
    </w:pPr>
    <w:rPr>
      <w:color w:val="000000"/>
      <w:sz w:val="40"/>
    </w:rPr>
  </w:style>
  <w:style w:type="paragraph" w:customStyle="1" w:styleId="TOCTitle">
    <w:name w:val="TOCTitle"/>
    <w:basedOn w:val="Heading1"/>
    <w:rsid w:val="00EB0439"/>
    <w:pPr>
      <w:spacing w:after="240"/>
      <w:jc w:val="center"/>
      <w:outlineLvl w:val="9"/>
    </w:pPr>
    <w:rPr>
      <w:caps/>
    </w:rPr>
  </w:style>
  <w:style w:type="paragraph" w:customStyle="1" w:styleId="Version">
    <w:name w:val="Version"/>
    <w:rsid w:val="00EB04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439"/>
    <w:pPr>
      <w:keepNext w:val="0"/>
      <w:tabs>
        <w:tab w:val="right" w:pos="4176"/>
      </w:tabs>
      <w:ind w:left="198" w:hanging="198"/>
    </w:pPr>
    <w:rPr>
      <w:rFonts w:ascii="Garamond" w:hAnsi="Garamond"/>
    </w:rPr>
  </w:style>
  <w:style w:type="paragraph" w:styleId="IndexHeading">
    <w:name w:val="index heading"/>
    <w:basedOn w:val="Normal"/>
    <w:next w:val="Index1"/>
    <w:semiHidden/>
    <w:rsid w:val="00EB0439"/>
    <w:pPr>
      <w:spacing w:before="120" w:after="120"/>
    </w:pPr>
    <w:rPr>
      <w:rFonts w:ascii="Arial" w:hAnsi="Arial"/>
      <w:b/>
      <w:color w:val="918585"/>
      <w:sz w:val="24"/>
    </w:rPr>
  </w:style>
  <w:style w:type="paragraph" w:customStyle="1" w:styleId="Chapter">
    <w:name w:val="Chapter"/>
    <w:basedOn w:val="Normal"/>
    <w:rsid w:val="00EB0439"/>
    <w:pPr>
      <w:spacing w:before="240"/>
    </w:pPr>
    <w:rPr>
      <w:rFonts w:ascii="Times New Roman" w:hAnsi="Times New Roman"/>
      <w:smallCaps/>
      <w:spacing w:val="80"/>
      <w:sz w:val="28"/>
    </w:rPr>
  </w:style>
  <w:style w:type="paragraph" w:customStyle="1" w:styleId="InChapter">
    <w:name w:val="InChapter"/>
    <w:basedOn w:val="Heading3"/>
    <w:rsid w:val="00EB0439"/>
    <w:pPr>
      <w:spacing w:after="240"/>
      <w:outlineLvl w:val="9"/>
    </w:pPr>
    <w:rPr>
      <w:noProof/>
    </w:rPr>
  </w:style>
  <w:style w:type="paragraph" w:styleId="Index2">
    <w:name w:val="index 2"/>
    <w:basedOn w:val="Normal"/>
    <w:next w:val="Normal"/>
    <w:semiHidden/>
    <w:rsid w:val="00EB0439"/>
    <w:pPr>
      <w:tabs>
        <w:tab w:val="right" w:pos="4176"/>
      </w:tabs>
      <w:ind w:left="568" w:hanging="284"/>
    </w:pPr>
    <w:rPr>
      <w:rFonts w:ascii="Garamond" w:hAnsi="Garamond"/>
    </w:rPr>
  </w:style>
  <w:style w:type="paragraph" w:customStyle="1" w:styleId="Byline">
    <w:name w:val="Byline"/>
    <w:rsid w:val="00EB0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439"/>
    <w:pPr>
      <w:tabs>
        <w:tab w:val="clear" w:pos="3600"/>
        <w:tab w:val="clear" w:pos="3958"/>
      </w:tabs>
      <w:jc w:val="right"/>
    </w:pPr>
  </w:style>
  <w:style w:type="character" w:styleId="Emphasis">
    <w:name w:val="Emphasis"/>
    <w:basedOn w:val="DefaultParagraphFont"/>
    <w:qFormat/>
    <w:rsid w:val="00EB0439"/>
    <w:rPr>
      <w:i/>
    </w:rPr>
  </w:style>
  <w:style w:type="paragraph" w:styleId="Caption">
    <w:name w:val="caption"/>
    <w:basedOn w:val="BodyText"/>
    <w:next w:val="Normal"/>
    <w:qFormat/>
    <w:rsid w:val="00EB0439"/>
    <w:pPr>
      <w:framePr w:w="2268" w:hSpace="181" w:vSpace="181" w:wrap="around" w:vAnchor="text" w:hAnchor="page" w:x="1135" w:y="285" w:anchorLock="1"/>
    </w:pPr>
    <w:rPr>
      <w:i/>
    </w:rPr>
  </w:style>
  <w:style w:type="paragraph" w:customStyle="1" w:styleId="MiniTOCTitle">
    <w:name w:val="MiniTOCTitle"/>
    <w:basedOn w:val="Heading4"/>
    <w:rsid w:val="00EB0439"/>
    <w:pPr>
      <w:spacing w:before="240"/>
      <w:outlineLvl w:val="9"/>
    </w:pPr>
    <w:rPr>
      <w:noProof/>
      <w:sz w:val="24"/>
    </w:rPr>
  </w:style>
  <w:style w:type="paragraph" w:customStyle="1" w:styleId="MiniTOCItem">
    <w:name w:val="MiniTOCItem"/>
    <w:basedOn w:val="ListBullet"/>
    <w:rsid w:val="00EB0439"/>
    <w:pPr>
      <w:numPr>
        <w:numId w:val="0"/>
      </w:numPr>
      <w:tabs>
        <w:tab w:val="right" w:leader="dot" w:pos="6521"/>
      </w:tabs>
      <w:spacing w:before="0" w:after="0"/>
    </w:pPr>
  </w:style>
  <w:style w:type="paragraph" w:customStyle="1" w:styleId="TOFTitle">
    <w:name w:val="TOFTitle"/>
    <w:basedOn w:val="TOCTitle"/>
    <w:rsid w:val="00EB0439"/>
  </w:style>
  <w:style w:type="paragraph" w:styleId="TableofFigures">
    <w:name w:val="table of figures"/>
    <w:basedOn w:val="Normal"/>
    <w:next w:val="Normal"/>
    <w:semiHidden/>
    <w:rsid w:val="00EB0439"/>
    <w:pPr>
      <w:tabs>
        <w:tab w:val="right" w:leader="dot" w:pos="9072"/>
      </w:tabs>
      <w:ind w:left="970" w:hanging="403"/>
    </w:pPr>
    <w:rPr>
      <w:rFonts w:ascii="Times New Roman" w:hAnsi="Times New Roman"/>
      <w:b/>
    </w:rPr>
  </w:style>
  <w:style w:type="paragraph" w:styleId="ListNumber">
    <w:name w:val="List Number"/>
    <w:basedOn w:val="List"/>
    <w:rsid w:val="00EB0439"/>
    <w:pPr>
      <w:numPr>
        <w:numId w:val="11"/>
      </w:numPr>
    </w:pPr>
  </w:style>
  <w:style w:type="character" w:customStyle="1" w:styleId="WingdingSymbols">
    <w:name w:val="Wingding Symbols"/>
    <w:rsid w:val="00EB0439"/>
    <w:rPr>
      <w:rFonts w:ascii="Wingdings" w:hAnsi="Wingdings"/>
    </w:rPr>
  </w:style>
  <w:style w:type="paragraph" w:customStyle="1" w:styleId="TableHeading">
    <w:name w:val="Table Heading"/>
    <w:basedOn w:val="HeadingBase"/>
    <w:rsid w:val="00EB0439"/>
    <w:pPr>
      <w:keepLines/>
      <w:pBdr>
        <w:bottom w:val="single" w:sz="6" w:space="1" w:color="918585"/>
      </w:pBdr>
      <w:spacing w:before="240"/>
    </w:pPr>
  </w:style>
  <w:style w:type="character" w:customStyle="1" w:styleId="HotSpot">
    <w:name w:val="HotSpot"/>
    <w:rsid w:val="00EB0439"/>
    <w:rPr>
      <w:color w:val="0033CC"/>
      <w:u w:val="none"/>
    </w:rPr>
  </w:style>
  <w:style w:type="paragraph" w:customStyle="1" w:styleId="BodyTextRight">
    <w:name w:val="Body Text Right"/>
    <w:basedOn w:val="BodyText"/>
    <w:rsid w:val="00EB0439"/>
    <w:pPr>
      <w:spacing w:before="0" w:after="0"/>
      <w:jc w:val="right"/>
    </w:pPr>
  </w:style>
  <w:style w:type="paragraph" w:styleId="Index3">
    <w:name w:val="index 3"/>
    <w:basedOn w:val="ListNumber2"/>
    <w:next w:val="Normal"/>
    <w:semiHidden/>
    <w:rsid w:val="00EB0439"/>
    <w:pPr>
      <w:numPr>
        <w:numId w:val="0"/>
      </w:numPr>
      <w:tabs>
        <w:tab w:val="right" w:leader="dot" w:pos="4176"/>
      </w:tabs>
    </w:pPr>
  </w:style>
  <w:style w:type="paragraph" w:styleId="ListNumber2">
    <w:name w:val="List Number 2"/>
    <w:basedOn w:val="List2"/>
    <w:rsid w:val="00EB0439"/>
    <w:pPr>
      <w:numPr>
        <w:numId w:val="10"/>
      </w:numPr>
      <w:tabs>
        <w:tab w:val="clear" w:pos="1060"/>
      </w:tabs>
    </w:pPr>
  </w:style>
  <w:style w:type="paragraph" w:customStyle="1" w:styleId="MarginNote">
    <w:name w:val="Margin Note"/>
    <w:basedOn w:val="BodyText"/>
    <w:rsid w:val="00EB0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4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0439"/>
    <w:rPr>
      <w:sz w:val="32"/>
    </w:rPr>
  </w:style>
  <w:style w:type="paragraph" w:customStyle="1" w:styleId="HeadingProcedure">
    <w:name w:val="Heading Procedure"/>
    <w:basedOn w:val="HeadingBase"/>
    <w:next w:val="Normal"/>
    <w:rsid w:val="00EB0439"/>
    <w:pPr>
      <w:tabs>
        <w:tab w:val="left" w:pos="0"/>
      </w:tabs>
      <w:spacing w:before="120" w:after="60"/>
    </w:pPr>
    <w:rPr>
      <w:i/>
      <w:color w:val="918585"/>
      <w:sz w:val="22"/>
    </w:rPr>
  </w:style>
  <w:style w:type="paragraph" w:customStyle="1" w:styleId="TableBodyText">
    <w:name w:val="Table Body Text"/>
    <w:basedOn w:val="BodyText"/>
    <w:rsid w:val="00EB0439"/>
    <w:pPr>
      <w:spacing w:before="60" w:after="60"/>
    </w:pPr>
  </w:style>
  <w:style w:type="paragraph" w:styleId="ListContinue">
    <w:name w:val="List Continue"/>
    <w:basedOn w:val="List"/>
    <w:rsid w:val="00EB0439"/>
    <w:pPr>
      <w:ind w:firstLine="0"/>
    </w:pPr>
  </w:style>
  <w:style w:type="paragraph" w:customStyle="1" w:styleId="ListNote">
    <w:name w:val="List Note"/>
    <w:basedOn w:val="List"/>
    <w:rsid w:val="00EB0439"/>
    <w:pPr>
      <w:pBdr>
        <w:top w:val="single" w:sz="6" w:space="2" w:color="918585"/>
        <w:bottom w:val="single" w:sz="6" w:space="2" w:color="918585"/>
      </w:pBdr>
      <w:tabs>
        <w:tab w:val="left" w:pos="1021"/>
      </w:tabs>
      <w:ind w:firstLine="0"/>
    </w:pPr>
  </w:style>
  <w:style w:type="paragraph" w:customStyle="1" w:styleId="Warning">
    <w:name w:val="Warning"/>
    <w:basedOn w:val="BodyText"/>
    <w:rsid w:val="00EB0439"/>
    <w:pPr>
      <w:shd w:val="clear" w:color="auto" w:fill="D9D9D9"/>
      <w:tabs>
        <w:tab w:val="left" w:pos="992"/>
      </w:tabs>
      <w:ind w:left="119" w:right="119"/>
    </w:pPr>
    <w:rPr>
      <w:sz w:val="20"/>
    </w:rPr>
  </w:style>
  <w:style w:type="paragraph" w:customStyle="1" w:styleId="MarginIcons">
    <w:name w:val="Margin Icons"/>
    <w:basedOn w:val="BodyText"/>
    <w:rsid w:val="00EB0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439"/>
    <w:rPr>
      <w:rFonts w:ascii="Courier New" w:hAnsi="Courier New"/>
    </w:rPr>
  </w:style>
  <w:style w:type="paragraph" w:customStyle="1" w:styleId="NoteBullet">
    <w:name w:val="Note Bullet"/>
    <w:basedOn w:val="Note"/>
    <w:rsid w:val="00EB0439"/>
    <w:pPr>
      <w:tabs>
        <w:tab w:val="clear" w:pos="680"/>
      </w:tabs>
      <w:spacing w:before="60" w:after="60"/>
    </w:pPr>
  </w:style>
  <w:style w:type="paragraph" w:customStyle="1" w:styleId="SubHeading2">
    <w:name w:val="SubHeading2"/>
    <w:basedOn w:val="HeadingBase"/>
    <w:rsid w:val="00EB0439"/>
    <w:pPr>
      <w:spacing w:before="240" w:after="60"/>
    </w:pPr>
    <w:rPr>
      <w:sz w:val="20"/>
    </w:rPr>
  </w:style>
  <w:style w:type="paragraph" w:customStyle="1" w:styleId="SubHeading1">
    <w:name w:val="SubHeading1"/>
    <w:basedOn w:val="HeadingBase"/>
    <w:rsid w:val="00EB0439"/>
    <w:pPr>
      <w:spacing w:before="240" w:after="60"/>
    </w:pPr>
    <w:rPr>
      <w:color w:val="918585"/>
      <w:sz w:val="22"/>
    </w:rPr>
  </w:style>
  <w:style w:type="paragraph" w:customStyle="1" w:styleId="SideHeading">
    <w:name w:val="Side Heading"/>
    <w:basedOn w:val="HeadingBase"/>
    <w:rsid w:val="00EB0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439"/>
    <w:pPr>
      <w:numPr>
        <w:numId w:val="12"/>
      </w:numPr>
    </w:pPr>
  </w:style>
  <w:style w:type="paragraph" w:styleId="PlainText">
    <w:name w:val="Plain Text"/>
    <w:basedOn w:val="Normal"/>
    <w:link w:val="PlainTextChar"/>
    <w:rsid w:val="00EB0439"/>
    <w:rPr>
      <w:sz w:val="20"/>
    </w:rPr>
  </w:style>
  <w:style w:type="character" w:customStyle="1" w:styleId="PlainTextChar">
    <w:name w:val="Plain Text Char"/>
    <w:basedOn w:val="DefaultParagraphFont"/>
    <w:link w:val="PlainText"/>
    <w:rsid w:val="00EB04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0439"/>
    <w:rPr>
      <w:b/>
      <w:smallCaps/>
    </w:rPr>
  </w:style>
  <w:style w:type="paragraph" w:customStyle="1" w:styleId="TableListNumber">
    <w:name w:val="Table List Number"/>
    <w:basedOn w:val="ListNumber"/>
    <w:rsid w:val="00EB0439"/>
    <w:pPr>
      <w:numPr>
        <w:numId w:val="0"/>
      </w:numPr>
    </w:pPr>
  </w:style>
  <w:style w:type="paragraph" w:styleId="TOC4">
    <w:name w:val="toc 4"/>
    <w:basedOn w:val="TOCBase"/>
    <w:next w:val="Normal"/>
    <w:semiHidden/>
    <w:rsid w:val="00EB0439"/>
    <w:pPr>
      <w:tabs>
        <w:tab w:val="right" w:leader="dot" w:pos="9071"/>
      </w:tabs>
      <w:ind w:left="1701"/>
    </w:pPr>
  </w:style>
  <w:style w:type="paragraph" w:customStyle="1" w:styleId="ListAlpha">
    <w:name w:val="List Alpha"/>
    <w:basedOn w:val="List"/>
    <w:rsid w:val="00EB0439"/>
    <w:pPr>
      <w:numPr>
        <w:numId w:val="9"/>
      </w:numPr>
    </w:pPr>
  </w:style>
  <w:style w:type="paragraph" w:customStyle="1" w:styleId="ListAlpha2">
    <w:name w:val="List Alpha 2"/>
    <w:basedOn w:val="List2"/>
    <w:rsid w:val="00EB0439"/>
    <w:pPr>
      <w:numPr>
        <w:numId w:val="8"/>
      </w:numPr>
    </w:pPr>
  </w:style>
  <w:style w:type="paragraph" w:styleId="List3">
    <w:name w:val="List 3"/>
    <w:basedOn w:val="BodyText"/>
    <w:rsid w:val="00EB0439"/>
    <w:pPr>
      <w:tabs>
        <w:tab w:val="left" w:pos="1021"/>
      </w:tabs>
      <w:spacing w:before="60" w:after="60"/>
      <w:ind w:left="1020" w:hanging="340"/>
    </w:pPr>
  </w:style>
  <w:style w:type="paragraph" w:styleId="List4">
    <w:name w:val="List 4"/>
    <w:basedOn w:val="BodyText"/>
    <w:rsid w:val="00EB0439"/>
    <w:pPr>
      <w:tabs>
        <w:tab w:val="left" w:pos="1361"/>
      </w:tabs>
      <w:spacing w:before="60" w:after="60"/>
      <w:ind w:left="1361" w:hanging="340"/>
    </w:pPr>
  </w:style>
  <w:style w:type="paragraph" w:styleId="List5">
    <w:name w:val="List 5"/>
    <w:basedOn w:val="BodyText"/>
    <w:rsid w:val="00EB0439"/>
    <w:pPr>
      <w:tabs>
        <w:tab w:val="left" w:pos="1701"/>
      </w:tabs>
      <w:spacing w:before="60" w:after="60"/>
      <w:ind w:left="1701" w:hanging="340"/>
    </w:pPr>
  </w:style>
  <w:style w:type="paragraph" w:styleId="ListBullet3">
    <w:name w:val="List Bullet 3"/>
    <w:basedOn w:val="List3"/>
    <w:rsid w:val="00EB0439"/>
    <w:pPr>
      <w:numPr>
        <w:numId w:val="15"/>
      </w:numPr>
      <w:tabs>
        <w:tab w:val="clear" w:pos="1021"/>
      </w:tabs>
      <w:ind w:left="1037" w:hanging="357"/>
    </w:pPr>
  </w:style>
  <w:style w:type="paragraph" w:styleId="ListBullet4">
    <w:name w:val="List Bullet 4"/>
    <w:basedOn w:val="List4"/>
    <w:rsid w:val="00EB0439"/>
    <w:pPr>
      <w:numPr>
        <w:numId w:val="3"/>
      </w:numPr>
    </w:pPr>
  </w:style>
  <w:style w:type="paragraph" w:styleId="ListBullet5">
    <w:name w:val="List Bullet 5"/>
    <w:basedOn w:val="List5"/>
    <w:rsid w:val="00EB0439"/>
    <w:pPr>
      <w:numPr>
        <w:numId w:val="4"/>
      </w:numPr>
    </w:pPr>
  </w:style>
  <w:style w:type="paragraph" w:styleId="ListContinue2">
    <w:name w:val="List Continue 2"/>
    <w:basedOn w:val="List2"/>
    <w:rsid w:val="00EB0439"/>
    <w:pPr>
      <w:ind w:firstLine="0"/>
    </w:pPr>
  </w:style>
  <w:style w:type="paragraph" w:styleId="ListContinue3">
    <w:name w:val="List Continue 3"/>
    <w:basedOn w:val="List3"/>
    <w:rsid w:val="00EB0439"/>
    <w:pPr>
      <w:ind w:left="1021" w:firstLine="0"/>
    </w:pPr>
  </w:style>
  <w:style w:type="paragraph" w:styleId="ListContinue4">
    <w:name w:val="List Continue 4"/>
    <w:basedOn w:val="List4"/>
    <w:rsid w:val="00EB0439"/>
    <w:pPr>
      <w:ind w:firstLine="0"/>
    </w:pPr>
  </w:style>
  <w:style w:type="paragraph" w:styleId="ListContinue5">
    <w:name w:val="List Continue 5"/>
    <w:basedOn w:val="List5"/>
    <w:rsid w:val="00EB0439"/>
    <w:pPr>
      <w:ind w:firstLine="0"/>
    </w:pPr>
  </w:style>
  <w:style w:type="paragraph" w:styleId="ListNumber3">
    <w:name w:val="List Number 3"/>
    <w:basedOn w:val="List3"/>
    <w:rsid w:val="00EB0439"/>
    <w:pPr>
      <w:numPr>
        <w:numId w:val="5"/>
      </w:numPr>
    </w:pPr>
  </w:style>
  <w:style w:type="paragraph" w:styleId="ListNumber4">
    <w:name w:val="List Number 4"/>
    <w:basedOn w:val="List4"/>
    <w:rsid w:val="00EB0439"/>
    <w:pPr>
      <w:numPr>
        <w:numId w:val="6"/>
      </w:numPr>
    </w:pPr>
  </w:style>
  <w:style w:type="paragraph" w:styleId="ListNumber5">
    <w:name w:val="List Number 5"/>
    <w:basedOn w:val="List5"/>
    <w:rsid w:val="00EB0439"/>
    <w:pPr>
      <w:numPr>
        <w:numId w:val="7"/>
      </w:numPr>
    </w:pPr>
  </w:style>
  <w:style w:type="paragraph" w:styleId="BlockText">
    <w:name w:val="Block Text"/>
    <w:basedOn w:val="Normal"/>
    <w:rsid w:val="00EB0439"/>
    <w:pPr>
      <w:spacing w:after="120"/>
      <w:ind w:left="1440" w:right="1440"/>
    </w:pPr>
  </w:style>
  <w:style w:type="character" w:customStyle="1" w:styleId="Subscript">
    <w:name w:val="Subscript"/>
    <w:basedOn w:val="DefaultParagraphFont"/>
    <w:rsid w:val="00EB0439"/>
    <w:rPr>
      <w:sz w:val="16"/>
      <w:vertAlign w:val="subscript"/>
    </w:rPr>
  </w:style>
  <w:style w:type="character" w:customStyle="1" w:styleId="Superscript">
    <w:name w:val="Superscript"/>
    <w:basedOn w:val="DefaultParagraphFont"/>
    <w:rsid w:val="00EB0439"/>
    <w:rPr>
      <w:sz w:val="16"/>
      <w:vertAlign w:val="superscript"/>
    </w:rPr>
  </w:style>
  <w:style w:type="character" w:customStyle="1" w:styleId="Symbols">
    <w:name w:val="Symbols"/>
    <w:basedOn w:val="DefaultParagraphFont"/>
    <w:rsid w:val="00EB0439"/>
    <w:rPr>
      <w:rFonts w:ascii="Symbol" w:hAnsi="Symbol"/>
    </w:rPr>
  </w:style>
  <w:style w:type="character" w:customStyle="1" w:styleId="MenuOptions">
    <w:name w:val="Menu Options"/>
    <w:basedOn w:val="DefaultParagraphFont"/>
    <w:rsid w:val="00EB0439"/>
    <w:rPr>
      <w:rFonts w:ascii="Arial Narrow" w:hAnsi="Arial Narrow"/>
      <w:smallCaps/>
    </w:rPr>
  </w:style>
  <w:style w:type="character" w:customStyle="1" w:styleId="Buttons">
    <w:name w:val="Buttons"/>
    <w:basedOn w:val="DefaultParagraphFont"/>
    <w:rsid w:val="00EB0439"/>
    <w:rPr>
      <w:b/>
    </w:rPr>
  </w:style>
  <w:style w:type="character" w:customStyle="1" w:styleId="Underlined">
    <w:name w:val="Underlined"/>
    <w:basedOn w:val="DefaultParagraphFont"/>
    <w:rsid w:val="00EB0439"/>
    <w:rPr>
      <w:u w:val="single"/>
    </w:rPr>
  </w:style>
  <w:style w:type="paragraph" w:customStyle="1" w:styleId="TableBodyTextRight">
    <w:name w:val="Table Body Text Right"/>
    <w:basedOn w:val="TableBodyText"/>
    <w:rsid w:val="00EB0439"/>
    <w:pPr>
      <w:widowControl w:val="0"/>
      <w:autoSpaceDE w:val="0"/>
      <w:autoSpaceDN w:val="0"/>
      <w:adjustRightInd w:val="0"/>
      <w:jc w:val="right"/>
    </w:pPr>
    <w:rPr>
      <w:rFonts w:cs="Arial"/>
      <w:szCs w:val="18"/>
    </w:rPr>
  </w:style>
  <w:style w:type="paragraph" w:customStyle="1" w:styleId="CopyrightText">
    <w:name w:val="Copyright Text"/>
    <w:basedOn w:val="BodyText"/>
    <w:rsid w:val="00EB0439"/>
    <w:rPr>
      <w:sz w:val="18"/>
    </w:rPr>
  </w:style>
  <w:style w:type="paragraph" w:customStyle="1" w:styleId="BodySmallRight">
    <w:name w:val="Body Small Right"/>
    <w:basedOn w:val="BodyTextRight"/>
    <w:rsid w:val="00EB0439"/>
    <w:rPr>
      <w:sz w:val="18"/>
      <w:szCs w:val="18"/>
    </w:rPr>
  </w:style>
  <w:style w:type="paragraph" w:customStyle="1" w:styleId="MarginEdition">
    <w:name w:val="Margin Edition"/>
    <w:basedOn w:val="MarginNote"/>
    <w:rsid w:val="00EB0439"/>
    <w:pPr>
      <w:spacing w:before="0" w:after="0"/>
    </w:pPr>
    <w:rPr>
      <w:rFonts w:ascii="Times New Roman" w:hAnsi="Times New Roman"/>
      <w:color w:val="999999"/>
    </w:rPr>
  </w:style>
  <w:style w:type="paragraph" w:customStyle="1" w:styleId="Spacer">
    <w:name w:val="Spacer"/>
    <w:basedOn w:val="Normal"/>
    <w:rsid w:val="00EB0439"/>
    <w:rPr>
      <w:sz w:val="2"/>
      <w:szCs w:val="2"/>
    </w:rPr>
  </w:style>
  <w:style w:type="character" w:customStyle="1" w:styleId="Small">
    <w:name w:val="Small"/>
    <w:basedOn w:val="DefaultParagraphFont"/>
    <w:rsid w:val="00EB0439"/>
    <w:rPr>
      <w:sz w:val="16"/>
    </w:rPr>
  </w:style>
  <w:style w:type="paragraph" w:customStyle="1" w:styleId="WideTable">
    <w:name w:val="Wide Table"/>
    <w:basedOn w:val="Normal"/>
    <w:rsid w:val="00EB0439"/>
    <w:pPr>
      <w:ind w:left="-1418"/>
    </w:pPr>
    <w:rPr>
      <w:sz w:val="2"/>
      <w:szCs w:val="2"/>
    </w:rPr>
  </w:style>
  <w:style w:type="character" w:styleId="PageNumber">
    <w:name w:val="page number"/>
    <w:basedOn w:val="DefaultParagraphFont"/>
    <w:rsid w:val="00EB0439"/>
  </w:style>
  <w:style w:type="paragraph" w:styleId="Quote">
    <w:name w:val="Quote"/>
    <w:basedOn w:val="Heading1"/>
    <w:link w:val="QuoteChar"/>
    <w:qFormat/>
    <w:rsid w:val="00EB0439"/>
    <w:rPr>
      <w:b w:val="0"/>
      <w:sz w:val="72"/>
      <w:szCs w:val="72"/>
      <w:lang w:val="en-NZ"/>
    </w:rPr>
  </w:style>
  <w:style w:type="character" w:customStyle="1" w:styleId="QuoteChar">
    <w:name w:val="Quote Char"/>
    <w:basedOn w:val="DefaultParagraphFont"/>
    <w:link w:val="Quote"/>
    <w:rsid w:val="00EB0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439"/>
    <w:pPr>
      <w:pageBreakBefore/>
    </w:pPr>
  </w:style>
  <w:style w:type="paragraph" w:customStyle="1" w:styleId="Border">
    <w:name w:val="Border"/>
    <w:basedOn w:val="Normal"/>
    <w:qFormat/>
    <w:rsid w:val="00EB0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439"/>
    <w:rPr>
      <w:b/>
      <w:bCs/>
      <w:i/>
      <w:iCs/>
      <w:color w:val="auto"/>
    </w:rPr>
  </w:style>
  <w:style w:type="paragraph" w:styleId="IntenseQuote">
    <w:name w:val="Intense Quote"/>
    <w:basedOn w:val="Normal"/>
    <w:next w:val="Normal"/>
    <w:link w:val="IntenseQuoteChar"/>
    <w:uiPriority w:val="30"/>
    <w:qFormat/>
    <w:rsid w:val="00EB0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4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0439"/>
    <w:rPr>
      <w:smallCaps/>
      <w:color w:val="auto"/>
      <w:u w:val="single"/>
    </w:rPr>
  </w:style>
  <w:style w:type="character" w:styleId="IntenseReference">
    <w:name w:val="Intense Reference"/>
    <w:basedOn w:val="DefaultParagraphFont"/>
    <w:uiPriority w:val="32"/>
    <w:qFormat/>
    <w:rsid w:val="00EB0439"/>
    <w:rPr>
      <w:b/>
      <w:bCs/>
      <w:smallCaps/>
      <w:color w:val="auto"/>
      <w:spacing w:val="5"/>
      <w:u w:val="single"/>
    </w:rPr>
  </w:style>
  <w:style w:type="paragraph" w:customStyle="1" w:styleId="2ColumnHeading">
    <w:name w:val="2Column Heading"/>
    <w:basedOn w:val="BodyText"/>
    <w:qFormat/>
    <w:rsid w:val="00EB0439"/>
    <w:pPr>
      <w:spacing w:after="60"/>
      <w:ind w:left="-2268"/>
    </w:pPr>
    <w:rPr>
      <w:b/>
    </w:rPr>
  </w:style>
  <w:style w:type="paragraph" w:customStyle="1" w:styleId="Heading1TOC">
    <w:name w:val="Heading1 TOC"/>
    <w:basedOn w:val="Normal"/>
    <w:qFormat/>
    <w:rsid w:val="00EB0439"/>
    <w:pPr>
      <w:spacing w:before="240" w:after="120"/>
    </w:pPr>
    <w:rPr>
      <w:rFonts w:ascii="Times New Roman" w:hAnsi="Times New Roman"/>
      <w:b/>
      <w:sz w:val="32"/>
    </w:rPr>
  </w:style>
  <w:style w:type="paragraph" w:customStyle="1" w:styleId="Heading2TOC">
    <w:name w:val="Heading2 TOC"/>
    <w:basedOn w:val="Normal"/>
    <w:qFormat/>
    <w:rsid w:val="00EB0439"/>
    <w:pPr>
      <w:spacing w:before="240" w:after="60"/>
    </w:pPr>
    <w:rPr>
      <w:rFonts w:ascii="Times New Roman" w:hAnsi="Times New Roman"/>
      <w:b/>
      <w:sz w:val="28"/>
    </w:rPr>
  </w:style>
  <w:style w:type="character" w:customStyle="1" w:styleId="Underline">
    <w:name w:val="Underline"/>
    <w:basedOn w:val="DefaultParagraphFont"/>
    <w:qFormat/>
    <w:rsid w:val="00EB0439"/>
    <w:rPr>
      <w:u w:val="single"/>
    </w:rPr>
  </w:style>
  <w:style w:type="paragraph" w:styleId="BalloonText">
    <w:name w:val="Balloon Text"/>
    <w:basedOn w:val="Normal"/>
    <w:link w:val="BalloonTextChar"/>
    <w:rsid w:val="00EB0439"/>
    <w:rPr>
      <w:rFonts w:ascii="Tahoma" w:hAnsi="Tahoma" w:cs="Tahoma"/>
      <w:sz w:val="16"/>
      <w:szCs w:val="16"/>
    </w:rPr>
  </w:style>
  <w:style w:type="character" w:customStyle="1" w:styleId="BalloonTextChar">
    <w:name w:val="Balloon Text Char"/>
    <w:basedOn w:val="DefaultParagraphFont"/>
    <w:link w:val="BalloonText"/>
    <w:rsid w:val="00EB04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04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4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1268</Words>
  <Characters>8007</Characters>
  <Application>Microsoft Office Word</Application>
  <DocSecurity>0</DocSecurity>
  <Lines>294</Lines>
  <Paragraphs>164</Paragraphs>
  <ScaleCrop>false</ScaleCrop>
  <Company>Author-it Software Corporation Ltd.</Company>
  <LinksUpToDate>false</LinksUpToDate>
  <CharactersWithSpaces>9216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RIIPEO204A Conduct shore side mooring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2012-05-26T21:13:00Z</dcterms:created>
  <dcterms:modified xsi:type="dcterms:W3CDTF">2012-05-26T21:13:00Z</dcterms:modified>
</cp:coreProperties>
</file>