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561" w:rsidP="00392561">
      <w:pPr>
        <w:pStyle w:val="Title"/>
      </w:pPr>
      <w:r>
        <w:fldChar w:fldCharType="begin"/>
      </w:r>
      <w:r>
        <w:instrText xml:space="preserve"> TITLE   \* MERGEFORMAT </w:instrText>
      </w:r>
      <w:r>
        <w:fldChar w:fldCharType="separate"/>
      </w:r>
      <w:r>
        <w:t>RIIPEO201B Conduct conveyor operations</w:t>
      </w:r>
      <w:r>
        <w:fldChar w:fldCharType="end"/>
      </w:r>
    </w:p>
    <w:p w:rsidR="00392561" w:rsidP="00392561">
      <w:pPr>
        <w:pStyle w:val="Version"/>
        <w:sectPr w:rsidSect="00AD73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317" w:rsidP="00AD7317">
      <w:pPr>
        <w:pStyle w:val="SuperHeading"/>
      </w:pPr>
      <w:r w:rsidRPr="00AD7317">
        <w:t>RIIPEO201B Conduct conveyor operations</w:t>
      </w:r>
    </w:p>
    <w:p w:rsidR="00000000" w:rsidRPr="00AD7317" w:rsidP="00AD7317">
      <w:pPr>
        <w:pStyle w:val="Heading1"/>
      </w:pPr>
      <w:bookmarkStart w:id="1" w:name="O_132963"/>
      <w:bookmarkEnd w:id="1"/>
      <w:r w:rsidRPr="00AD7317">
        <w:t>Modification History</w:t>
      </w:r>
    </w:p>
    <w:p w:rsidR="00000000" w:rsidRPr="00AD7317" w:rsidP="00AD7317">
      <w:pPr>
        <w:pStyle w:val="BodyText"/>
      </w:pPr>
      <w:r w:rsidRPr="00AD7317">
        <w:t>Not applicable.</w:t>
      </w:r>
    </w:p>
    <w:p w:rsidR="00000000" w:rsidRPr="00AD7317" w:rsidP="00AD7317">
      <w:pPr>
        <w:pStyle w:val="AllowPageBreak"/>
      </w:pPr>
    </w:p>
    <w:p w:rsidR="00000000" w:rsidRPr="00AD7317" w:rsidP="00AD7317">
      <w:pPr>
        <w:pStyle w:val="Heading1"/>
      </w:pPr>
      <w:bookmarkStart w:id="2" w:name="O_132964"/>
      <w:bookmarkEnd w:id="2"/>
      <w:r w:rsidRPr="00AD7317">
        <w:t>Unit Descriptor</w:t>
      </w:r>
    </w:p>
    <w:p w:rsidR="00000000" w:rsidRPr="00AD7317" w:rsidP="00AD7317">
      <w:pPr>
        <w:pStyle w:val="BodyText"/>
      </w:pPr>
      <w:r w:rsidRPr="00AD7317">
        <w:t xml:space="preserve">This unit covers the conduct of conveyor operations in the coal and metalliferous mining industries. It includes: planning and </w:t>
      </w:r>
      <w:r w:rsidRPr="00AD7317">
        <w:t>preparing for conveyor operations, operating conveyors, and carrying out operator maintenance.</w:t>
      </w:r>
    </w:p>
    <w:p w:rsidR="00000000" w:rsidRPr="00AD7317" w:rsidP="00AD7317">
      <w:pPr>
        <w:pStyle w:val="AllowPageBreak"/>
      </w:pPr>
    </w:p>
    <w:p w:rsidR="00000000" w:rsidRPr="00AD7317" w:rsidP="00AD7317">
      <w:pPr>
        <w:pStyle w:val="Heading1"/>
      </w:pPr>
      <w:bookmarkStart w:id="3" w:name="O_132965"/>
      <w:bookmarkEnd w:id="3"/>
      <w:r w:rsidRPr="00AD7317">
        <w:t>Application of the Unit</w:t>
      </w:r>
    </w:p>
    <w:p w:rsidR="00000000" w:rsidRPr="00AD7317" w:rsidP="00AD7317">
      <w:pPr>
        <w:pStyle w:val="BodyText"/>
      </w:pPr>
      <w:r w:rsidRPr="00AD7317">
        <w:t>This unit applies to the movement of material via a conveyor system in the extractive process and is appropriate for tho</w:t>
      </w:r>
      <w:r w:rsidRPr="00AD7317">
        <w:t>se working in operational roles, at worksites within:</w:t>
      </w:r>
    </w:p>
    <w:p w:rsidR="00000000" w:rsidRPr="00AD7317" w:rsidP="00AD7317">
      <w:pPr>
        <w:pStyle w:val="ListBullet"/>
      </w:pPr>
      <w:r w:rsidRPr="00AD7317">
        <w:t>Coal mining</w:t>
      </w:r>
    </w:p>
    <w:p w:rsidR="00000000" w:rsidRPr="00AD7317" w:rsidP="00AD7317">
      <w:pPr>
        <w:pStyle w:val="ListBullet"/>
      </w:pPr>
      <w:r w:rsidRPr="00AD7317">
        <w:t>Metalliferous mining</w:t>
      </w:r>
    </w:p>
    <w:p w:rsidR="00000000" w:rsidRPr="00AD7317" w:rsidP="00AD7317">
      <w:pPr>
        <w:pStyle w:val="AllowPageBreak"/>
      </w:pPr>
    </w:p>
    <w:p w:rsidR="00000000" w:rsidRPr="00AD7317" w:rsidP="00AD7317">
      <w:pPr>
        <w:pStyle w:val="Heading1"/>
      </w:pPr>
      <w:bookmarkStart w:id="4" w:name="O_132966"/>
      <w:bookmarkEnd w:id="4"/>
      <w:r w:rsidRPr="00AD7317">
        <w:t>Licensing/Regulatory Information</w:t>
      </w:r>
    </w:p>
    <w:p w:rsidR="00000000" w:rsidRPr="00AD7317" w:rsidP="00AD7317">
      <w:pPr>
        <w:pStyle w:val="BodyText"/>
      </w:pPr>
      <w:r w:rsidRPr="00AD7317">
        <w:t>Refer to Unit Descriptor.</w:t>
      </w:r>
    </w:p>
    <w:p w:rsidR="00000000" w:rsidRPr="00AD7317" w:rsidP="00AD7317">
      <w:pPr>
        <w:pStyle w:val="AllowPageBreak"/>
      </w:pPr>
    </w:p>
    <w:p w:rsidR="00000000" w:rsidRPr="00AD7317" w:rsidP="00AD7317">
      <w:pPr>
        <w:pStyle w:val="Heading1"/>
      </w:pPr>
      <w:bookmarkStart w:id="5" w:name="O_132968"/>
      <w:bookmarkEnd w:id="5"/>
      <w:r w:rsidRPr="00AD7317">
        <w:t>Pre-Requisites</w:t>
      </w:r>
    </w:p>
    <w:p w:rsidR="00000000" w:rsidRPr="00AD7317" w:rsidP="00AD7317">
      <w:pPr>
        <w:pStyle w:val="BodyText"/>
      </w:pPr>
      <w:r w:rsidRPr="00AD7317">
        <w:t>Not applicable.</w:t>
      </w:r>
    </w:p>
    <w:p w:rsidR="00000000" w:rsidRPr="00AD7317" w:rsidP="00AD7317">
      <w:pPr>
        <w:pStyle w:val="AllowPageBreak"/>
      </w:pPr>
    </w:p>
    <w:p w:rsidR="00000000" w:rsidRPr="00AD7317" w:rsidP="00AD7317">
      <w:pPr>
        <w:pStyle w:val="Heading1"/>
      </w:pPr>
      <w:bookmarkStart w:id="6" w:name="O_132967"/>
      <w:bookmarkEnd w:id="6"/>
      <w:r w:rsidRPr="00AD7317">
        <w:t>Employability Skills Information</w:t>
      </w:r>
    </w:p>
    <w:p w:rsidR="00000000" w:rsidRPr="00AD7317" w:rsidP="00AD7317">
      <w:pPr>
        <w:pStyle w:val="BodyText"/>
      </w:pPr>
      <w:r w:rsidRPr="00AD7317">
        <w:t>This unit contains employability skills.</w:t>
      </w:r>
    </w:p>
    <w:p w:rsidR="00000000" w:rsidRPr="00AD7317" w:rsidP="00AD7317">
      <w:pPr>
        <w:pStyle w:val="AllowPageBreak"/>
      </w:pPr>
    </w:p>
    <w:p w:rsidR="00000000" w:rsidRPr="00AD7317" w:rsidP="00AD7317">
      <w:pPr>
        <w:pStyle w:val="Heading1"/>
      </w:pPr>
      <w:bookmarkStart w:id="7" w:name="O_132969"/>
      <w:bookmarkEnd w:id="7"/>
      <w:r w:rsidRPr="00AD7317">
        <w:t>Elements and Performance Criteria Pre-Content</w:t>
      </w:r>
    </w:p>
    <w:tbl>
      <w:tblPr>
        <w:tblW w:w="0" w:type="auto"/>
        <w:tblLayout w:type="fixed"/>
        <w:tblCellMar>
          <w:left w:w="62" w:type="dxa"/>
          <w:right w:w="62" w:type="dxa"/>
        </w:tblCellMar>
        <w:tblLook w:val="0000"/>
      </w:tblPr>
      <w:tblGrid>
        <w:gridCol w:w="2561"/>
        <w:gridCol w:w="5961"/>
      </w:tblGrid>
      <w:tr w:rsidTr="00392561">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BodyText"/>
            </w:pPr>
            <w:r w:rsidRPr="00AD7317">
              <w:t>Performance criteria describe the performance needed to demonstrate achievement of the element. Where bold italicised text is used, further information is detailed in the required skills and knowledge section and the range statement. Assessment of performa</w:t>
            </w:r>
            <w:r w:rsidRPr="00AD7317">
              <w:t>nce is to be consistent with the evidence guide.</w:t>
            </w:r>
          </w:p>
        </w:tc>
      </w:tr>
    </w:tbl>
    <w:p w:rsidR="00000000" w:rsidRPr="00AD7317" w:rsidP="00AD7317">
      <w:pPr>
        <w:pStyle w:val="BodyText"/>
      </w:pPr>
    </w:p>
    <w:p w:rsidR="00000000" w:rsidRPr="00AD7317" w:rsidP="00AD7317">
      <w:pPr>
        <w:pStyle w:val="AllowPageBreak"/>
      </w:pPr>
    </w:p>
    <w:p w:rsidR="00000000" w:rsidRPr="00AD7317" w:rsidP="00AD7317">
      <w:pPr>
        <w:pStyle w:val="Heading1"/>
      </w:pPr>
      <w:bookmarkStart w:id="8" w:name="O_132970"/>
      <w:bookmarkEnd w:id="8"/>
      <w:r w:rsidRPr="00AD7317">
        <w:t>Elements and Performance Criteria</w:t>
      </w:r>
    </w:p>
    <w:tbl>
      <w:tblPr>
        <w:tblW w:w="0" w:type="auto"/>
        <w:tblLayout w:type="fixed"/>
        <w:tblCellMar>
          <w:left w:w="62" w:type="dxa"/>
          <w:right w:w="62" w:type="dxa"/>
        </w:tblCellMar>
        <w:tblLook w:val="0000"/>
      </w:tblPr>
      <w:tblGrid>
        <w:gridCol w:w="3471"/>
        <w:gridCol w:w="5051"/>
      </w:tblGrid>
      <w:tr w:rsidTr="003925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BodyText"/>
            </w:pPr>
            <w:r w:rsidRPr="00AD731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PERFORMANCE CRITERIA</w:t>
            </w:r>
          </w:p>
        </w:tc>
      </w:tr>
      <w:tr w:rsidTr="003925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List"/>
              <w:rPr>
                <w:lang w:val="en-NZ"/>
              </w:rPr>
            </w:pPr>
            <w:r w:rsidRPr="00AD7317">
              <w:t>1.</w:t>
            </w:r>
            <w:r w:rsidRPr="00AD7317">
              <w:tab/>
              <w:t>Plan and prepare for conveyor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2"/>
            </w:pPr>
            <w:r w:rsidRPr="00AD7317">
              <w:t>1.1.</w:t>
            </w:r>
            <w:r w:rsidRPr="00AD7317">
              <w:tab/>
              <w:t xml:space="preserve">Access, interpret and apply </w:t>
            </w:r>
            <w:r w:rsidRPr="00AD7317">
              <w:rPr>
                <w:rStyle w:val="BoldandItalics"/>
              </w:rPr>
              <w:t>compliance documentation</w:t>
            </w:r>
            <w:r w:rsidRPr="00AD7317">
              <w:t xml:space="preserve"> relevant to the conduct of conveyor operations</w:t>
            </w:r>
          </w:p>
          <w:p w:rsidR="00000000" w:rsidRPr="00AD7317" w:rsidP="00AD7317">
            <w:pPr>
              <w:pStyle w:val="List2"/>
            </w:pPr>
            <w:r w:rsidRPr="00AD7317">
              <w:t>1.2.</w:t>
            </w:r>
            <w:r w:rsidRPr="00AD7317">
              <w:tab/>
              <w:t xml:space="preserve">Obtain, interpret and clarify </w:t>
            </w:r>
            <w:r w:rsidRPr="00AD7317">
              <w:rPr>
                <w:rStyle w:val="BoldandItalics"/>
              </w:rPr>
              <w:t>briefings or handover details</w:t>
            </w:r>
            <w:r w:rsidRPr="00AD7317">
              <w:t xml:space="preserve"> for the allocated task</w:t>
            </w:r>
          </w:p>
          <w:p w:rsidR="00000000" w:rsidRPr="00AD7317" w:rsidP="00AD7317">
            <w:pPr>
              <w:pStyle w:val="List2"/>
            </w:pPr>
            <w:r w:rsidRPr="00AD7317">
              <w:t>1.3.</w:t>
            </w:r>
            <w:r w:rsidRPr="00AD7317">
              <w:tab/>
              <w:t>Plan job to optimise production requirements</w:t>
            </w:r>
          </w:p>
          <w:p w:rsidR="00000000" w:rsidRPr="00AD7317" w:rsidP="00AD7317">
            <w:pPr>
              <w:pStyle w:val="List2"/>
            </w:pPr>
            <w:r w:rsidRPr="00AD7317">
              <w:t>1.4.</w:t>
            </w:r>
            <w:r w:rsidRPr="00AD7317">
              <w:tab/>
              <w:t xml:space="preserve">Perform conveyor </w:t>
            </w:r>
            <w:r w:rsidRPr="00AD7317">
              <w:rPr>
                <w:rStyle w:val="BoldandItalics"/>
              </w:rPr>
              <w:t>pre</w:t>
            </w:r>
            <w:r w:rsidRPr="00AD7317">
              <w:t>-</w:t>
            </w:r>
            <w:r w:rsidRPr="00AD7317">
              <w:rPr>
                <w:rStyle w:val="BoldandItalics"/>
              </w:rPr>
              <w:t>operational checks</w:t>
            </w:r>
            <w:r w:rsidRPr="00AD7317">
              <w:t xml:space="preserve"> prior to conveyor operati</w:t>
            </w:r>
            <w:r w:rsidRPr="00AD7317">
              <w:t>on</w:t>
            </w:r>
          </w:p>
          <w:p w:rsidR="00000000" w:rsidRPr="00AD7317" w:rsidP="00AD7317">
            <w:pPr>
              <w:pStyle w:val="List2"/>
            </w:pPr>
            <w:r w:rsidRPr="00AD7317">
              <w:t>1.5.</w:t>
            </w:r>
            <w:r w:rsidRPr="00AD7317">
              <w:tab/>
              <w:t>Resolve coordination requirements with others at the site prior to commencing and during work activities</w:t>
            </w:r>
          </w:p>
          <w:p w:rsidR="00000000" w:rsidRPr="00AD7317" w:rsidP="00AD7317">
            <w:pPr>
              <w:pStyle w:val="List2"/>
            </w:pPr>
            <w:r w:rsidRPr="00AD7317">
              <w:t>1.6.</w:t>
            </w:r>
            <w:r w:rsidRPr="00AD7317">
              <w:tab/>
              <w:t xml:space="preserve">Identify, address and report </w:t>
            </w:r>
            <w:r w:rsidRPr="00AD7317">
              <w:rPr>
                <w:rStyle w:val="BoldandItalics"/>
              </w:rPr>
              <w:t>environmental issues and ground conditions</w:t>
            </w:r>
          </w:p>
          <w:p w:rsidR="00000000" w:rsidP="00AD7317">
            <w:pPr>
              <w:pStyle w:val="List2"/>
              <w:rPr>
                <w:lang w:val="en-NZ"/>
              </w:rPr>
            </w:pPr>
            <w:r w:rsidRPr="00AD7317">
              <w:t>1.7.</w:t>
            </w:r>
            <w:r w:rsidRPr="00AD7317">
              <w:tab/>
              <w:t xml:space="preserve">Identify, address and report </w:t>
            </w:r>
            <w:r w:rsidRPr="00AD7317">
              <w:rPr>
                <w:rStyle w:val="BoldandItalics"/>
              </w:rPr>
              <w:t>potential hazards and risks</w:t>
            </w:r>
          </w:p>
        </w:tc>
      </w:tr>
      <w:tr w:rsidTr="003925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List"/>
              <w:rPr>
                <w:lang w:val="en-NZ"/>
              </w:rPr>
            </w:pPr>
            <w:r w:rsidRPr="00AD7317">
              <w:t>2.</w:t>
            </w:r>
            <w:r w:rsidRPr="00AD7317">
              <w:tab/>
            </w:r>
            <w:r w:rsidRPr="00AD7317">
              <w:t>Operate conveyor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2"/>
            </w:pPr>
            <w:r w:rsidRPr="00AD7317">
              <w:t>2.1.</w:t>
            </w:r>
            <w:r w:rsidRPr="00AD7317">
              <w:tab/>
              <w:t>Adhere to emergency procedures to ensure safety of personnel, plant and equipment</w:t>
            </w:r>
          </w:p>
          <w:p w:rsidR="00000000" w:rsidRPr="00AD7317" w:rsidP="00AD7317">
            <w:pPr>
              <w:pStyle w:val="List2"/>
            </w:pPr>
            <w:r w:rsidRPr="00AD7317">
              <w:t>2.2.</w:t>
            </w:r>
            <w:r w:rsidRPr="00AD7317">
              <w:tab/>
              <w:t xml:space="preserve">Activate audio and visual safety </w:t>
            </w:r>
            <w:r w:rsidRPr="00AD7317">
              <w:rPr>
                <w:rStyle w:val="BoldandItalics"/>
              </w:rPr>
              <w:t>indicators</w:t>
            </w:r>
            <w:r w:rsidRPr="00AD7317">
              <w:t xml:space="preserve"> before conveying operation commences</w:t>
            </w:r>
          </w:p>
          <w:p w:rsidR="00000000" w:rsidRPr="00AD7317" w:rsidP="00AD7317">
            <w:pPr>
              <w:pStyle w:val="List2"/>
            </w:pPr>
            <w:r w:rsidRPr="00AD7317">
              <w:t>2.3.</w:t>
            </w:r>
            <w:r w:rsidRPr="00AD7317">
              <w:tab/>
              <w:t>Coordinate activities with others at site prior to the commen</w:t>
            </w:r>
            <w:r w:rsidRPr="00AD7317">
              <w:t>cement of and during task activities</w:t>
            </w:r>
          </w:p>
          <w:p w:rsidR="00000000" w:rsidRPr="00AD7317" w:rsidP="00AD7317">
            <w:pPr>
              <w:pStyle w:val="List2"/>
            </w:pPr>
            <w:r w:rsidRPr="00AD7317">
              <w:t>2.4.</w:t>
            </w:r>
            <w:r w:rsidRPr="00AD7317">
              <w:tab/>
              <w:t>Ensure safe operation of equipment and maintain site safety at all times</w:t>
            </w:r>
          </w:p>
          <w:p w:rsidR="00000000" w:rsidRPr="00AD7317" w:rsidP="00AD7317">
            <w:pPr>
              <w:pStyle w:val="List2"/>
            </w:pPr>
            <w:r w:rsidRPr="00AD7317">
              <w:t>2.5.</w:t>
            </w:r>
            <w:r w:rsidRPr="00AD7317">
              <w:tab/>
            </w:r>
            <w:r w:rsidRPr="00AD7317">
              <w:rPr>
                <w:rStyle w:val="BoldandItalics"/>
              </w:rPr>
              <w:t>Monitor conveyor</w:t>
            </w:r>
            <w:r w:rsidRPr="00AD7317">
              <w:t xml:space="preserve"> performance utilising appropriate </w:t>
            </w:r>
            <w:r w:rsidRPr="00AD7317">
              <w:rPr>
                <w:rStyle w:val="BoldandItalics"/>
              </w:rPr>
              <w:t>indicators</w:t>
            </w:r>
            <w:r w:rsidRPr="00AD7317">
              <w:t xml:space="preserve"> to aid efficient operation</w:t>
            </w:r>
          </w:p>
          <w:p w:rsidR="00000000" w:rsidRPr="00AD7317" w:rsidP="00AD7317">
            <w:pPr>
              <w:pStyle w:val="List2"/>
            </w:pPr>
            <w:r w:rsidRPr="00AD7317">
              <w:t>2.6.</w:t>
            </w:r>
            <w:r w:rsidRPr="00AD7317">
              <w:tab/>
              <w:t>Assess weight and dimension of materials t</w:t>
            </w:r>
            <w:r w:rsidRPr="00AD7317">
              <w:t xml:space="preserve">o ensure conveyor is not overloaded nor exceeding </w:t>
            </w:r>
            <w:r w:rsidRPr="00AD7317">
              <w:rPr>
                <w:rStyle w:val="BoldandItalics"/>
              </w:rPr>
              <w:t>capacity of conveyor</w:t>
            </w:r>
            <w:r w:rsidRPr="00AD7317">
              <w:t xml:space="preserve"> in compliance with specifications</w:t>
            </w:r>
          </w:p>
          <w:p w:rsidR="00000000" w:rsidRPr="00AD7317" w:rsidP="00AD7317">
            <w:pPr>
              <w:pStyle w:val="List2"/>
            </w:pPr>
            <w:r w:rsidRPr="00AD7317">
              <w:t>2.7.</w:t>
            </w:r>
            <w:r w:rsidRPr="00AD7317">
              <w:tab/>
              <w:t>Monitor conveying process to ensure that spillage is minimised</w:t>
            </w:r>
          </w:p>
          <w:p w:rsidR="00000000" w:rsidRPr="00AD7317" w:rsidP="00AD7317">
            <w:pPr>
              <w:pStyle w:val="List2"/>
            </w:pPr>
            <w:r w:rsidRPr="00AD7317">
              <w:t>2.8.</w:t>
            </w:r>
            <w:r w:rsidRPr="00AD7317">
              <w:tab/>
              <w:t xml:space="preserve">Remove or manage </w:t>
            </w:r>
            <w:r w:rsidRPr="00AD7317">
              <w:rPr>
                <w:rStyle w:val="BoldandItalics"/>
              </w:rPr>
              <w:t>contaminants</w:t>
            </w:r>
            <w:r w:rsidRPr="00AD7317">
              <w:t xml:space="preserve"> upon identification</w:t>
            </w:r>
          </w:p>
          <w:p w:rsidR="00000000" w:rsidRPr="00AD7317" w:rsidP="00AD7317">
            <w:pPr>
              <w:pStyle w:val="List2"/>
            </w:pPr>
            <w:r w:rsidRPr="00AD7317">
              <w:t>2.9.</w:t>
            </w:r>
            <w:r w:rsidRPr="00AD7317">
              <w:tab/>
              <w:t>Complete work according</w:t>
            </w:r>
            <w:r w:rsidRPr="00AD7317">
              <w:t xml:space="preserve"> to agreed work plan and outcomes</w:t>
            </w:r>
          </w:p>
          <w:p w:rsidR="00000000" w:rsidP="00AD7317">
            <w:pPr>
              <w:pStyle w:val="List2"/>
              <w:rPr>
                <w:lang w:val="en-NZ"/>
              </w:rPr>
            </w:pPr>
            <w:r w:rsidRPr="00AD7317">
              <w:t>2.10.</w:t>
            </w:r>
            <w:r w:rsidRPr="00AD7317">
              <w:tab/>
            </w:r>
            <w:r w:rsidRPr="00AD7317">
              <w:rPr>
                <w:rStyle w:val="BoldandItalics"/>
              </w:rPr>
              <w:t>Shutdown</w:t>
            </w:r>
            <w:r w:rsidRPr="00AD7317">
              <w:t xml:space="preserve"> conveyor in accordance with procedures and </w:t>
            </w:r>
            <w:r w:rsidRPr="00AD7317">
              <w:rPr>
                <w:rStyle w:val="BoldandItalics"/>
              </w:rPr>
              <w:t>safety requirements</w:t>
            </w:r>
          </w:p>
        </w:tc>
      </w:tr>
      <w:tr w:rsidTr="0039256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List"/>
              <w:rPr>
                <w:lang w:val="en-NZ"/>
              </w:rPr>
            </w:pPr>
            <w:r w:rsidRPr="00AD7317">
              <w:t>3.</w:t>
            </w:r>
            <w:r w:rsidRPr="00AD7317">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2"/>
            </w:pPr>
            <w:r w:rsidRPr="00AD7317">
              <w:t>3.1.</w:t>
            </w:r>
            <w:r w:rsidRPr="00AD7317">
              <w:tab/>
              <w:t xml:space="preserve">Isolate conveyor before conducting minor maintenance </w:t>
            </w:r>
          </w:p>
          <w:p w:rsidR="00000000" w:rsidRPr="00AD7317" w:rsidP="00AD7317">
            <w:pPr>
              <w:pStyle w:val="List2"/>
            </w:pPr>
            <w:r w:rsidRPr="00AD7317">
              <w:t>3.2.</w:t>
            </w:r>
            <w:r w:rsidRPr="00AD7317">
              <w:tab/>
            </w:r>
            <w:r w:rsidRPr="00AD7317">
              <w:rPr>
                <w:rStyle w:val="BoldandItalics"/>
              </w:rPr>
              <w:t>Clean conveyor</w:t>
            </w:r>
            <w:r w:rsidRPr="00AD7317">
              <w:t xml:space="preserve"> in accordance with standard op</w:t>
            </w:r>
            <w:r w:rsidRPr="00AD7317">
              <w:t>erator procedures and safety requirements</w:t>
            </w:r>
          </w:p>
          <w:p w:rsidR="00000000" w:rsidRPr="00AD7317" w:rsidP="00AD7317">
            <w:pPr>
              <w:pStyle w:val="List2"/>
            </w:pPr>
            <w:r w:rsidRPr="00AD7317">
              <w:t>3.3.</w:t>
            </w:r>
            <w:r w:rsidRPr="00AD7317">
              <w:tab/>
              <w:t>Inspect equipment and report faults and make equipment available for routine operational servicing</w:t>
            </w:r>
          </w:p>
          <w:p w:rsidR="00000000" w:rsidRPr="00AD7317" w:rsidP="00AD7317">
            <w:pPr>
              <w:pStyle w:val="List2"/>
            </w:pPr>
            <w:r w:rsidRPr="00AD7317">
              <w:t>3.4.</w:t>
            </w:r>
            <w:r w:rsidRPr="00AD7317">
              <w:tab/>
              <w:t>Carry out minor maintenance and make minor adjustments to equipment</w:t>
            </w:r>
          </w:p>
          <w:p w:rsidR="00000000" w:rsidRPr="00AD7317" w:rsidP="00AD7317">
            <w:pPr>
              <w:pStyle w:val="List2"/>
            </w:pPr>
            <w:r w:rsidRPr="00AD7317">
              <w:t>3.5.</w:t>
            </w:r>
            <w:r w:rsidRPr="00AD7317">
              <w:tab/>
            </w:r>
            <w:r w:rsidRPr="00AD7317">
              <w:rPr>
                <w:rStyle w:val="BoldandItalics"/>
              </w:rPr>
              <w:t>Inspect</w:t>
            </w:r>
            <w:r w:rsidRPr="00AD7317">
              <w:t xml:space="preserve">, </w:t>
            </w:r>
            <w:r w:rsidRPr="00AD7317">
              <w:rPr>
                <w:rStyle w:val="BoldandItalics"/>
              </w:rPr>
              <w:t>test</w:t>
            </w:r>
            <w:r w:rsidRPr="00AD7317">
              <w:t xml:space="preserve"> and report conveyor after maintenance and/or </w:t>
            </w:r>
            <w:r w:rsidRPr="00AD7317">
              <w:rPr>
                <w:rStyle w:val="BoldandItalics"/>
              </w:rPr>
              <w:t>conveyor shift</w:t>
            </w:r>
            <w:r w:rsidRPr="00AD7317">
              <w:t xml:space="preserve"> and prior to return to service</w:t>
            </w:r>
          </w:p>
          <w:p w:rsidR="00000000" w:rsidRPr="00AD7317" w:rsidP="00AD7317">
            <w:pPr>
              <w:pStyle w:val="List2"/>
            </w:pPr>
            <w:r w:rsidRPr="00AD7317">
              <w:t>3.6.</w:t>
            </w:r>
            <w:r w:rsidRPr="00AD7317">
              <w:tab/>
              <w:t>Clear worksite of tools, debris and defective components and restore to site and safety requirements</w:t>
            </w:r>
          </w:p>
          <w:p w:rsidR="00000000" w:rsidRPr="00AD7317" w:rsidP="00AD7317">
            <w:pPr>
              <w:pStyle w:val="List2"/>
            </w:pPr>
            <w:r w:rsidRPr="00AD7317">
              <w:t>3.7.</w:t>
            </w:r>
            <w:r w:rsidRPr="00AD7317">
              <w:tab/>
              <w:t>Carry out reporting of defects</w:t>
            </w:r>
          </w:p>
        </w:tc>
      </w:tr>
    </w:tbl>
    <w:p w:rsidR="00000000" w:rsidRPr="00AD7317" w:rsidP="00AD7317">
      <w:pPr>
        <w:pStyle w:val="BodyText"/>
      </w:pPr>
    </w:p>
    <w:p w:rsidR="00000000" w:rsidRPr="00AD7317" w:rsidP="00AD7317">
      <w:pPr>
        <w:pStyle w:val="AllowPageBreak"/>
      </w:pPr>
    </w:p>
    <w:p w:rsidR="00000000" w:rsidRPr="00AD7317" w:rsidP="00AD7317">
      <w:pPr>
        <w:pStyle w:val="Heading1"/>
      </w:pPr>
      <w:bookmarkStart w:id="9" w:name="O_132971"/>
      <w:bookmarkEnd w:id="9"/>
      <w:r w:rsidRPr="00AD7317">
        <w:t>Req</w:t>
      </w:r>
      <w:r w:rsidRPr="00AD7317">
        <w:t>uired Skills and Knowledge</w:t>
      </w:r>
    </w:p>
    <w:tbl>
      <w:tblPr>
        <w:tblW w:w="0" w:type="auto"/>
        <w:tblLayout w:type="fixed"/>
        <w:tblCellMar>
          <w:left w:w="62" w:type="dxa"/>
          <w:right w:w="62" w:type="dxa"/>
        </w:tblCellMar>
        <w:tblLook w:val="0000"/>
      </w:tblPr>
      <w:tblGrid>
        <w:gridCol w:w="8522"/>
      </w:tblGrid>
      <w:tr w:rsidTr="00392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t>This section describes the skills and knowledge required for this unit.</w:t>
            </w:r>
          </w:p>
        </w:tc>
      </w:tr>
      <w:tr w:rsidTr="00392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Required skills</w:t>
            </w:r>
          </w:p>
        </w:tc>
      </w:tr>
      <w:tr w:rsidTr="00392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BodyText"/>
            </w:pPr>
            <w:r w:rsidRPr="00AD7317">
              <w:t>Specific skills are required to achieve the performance criteria in this unit, particularly for the application in the various circumstance</w:t>
            </w:r>
            <w:r w:rsidRPr="00AD7317">
              <w:t>s in which this unit may be applied. This includes the ability to carry out the following as required to conduct conveyor operations:</w:t>
            </w:r>
          </w:p>
          <w:p w:rsidR="00000000" w:rsidRPr="00AD7317" w:rsidP="00AD7317">
            <w:pPr>
              <w:pStyle w:val="ListBullet"/>
            </w:pPr>
            <w:r w:rsidRPr="00AD7317">
              <w:t>apply legislative, organisation and site requirements and procedures</w:t>
            </w:r>
          </w:p>
          <w:p w:rsidR="00000000" w:rsidRPr="00AD7317" w:rsidP="00AD7317">
            <w:pPr>
              <w:pStyle w:val="ListBullet"/>
            </w:pPr>
            <w:r w:rsidRPr="00AD7317">
              <w:t>interpret and apply legislative requirements and procedures</w:t>
            </w:r>
          </w:p>
          <w:p w:rsidR="00000000" w:rsidRPr="00AD7317" w:rsidP="00AD7317">
            <w:pPr>
              <w:pStyle w:val="ListBullet"/>
            </w:pPr>
            <w:r w:rsidRPr="00AD7317">
              <w:t>interpret and apply site requirements and procedures</w:t>
            </w:r>
          </w:p>
          <w:p w:rsidR="00000000" w:rsidRPr="00AD7317" w:rsidP="00AD7317">
            <w:pPr>
              <w:pStyle w:val="ListBullet"/>
            </w:pPr>
            <w:r w:rsidRPr="00AD7317">
              <w:t>interpret and apply manufacturer's manuals, requirements and procedures</w:t>
            </w:r>
          </w:p>
          <w:p w:rsidR="00000000" w:rsidRPr="00AD7317" w:rsidP="00AD7317">
            <w:pPr>
              <w:pStyle w:val="ListBullet"/>
            </w:pPr>
            <w:r w:rsidRPr="00AD7317">
              <w:t>interpret and apply work requirements</w:t>
            </w:r>
          </w:p>
          <w:p w:rsidR="00000000" w:rsidRPr="00AD7317" w:rsidP="00AD7317">
            <w:pPr>
              <w:pStyle w:val="ListBullet"/>
            </w:pPr>
            <w:r w:rsidRPr="00AD7317">
              <w:t>apply worksite hazards identifica</w:t>
            </w:r>
            <w:r w:rsidRPr="00AD7317">
              <w:t>tion and response procedures</w:t>
            </w:r>
          </w:p>
          <w:p w:rsidR="00000000" w:rsidRPr="00AD7317" w:rsidP="00AD7317">
            <w:pPr>
              <w:pStyle w:val="ListBullet"/>
            </w:pPr>
            <w:r w:rsidRPr="00AD7317">
              <w:t>organise work tasks</w:t>
            </w:r>
          </w:p>
          <w:p w:rsidR="00000000" w:rsidRPr="00AD7317" w:rsidP="00AD7317">
            <w:pPr>
              <w:pStyle w:val="ListBullet"/>
            </w:pPr>
            <w:r w:rsidRPr="00AD7317">
              <w:t>apply maintenance and housekeeping requirements and procedures</w:t>
            </w:r>
          </w:p>
          <w:p w:rsidR="00000000" w:rsidRPr="00AD7317" w:rsidP="00AD7317">
            <w:pPr>
              <w:pStyle w:val="ListBullet"/>
            </w:pPr>
            <w:r w:rsidRPr="00AD7317">
              <w:t>apply conveyor equipment operation and maintenance requirements and procedures</w:t>
            </w:r>
          </w:p>
          <w:p w:rsidR="00000000" w:rsidRPr="00AD7317" w:rsidP="00AD7317">
            <w:pPr>
              <w:pStyle w:val="ListBullet"/>
            </w:pPr>
            <w:r w:rsidRPr="00AD7317">
              <w:t>apply diagnostic techniques</w:t>
            </w:r>
          </w:p>
          <w:p w:rsidR="00000000" w:rsidRPr="00AD7317" w:rsidP="00AD7317">
            <w:pPr>
              <w:pStyle w:val="ListBullet"/>
            </w:pPr>
            <w:r w:rsidRPr="00AD7317">
              <w:t>apply hazardous substances handling p</w:t>
            </w:r>
            <w:r w:rsidRPr="00AD7317">
              <w:t>rocedures</w:t>
            </w:r>
          </w:p>
          <w:p w:rsidR="00000000" w:rsidRPr="00AD7317" w:rsidP="00AD7317">
            <w:pPr>
              <w:pStyle w:val="ListBullet"/>
            </w:pPr>
            <w:r w:rsidRPr="00AD7317">
              <w:t>use communications equipment</w:t>
            </w:r>
          </w:p>
          <w:p w:rsidR="00000000" w:rsidRPr="00AD7317" w:rsidP="00AD7317">
            <w:pPr>
              <w:pStyle w:val="ListBullet"/>
            </w:pPr>
            <w:r w:rsidRPr="00AD7317">
              <w:t>apply records maintenance requirements</w:t>
            </w:r>
          </w:p>
          <w:p w:rsidR="00000000" w:rsidRPr="00AD7317" w:rsidP="00AD7317">
            <w:pPr>
              <w:pStyle w:val="ListBullet"/>
            </w:pPr>
            <w:r w:rsidRPr="00AD7317">
              <w:t>apply report preparation requirements</w:t>
            </w:r>
          </w:p>
          <w:p w:rsidR="00000000" w:rsidP="00AD7317">
            <w:pPr>
              <w:pStyle w:val="ListBullet"/>
              <w:rPr>
                <w:lang w:val="en-NZ"/>
              </w:rPr>
            </w:pPr>
            <w:r w:rsidRPr="00AD7317">
              <w:t>work in a team</w:t>
            </w:r>
          </w:p>
        </w:tc>
      </w:tr>
      <w:tr w:rsidTr="00392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Required knowledge</w:t>
            </w:r>
          </w:p>
        </w:tc>
      </w:tr>
      <w:tr w:rsidTr="003925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BodyText"/>
            </w:pPr>
            <w:r w:rsidRPr="00AD7317">
              <w:t>Specific knowledge is required to achieve the performance criteria of this unit, particularly its application in a variety of circumstances in which the unit may be used. This includes knowledge of the following as required to conduct conveyor operations:</w:t>
            </w:r>
          </w:p>
          <w:p w:rsidR="00000000" w:rsidRPr="00AD7317" w:rsidP="00AD7317">
            <w:pPr>
              <w:pStyle w:val="ListBullet"/>
            </w:pPr>
            <w:r w:rsidRPr="00AD7317">
              <w:t>Legislative, manufacturer's and site requirements and procedures</w:t>
            </w:r>
          </w:p>
          <w:p w:rsidR="00000000" w:rsidRPr="00AD7317" w:rsidP="00AD7317">
            <w:pPr>
              <w:pStyle w:val="ListBullet"/>
            </w:pPr>
            <w:r w:rsidRPr="00AD7317">
              <w:t>worksite coordination requirements</w:t>
            </w:r>
          </w:p>
          <w:p w:rsidR="00000000" w:rsidRPr="00AD7317" w:rsidP="00AD7317">
            <w:pPr>
              <w:pStyle w:val="ListBullet"/>
            </w:pPr>
            <w:r w:rsidRPr="00AD7317">
              <w:t>site and equipment safety requirements and procedures</w:t>
            </w:r>
          </w:p>
          <w:p w:rsidR="00000000" w:rsidRPr="00AD7317" w:rsidP="00AD7317">
            <w:pPr>
              <w:pStyle w:val="ListBullet"/>
            </w:pPr>
            <w:r w:rsidRPr="00AD7317">
              <w:t>site conveyor systems and related equipment configurations</w:t>
            </w:r>
          </w:p>
          <w:p w:rsidR="00000000" w:rsidRPr="00AD7317" w:rsidP="00AD7317">
            <w:pPr>
              <w:pStyle w:val="ListBullet"/>
            </w:pPr>
            <w:r w:rsidRPr="00AD7317">
              <w:t>site conveyor systems equipment characteri</w:t>
            </w:r>
            <w:r w:rsidRPr="00AD7317">
              <w:t>stics, technical capabilities and limitations</w:t>
            </w:r>
          </w:p>
          <w:p w:rsidR="00000000" w:rsidRPr="00AD7317" w:rsidP="00AD7317">
            <w:pPr>
              <w:pStyle w:val="ListBullet"/>
            </w:pPr>
            <w:r w:rsidRPr="00AD7317">
              <w:t>conveyor operational procedures and checks</w:t>
            </w:r>
          </w:p>
          <w:p w:rsidR="00000000" w:rsidRPr="00AD7317" w:rsidP="00AD7317">
            <w:pPr>
              <w:pStyle w:val="ListBullet"/>
            </w:pPr>
            <w:r w:rsidRPr="00AD7317">
              <w:t>night and day working conditions</w:t>
            </w:r>
          </w:p>
          <w:p w:rsidR="00000000" w:rsidRPr="00AD7317" w:rsidP="00AD7317">
            <w:pPr>
              <w:pStyle w:val="ListBullet"/>
            </w:pPr>
            <w:r w:rsidRPr="00AD7317">
              <w:t>hazard identification and risk assessment and response procedures</w:t>
            </w:r>
          </w:p>
          <w:p w:rsidR="00000000" w:rsidRPr="00AD7317" w:rsidP="00AD7317">
            <w:pPr>
              <w:pStyle w:val="ListBullet"/>
            </w:pPr>
            <w:r w:rsidRPr="00AD7317">
              <w:t>site environmental and ground condition requirements and constraints</w:t>
            </w:r>
            <w:r w:rsidRPr="00AD7317">
              <w:t xml:space="preserve"> related to site conveyor systems</w:t>
            </w:r>
          </w:p>
          <w:p w:rsidR="00000000" w:rsidRPr="00AD7317" w:rsidP="00AD7317">
            <w:pPr>
              <w:pStyle w:val="ListBullet"/>
            </w:pPr>
            <w:r w:rsidRPr="00AD7317">
              <w:t>production targets, optimum loading condition of belts</w:t>
            </w:r>
          </w:p>
          <w:p w:rsidR="00000000" w:rsidRPr="00AD7317" w:rsidP="00AD7317">
            <w:pPr>
              <w:pStyle w:val="ListBullet"/>
            </w:pPr>
            <w:r w:rsidRPr="00AD7317">
              <w:t>materials transported and their characteristics</w:t>
            </w:r>
          </w:p>
          <w:p w:rsidR="00000000" w:rsidRPr="00AD7317" w:rsidP="00AD7317">
            <w:pPr>
              <w:pStyle w:val="ListBullet"/>
            </w:pPr>
            <w:r w:rsidRPr="00AD7317">
              <w:t>minor maintenance requirements</w:t>
            </w:r>
          </w:p>
        </w:tc>
      </w:tr>
    </w:tbl>
    <w:p w:rsidR="00000000" w:rsidRPr="00AD7317" w:rsidP="00AD7317">
      <w:pPr>
        <w:pStyle w:val="BodyText"/>
      </w:pPr>
    </w:p>
    <w:p w:rsidR="00000000" w:rsidRPr="00AD7317" w:rsidP="00AD7317">
      <w:pPr>
        <w:pStyle w:val="AllowPageBreak"/>
      </w:pPr>
    </w:p>
    <w:p w:rsidR="00000000" w:rsidRPr="00AD7317" w:rsidP="00AD7317">
      <w:pPr>
        <w:pStyle w:val="Heading1"/>
      </w:pPr>
      <w:bookmarkStart w:id="10" w:name="O_132972"/>
      <w:bookmarkEnd w:id="10"/>
      <w:r w:rsidRPr="00AD7317">
        <w:t>Evidence Guide</w:t>
      </w:r>
    </w:p>
    <w:tbl>
      <w:tblPr>
        <w:tblW w:w="0" w:type="auto"/>
        <w:tblLayout w:type="fixed"/>
        <w:tblCellMar>
          <w:left w:w="62" w:type="dxa"/>
          <w:right w:w="62" w:type="dxa"/>
        </w:tblCellMar>
        <w:tblLook w:val="0000"/>
      </w:tblPr>
      <w:tblGrid>
        <w:gridCol w:w="3448"/>
        <w:gridCol w:w="5074"/>
      </w:tblGrid>
      <w:tr w:rsidTr="003925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t>The evidence guide provides advice on assessment and must be read in conjunction with the performance criteria, required skills and knowledge, range statement and the Assessment Guidelines for the Training Package.</w:t>
            </w:r>
          </w:p>
        </w:tc>
      </w:tr>
      <w:tr w:rsidTr="003925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p>
        </w:tc>
      </w:tr>
      <w:tr w:rsidTr="003925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BodyText"/>
            </w:pPr>
            <w:r w:rsidRPr="00AD7317">
              <w:t>The evidence required to demonstrate competency in this unit must be relevant to worksite operations and satisfy all of the requirements of the performance criteri</w:t>
            </w:r>
            <w:r w:rsidRPr="00AD7317">
              <w:t>a, required skills and knowledge and the range statement of this unit and include evidence of the following:</w:t>
            </w:r>
          </w:p>
          <w:p w:rsidR="00000000" w:rsidRPr="00AD7317" w:rsidP="00AD7317">
            <w:pPr>
              <w:pStyle w:val="ListBullet"/>
            </w:pPr>
            <w:r w:rsidRPr="00AD7317">
              <w:t xml:space="preserve">knowledge of the requirements, procedures and instructions for conducting conveyor operations </w:t>
            </w:r>
          </w:p>
          <w:p w:rsidR="00000000" w:rsidRPr="00AD7317" w:rsidP="00AD7317">
            <w:pPr>
              <w:pStyle w:val="ListBullet"/>
            </w:pPr>
            <w:r w:rsidRPr="00AD7317">
              <w:t>implementation of requirements, procedures and tech</w:t>
            </w:r>
            <w:r w:rsidRPr="00AD7317">
              <w:t xml:space="preserve">niques for the safe, effective and efficient completion of conveyor operations </w:t>
            </w:r>
          </w:p>
          <w:p w:rsidR="00000000" w:rsidRPr="00AD7317" w:rsidP="00AD7317">
            <w:pPr>
              <w:pStyle w:val="ListBullet"/>
            </w:pPr>
            <w:r w:rsidRPr="00AD7317">
              <w:t>working with others to undertake and complete conveyor operations that meet all of the required outcomes</w:t>
            </w:r>
          </w:p>
          <w:p w:rsidR="00000000" w:rsidP="00AD7317">
            <w:pPr>
              <w:pStyle w:val="ListBullet"/>
              <w:rPr>
                <w:lang w:val="en-NZ"/>
              </w:rPr>
            </w:pPr>
            <w:r w:rsidRPr="00AD7317">
              <w:t>consistent timely completion of conveyor operations that safely, effect</w:t>
            </w:r>
            <w:r w:rsidRPr="00AD7317">
              <w:t>ively and efficiently meets the required outcomes</w:t>
            </w:r>
          </w:p>
        </w:tc>
      </w:tr>
      <w:tr w:rsidTr="003925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 xml:space="preserve">This unit must be assessed in the context of the work environment. Where personal </w:t>
            </w:r>
            <w:r w:rsidRPr="00AD7317">
              <w:t>safety or environmental damage are limiting factors, assessment may occur in a simulated environment provided it is realistic and sufficiently rigorous to cover all aspects of workplace performance, including task skills, task management skills, contingenc</w:t>
            </w:r>
            <w:r w:rsidRPr="00AD7317">
              <w:t>y management skills and job role environment skills.</w:t>
            </w:r>
          </w:p>
          <w:p w:rsidR="00000000" w:rsidRPr="00AD7317" w:rsidP="00AD7317">
            <w:pPr>
              <w:pStyle w:val="ListBullet"/>
            </w:pPr>
            <w:r w:rsidRPr="00AD7317">
              <w:t xml:space="preserve">The assessment environment should not disadvantage the participant. For example, language, literacy and numeracy demands of assessment should not be greater than those required on the job. </w:t>
            </w:r>
          </w:p>
          <w:p w:rsidR="00000000" w:rsidRPr="00AD7317" w:rsidP="00AD7317">
            <w:pPr>
              <w:pStyle w:val="ListBullet"/>
            </w:pPr>
            <w:r w:rsidRPr="00AD7317">
              <w:t>Customisation</w:t>
            </w:r>
            <w:r w:rsidRPr="00AD7317">
              <w:t xml:space="preserve"> of assessment and delivery environment to sensitively accommodate cultural diversity.</w:t>
            </w:r>
          </w:p>
          <w:p w:rsidR="00000000" w:rsidRPr="00AD7317" w:rsidP="00AD7317">
            <w:pPr>
              <w:pStyle w:val="ListBullet"/>
            </w:pPr>
            <w:r w:rsidRPr="00AD7317">
              <w:t>Aboriginal people and other people from a non English speaking background may have second language issues.</w:t>
            </w:r>
          </w:p>
          <w:p w:rsidR="00000000" w:rsidRPr="00AD7317" w:rsidP="00AD7317">
            <w:pPr>
              <w:pStyle w:val="ListBullet"/>
            </w:pPr>
            <w:r w:rsidRPr="00AD7317">
              <w:t>Assessment of this competency requires typical resources norma</w:t>
            </w:r>
            <w:r w:rsidRPr="00AD7317">
              <w:t xml:space="preserve">lly used in the work environment. Selection and use of resources for particular worksites may differ due to site circumstances. </w:t>
            </w:r>
          </w:p>
          <w:p w:rsidR="00000000" w:rsidRPr="00AD7317" w:rsidP="00AD7317">
            <w:pPr>
              <w:pStyle w:val="ListBullet"/>
            </w:pPr>
            <w:r w:rsidRPr="00AD7317">
              <w:t xml:space="preserve">Where applicable, physical resources should include equipment modified for people with disabilities. </w:t>
            </w:r>
          </w:p>
          <w:p w:rsidR="00000000" w:rsidP="00AD7317">
            <w:pPr>
              <w:pStyle w:val="ListBullet"/>
              <w:rPr>
                <w:lang w:val="en-NZ"/>
              </w:rPr>
            </w:pPr>
            <w:r w:rsidRPr="00AD7317">
              <w:t>Access must be provided to appropriate learning and/or assessment support when required.</w:t>
            </w:r>
          </w:p>
        </w:tc>
      </w:tr>
      <w:tr w:rsidTr="003925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BodyText"/>
            </w:pPr>
            <w:r w:rsidRPr="00AD7317">
              <w:t xml:space="preserve">This unit may be assessed in a holistic way with other units of competency. The assessment strategy for this unit must verify required knowledge </w:t>
            </w:r>
            <w:r w:rsidRPr="00AD7317">
              <w:t xml:space="preserve">and skill and practical application using more than one of the following assessment methods: </w:t>
            </w:r>
          </w:p>
          <w:p w:rsidR="00000000" w:rsidRPr="00AD7317" w:rsidP="00AD7317">
            <w:pPr>
              <w:pStyle w:val="ListBullet"/>
            </w:pPr>
            <w:r w:rsidRPr="00AD7317">
              <w:t>written and/or oral assessment of the candidate's required knowledge</w:t>
            </w:r>
          </w:p>
          <w:p w:rsidR="00000000" w:rsidRPr="00AD7317" w:rsidP="00AD7317">
            <w:pPr>
              <w:pStyle w:val="ListBullet"/>
            </w:pPr>
            <w:r w:rsidRPr="00AD7317">
              <w:t>observed, documented and/or first hand testimonial evidence of the candidate's:</w:t>
            </w:r>
          </w:p>
          <w:p w:rsidR="00000000" w:rsidRPr="00AD7317" w:rsidP="00AD7317">
            <w:pPr>
              <w:pStyle w:val="ListBullet2"/>
            </w:pPr>
            <w:r w:rsidRPr="00AD7317">
              <w:t>implementat</w:t>
            </w:r>
            <w:r w:rsidRPr="00AD7317">
              <w:t>ion of appropriate requirement, procedures and techniques for the safe, effective and efficient achievement of required outcomes</w:t>
            </w:r>
          </w:p>
          <w:p w:rsidR="00000000" w:rsidRPr="00AD7317" w:rsidP="00AD7317">
            <w:pPr>
              <w:pStyle w:val="ListBullet2"/>
            </w:pPr>
            <w:r w:rsidRPr="00AD7317">
              <w:t>consistently achieving the required outcomes</w:t>
            </w:r>
          </w:p>
          <w:p w:rsidR="00000000" w:rsidRPr="00AD7317" w:rsidP="00AD7317">
            <w:pPr>
              <w:pStyle w:val="ListBullet"/>
            </w:pPr>
            <w:r w:rsidRPr="00AD7317">
              <w:t>first hand testimonial evidence of the candidate's:</w:t>
            </w:r>
          </w:p>
          <w:p w:rsidR="00000000" w:rsidP="00AD7317">
            <w:pPr>
              <w:pStyle w:val="ListBullet2"/>
              <w:rPr>
                <w:lang w:val="en-NZ"/>
              </w:rPr>
            </w:pPr>
            <w:r w:rsidRPr="00AD7317">
              <w:t>working with others to undertake and complete the conveyor operations</w:t>
            </w:r>
          </w:p>
        </w:tc>
      </w:tr>
      <w:tr w:rsidTr="0039256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BodyText"/>
            </w:pPr>
            <w:r w:rsidRPr="00AD7317">
              <w:t>Consult the SkillsDMC User Guide for further information on assessment including access and equity issues.</w:t>
            </w:r>
          </w:p>
        </w:tc>
      </w:tr>
    </w:tbl>
    <w:p w:rsidR="00000000" w:rsidRPr="00AD7317" w:rsidP="00AD7317">
      <w:pPr>
        <w:pStyle w:val="BodyText"/>
      </w:pPr>
    </w:p>
    <w:p w:rsidR="00000000" w:rsidRPr="00AD7317" w:rsidP="00AD7317">
      <w:pPr>
        <w:pStyle w:val="AllowPageBreak"/>
      </w:pPr>
    </w:p>
    <w:p w:rsidR="00000000" w:rsidRPr="00AD7317" w:rsidP="00AD7317">
      <w:pPr>
        <w:pStyle w:val="Heading1"/>
      </w:pPr>
      <w:bookmarkStart w:id="11" w:name="O_132973"/>
      <w:bookmarkEnd w:id="11"/>
      <w:r w:rsidRPr="00AD7317">
        <w:t>Range Statement</w:t>
      </w:r>
    </w:p>
    <w:tbl>
      <w:tblPr>
        <w:tblW w:w="0" w:type="auto"/>
        <w:tblLayout w:type="fixed"/>
        <w:tblCellMar>
          <w:left w:w="62" w:type="dxa"/>
          <w:right w:w="62" w:type="dxa"/>
        </w:tblCellMar>
        <w:tblLook w:val="0000"/>
      </w:tblPr>
      <w:tblGrid>
        <w:gridCol w:w="3522"/>
        <w:gridCol w:w="5000"/>
      </w:tblGrid>
      <w:tr w:rsidTr="003925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t>The range statement relates to the unit of competency as a whole. It allows for different work environments and situations that may affect performance. Bold italicised wording, if used in the performance criteria, is detailed below. Essential operating con</w:t>
            </w:r>
            <w:r w:rsidRPr="00AD7317">
              <w:t>ditions that may be present with training and assessment (depending on the work situation, needs of the candidate, accessibility of the item, and local industry and regional contexts) may also be included.</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Relevant compliance documentation</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legislative, organisation and site requirements and procedures</w:t>
            </w:r>
          </w:p>
          <w:p w:rsidR="00000000" w:rsidRPr="00AD7317" w:rsidP="00AD7317">
            <w:pPr>
              <w:pStyle w:val="ListBullet"/>
            </w:pPr>
            <w:r w:rsidRPr="00AD7317">
              <w:t xml:space="preserve">manufacturer's guidelines and specifications </w:t>
            </w:r>
          </w:p>
          <w:p w:rsidR="00000000" w:rsidRPr="00AD7317" w:rsidP="00AD7317">
            <w:pPr>
              <w:pStyle w:val="ListBullet"/>
            </w:pPr>
            <w:r w:rsidRPr="00AD7317">
              <w:t>Australian standards</w:t>
            </w:r>
          </w:p>
          <w:p w:rsidR="00000000" w:rsidRPr="00AD7317" w:rsidP="00AD7317">
            <w:pPr>
              <w:pStyle w:val="ListBullet"/>
            </w:pPr>
            <w:r w:rsidRPr="00AD7317">
              <w:t>code of practice</w:t>
            </w:r>
          </w:p>
          <w:p w:rsidR="00000000" w:rsidRPr="00AD7317" w:rsidP="00AD7317">
            <w:pPr>
              <w:pStyle w:val="ListBullet"/>
            </w:pPr>
            <w:r w:rsidRPr="00AD7317">
              <w:t>Employment and Workplace Relations legislation</w:t>
            </w:r>
          </w:p>
          <w:p w:rsidR="00000000" w:rsidP="00AD7317">
            <w:pPr>
              <w:pStyle w:val="ListBullet"/>
              <w:rPr>
                <w:lang w:val="en-NZ"/>
              </w:rPr>
            </w:pPr>
            <w:r w:rsidRPr="00AD7317">
              <w:t>Equal Employment Opportunity and Disability Discrimination legislation</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Briefings or handover details</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status of system/permits</w:t>
            </w:r>
          </w:p>
          <w:p w:rsidR="00000000" w:rsidRPr="00AD7317" w:rsidP="00AD7317">
            <w:pPr>
              <w:pStyle w:val="ListBullet"/>
            </w:pPr>
            <w:r w:rsidRPr="00AD7317">
              <w:t>machine defects/faults</w:t>
            </w:r>
          </w:p>
          <w:p w:rsidR="00000000" w:rsidRPr="00AD7317" w:rsidP="00AD7317">
            <w:pPr>
              <w:pStyle w:val="ListBullet"/>
            </w:pPr>
            <w:r w:rsidRPr="00AD7317">
              <w:t>production and dogging plan</w:t>
            </w:r>
          </w:p>
          <w:p w:rsidR="00000000" w:rsidRPr="00AD7317" w:rsidP="00AD7317">
            <w:pPr>
              <w:pStyle w:val="ListBullet"/>
            </w:pPr>
            <w:r w:rsidRPr="00AD7317">
              <w:t>work group details</w:t>
            </w:r>
          </w:p>
          <w:p w:rsidR="00000000" w:rsidRPr="00AD7317" w:rsidP="00AD7317">
            <w:pPr>
              <w:pStyle w:val="ListBullet"/>
            </w:pPr>
            <w:r w:rsidRPr="00AD7317">
              <w:t>potential hazards</w:t>
            </w:r>
          </w:p>
          <w:p w:rsidR="00000000" w:rsidP="00AD7317">
            <w:pPr>
              <w:pStyle w:val="ListBullet"/>
              <w:rPr>
                <w:lang w:val="en-NZ"/>
              </w:rPr>
            </w:pPr>
            <w:r w:rsidRPr="00AD7317">
              <w:t>maintenance plan</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Pre-opera</w:t>
            </w:r>
            <w:r w:rsidRPr="00AD7317">
              <w:rPr>
                <w:rStyle w:val="SpecialBold"/>
              </w:rPr>
              <w:t>tional checks</w:t>
            </w:r>
            <w:r w:rsidRPr="00AD7317">
              <w:t xml:space="preserve"> are those checks specified by the manufacturer prior to operating the item of equipment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computer systems</w:t>
            </w:r>
          </w:p>
          <w:p w:rsidR="00000000" w:rsidRPr="00AD7317" w:rsidP="00AD7317">
            <w:pPr>
              <w:pStyle w:val="ListBullet"/>
            </w:pPr>
            <w:r w:rsidRPr="00AD7317">
              <w:t>conveyor belt and components</w:t>
            </w:r>
          </w:p>
          <w:p w:rsidR="00000000" w:rsidRPr="00AD7317" w:rsidP="00AD7317">
            <w:pPr>
              <w:pStyle w:val="ListBullet"/>
            </w:pPr>
            <w:r w:rsidRPr="00AD7317">
              <w:t>display instrumentation and gauges (indicators, gauges, laser levels)</w:t>
            </w:r>
          </w:p>
          <w:p w:rsidR="00000000" w:rsidRPr="00AD7317" w:rsidP="00AD7317">
            <w:pPr>
              <w:pStyle w:val="ListBullet"/>
            </w:pPr>
            <w:r w:rsidRPr="00AD7317">
              <w:t>greasing components</w:t>
            </w:r>
          </w:p>
          <w:p w:rsidR="00000000" w:rsidRPr="00AD7317" w:rsidP="00AD7317">
            <w:pPr>
              <w:pStyle w:val="ListBullet"/>
            </w:pPr>
            <w:r w:rsidRPr="00AD7317">
              <w:t>visual and audio warning devices and lights</w:t>
            </w:r>
          </w:p>
          <w:p w:rsidR="00000000" w:rsidP="00AD7317">
            <w:pPr>
              <w:pStyle w:val="ListBullet"/>
              <w:rPr>
                <w:lang w:val="en-NZ"/>
              </w:rPr>
            </w:pPr>
            <w:r w:rsidRPr="00AD7317">
              <w:t>emergency stop systems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Environmental issues and ground conditions</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culturally-sensitive sites and artefacts</w:t>
            </w:r>
          </w:p>
          <w:p w:rsidR="00000000" w:rsidRPr="00AD7317" w:rsidP="00AD7317">
            <w:pPr>
              <w:pStyle w:val="ListBullet"/>
            </w:pPr>
            <w:r w:rsidRPr="00AD7317">
              <w:t>drainage</w:t>
            </w:r>
          </w:p>
          <w:p w:rsidR="00000000" w:rsidRPr="00AD7317" w:rsidP="00AD7317">
            <w:pPr>
              <w:pStyle w:val="ListBullet"/>
            </w:pPr>
            <w:r w:rsidRPr="00AD7317">
              <w:t>dust</w:t>
            </w:r>
          </w:p>
          <w:p w:rsidR="00000000" w:rsidRPr="00AD7317" w:rsidP="00AD7317">
            <w:pPr>
              <w:pStyle w:val="ListBullet"/>
            </w:pPr>
            <w:r w:rsidRPr="00AD7317">
              <w:t>emissions</w:t>
            </w:r>
          </w:p>
          <w:p w:rsidR="00000000" w:rsidRPr="00AD7317" w:rsidP="00AD7317">
            <w:pPr>
              <w:pStyle w:val="ListBullet"/>
            </w:pPr>
            <w:r w:rsidRPr="00AD7317">
              <w:t>flora and fauna</w:t>
            </w:r>
          </w:p>
          <w:p w:rsidR="00000000" w:rsidRPr="00AD7317" w:rsidP="00AD7317">
            <w:pPr>
              <w:pStyle w:val="ListBullet"/>
            </w:pPr>
            <w:r w:rsidRPr="00AD7317">
              <w:t>hazardous chemicals</w:t>
            </w:r>
          </w:p>
          <w:p w:rsidR="00000000" w:rsidRPr="00AD7317" w:rsidP="00AD7317">
            <w:pPr>
              <w:pStyle w:val="ListBullet"/>
            </w:pPr>
            <w:r w:rsidRPr="00AD7317">
              <w:t>heritage legislation</w:t>
            </w:r>
          </w:p>
          <w:p w:rsidR="00000000" w:rsidRPr="00AD7317" w:rsidP="00AD7317">
            <w:pPr>
              <w:pStyle w:val="ListBullet"/>
            </w:pPr>
            <w:r w:rsidRPr="00AD7317">
              <w:t>noise</w:t>
            </w:r>
          </w:p>
          <w:p w:rsidR="00000000" w:rsidRPr="00AD7317" w:rsidP="00AD7317">
            <w:pPr>
              <w:pStyle w:val="ListBullet"/>
            </w:pPr>
            <w:r w:rsidRPr="00AD7317">
              <w:t>runoff</w:t>
            </w:r>
          </w:p>
          <w:p w:rsidR="00000000" w:rsidRPr="00AD7317" w:rsidP="00AD7317">
            <w:pPr>
              <w:pStyle w:val="ListBullet"/>
            </w:pPr>
            <w:r w:rsidRPr="00AD7317">
              <w:t>spills</w:t>
            </w:r>
          </w:p>
          <w:p w:rsidR="00000000" w:rsidRPr="00AD7317" w:rsidP="00AD7317">
            <w:pPr>
              <w:pStyle w:val="ListBullet"/>
            </w:pPr>
            <w:r w:rsidRPr="00AD7317">
              <w:t>water quality</w:t>
            </w:r>
          </w:p>
          <w:p w:rsidR="00000000" w:rsidRPr="00AD7317" w:rsidP="00AD7317">
            <w:pPr>
              <w:pStyle w:val="ListBullet"/>
            </w:pPr>
            <w:r w:rsidRPr="00AD7317">
              <w:t>fire holes</w:t>
            </w:r>
          </w:p>
          <w:p w:rsidR="00000000" w:rsidRPr="00AD7317" w:rsidP="00AD7317">
            <w:pPr>
              <w:pStyle w:val="ListBullet"/>
            </w:pPr>
            <w:r w:rsidRPr="00AD7317">
              <w:t>cracking</w:t>
            </w:r>
          </w:p>
          <w:p w:rsidR="00000000" w:rsidP="00AD7317">
            <w:pPr>
              <w:pStyle w:val="ListBullet"/>
              <w:rPr>
                <w:lang w:val="en-NZ"/>
              </w:rPr>
            </w:pPr>
            <w:r w:rsidRPr="00AD7317">
              <w:t>aquifers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Potential hazards and risks</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power lines</w:t>
            </w:r>
          </w:p>
          <w:p w:rsidR="00000000" w:rsidRPr="00AD7317" w:rsidP="00AD7317">
            <w:pPr>
              <w:pStyle w:val="ListBullet"/>
            </w:pPr>
            <w:r w:rsidRPr="00AD7317">
              <w:t>overhead service lines</w:t>
            </w:r>
          </w:p>
          <w:p w:rsidR="00000000" w:rsidRPr="00AD7317" w:rsidP="00AD7317">
            <w:pPr>
              <w:pStyle w:val="ListBullet"/>
            </w:pPr>
            <w:r w:rsidRPr="00AD7317">
              <w:t>obstructions</w:t>
            </w:r>
          </w:p>
          <w:p w:rsidR="00000000" w:rsidRPr="00AD7317" w:rsidP="00AD7317">
            <w:pPr>
              <w:pStyle w:val="ListBullet"/>
            </w:pPr>
            <w:r w:rsidRPr="00AD7317">
              <w:t>structures</w:t>
            </w:r>
          </w:p>
          <w:p w:rsidR="00000000" w:rsidRPr="00AD7317" w:rsidP="00AD7317">
            <w:pPr>
              <w:pStyle w:val="ListBullet"/>
            </w:pPr>
            <w:r w:rsidRPr="00AD7317">
              <w:t>other equipment, vehicles, people</w:t>
            </w:r>
          </w:p>
          <w:p w:rsidR="00000000" w:rsidRPr="00AD7317" w:rsidP="00AD7317">
            <w:pPr>
              <w:pStyle w:val="ListBullet"/>
            </w:pPr>
            <w:r w:rsidRPr="00AD7317">
              <w:t>dangerous material</w:t>
            </w:r>
          </w:p>
          <w:p w:rsidR="00000000" w:rsidRPr="00AD7317" w:rsidP="00AD7317">
            <w:pPr>
              <w:pStyle w:val="ListBullet"/>
            </w:pPr>
            <w:r w:rsidRPr="00AD7317">
              <w:t>underground services</w:t>
            </w:r>
          </w:p>
          <w:p w:rsidR="00000000" w:rsidRPr="00AD7317" w:rsidP="00AD7317">
            <w:pPr>
              <w:pStyle w:val="ListBullet"/>
            </w:pPr>
            <w:r w:rsidRPr="00AD7317">
              <w:t>water</w:t>
            </w:r>
          </w:p>
          <w:p w:rsidR="00000000" w:rsidRPr="00AD7317" w:rsidP="00AD7317">
            <w:pPr>
              <w:pStyle w:val="ListBullet"/>
            </w:pPr>
            <w:r w:rsidRPr="00AD7317">
              <w:t>adjoining walls</w:t>
            </w:r>
          </w:p>
          <w:p w:rsidR="00000000" w:rsidRPr="00AD7317" w:rsidP="00AD7317">
            <w:pPr>
              <w:pStyle w:val="ListBullet"/>
            </w:pPr>
            <w:r w:rsidRPr="00AD7317">
              <w:t>abandoned equipment</w:t>
            </w:r>
          </w:p>
          <w:p w:rsidR="00000000" w:rsidRPr="00AD7317" w:rsidP="00AD7317">
            <w:pPr>
              <w:pStyle w:val="ListBullet"/>
            </w:pPr>
            <w:r w:rsidRPr="00AD7317">
              <w:t>adverse weather conditions</w:t>
            </w:r>
          </w:p>
          <w:p w:rsidR="00000000" w:rsidRPr="00AD7317" w:rsidP="00AD7317">
            <w:pPr>
              <w:pStyle w:val="ListBullet"/>
            </w:pPr>
            <w:r w:rsidRPr="00AD7317">
              <w:t>chemicals</w:t>
            </w:r>
          </w:p>
          <w:p w:rsidR="00000000" w:rsidRPr="00AD7317" w:rsidP="00AD7317">
            <w:pPr>
              <w:pStyle w:val="ListBullet"/>
            </w:pPr>
            <w:r w:rsidRPr="00AD7317">
              <w:t>contaminants</w:t>
            </w:r>
          </w:p>
          <w:p w:rsidR="00000000" w:rsidRPr="00AD7317" w:rsidP="00AD7317">
            <w:pPr>
              <w:pStyle w:val="ListBullet"/>
            </w:pPr>
            <w:r w:rsidRPr="00AD7317">
              <w:t>equipment</w:t>
            </w:r>
          </w:p>
          <w:p w:rsidR="00000000" w:rsidRPr="00AD7317" w:rsidP="00AD7317">
            <w:pPr>
              <w:pStyle w:val="ListBullet"/>
            </w:pPr>
            <w:r w:rsidRPr="00AD7317">
              <w:t>unsafe ground</w:t>
            </w:r>
          </w:p>
          <w:p w:rsidR="00000000" w:rsidRPr="00AD7317" w:rsidP="00AD7317">
            <w:pPr>
              <w:pStyle w:val="ListBullet"/>
            </w:pPr>
            <w:r w:rsidRPr="00AD7317">
              <w:t>unstable faces</w:t>
            </w:r>
          </w:p>
          <w:p w:rsidR="00000000" w:rsidP="00AD7317">
            <w:pPr>
              <w:pStyle w:val="ListBullet"/>
              <w:rPr>
                <w:lang w:val="en-NZ"/>
              </w:rPr>
            </w:pPr>
            <w:r w:rsidRPr="00AD7317">
              <w:t>overhanging rock</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Indicators</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computer indicators</w:t>
            </w:r>
          </w:p>
          <w:p w:rsidR="00000000" w:rsidP="00AD7317">
            <w:pPr>
              <w:pStyle w:val="ListBullet"/>
              <w:rPr>
                <w:lang w:val="en-NZ"/>
              </w:rPr>
            </w:pPr>
            <w:r w:rsidRPr="00AD7317">
              <w:t>conveyor indicators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Monitor conveyor</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optimising the system, including belt tracking and loading/transfer of material at transfer stations</w:t>
            </w:r>
          </w:p>
          <w:p w:rsidR="00000000" w:rsidRPr="00AD7317" w:rsidP="00AD7317">
            <w:pPr>
              <w:pStyle w:val="ListBullet"/>
            </w:pPr>
            <w:r w:rsidRPr="00AD7317">
              <w:t>ensuring all personnel are authorised and correctly attired</w:t>
            </w:r>
          </w:p>
          <w:p w:rsidR="00000000" w:rsidRPr="00AD7317" w:rsidP="00AD7317">
            <w:pPr>
              <w:pStyle w:val="ListBullet"/>
            </w:pPr>
            <w:r w:rsidRPr="00AD7317">
              <w:t>investigating, rectifying and/or reporting faults/defects</w:t>
            </w:r>
          </w:p>
          <w:p w:rsidR="00000000" w:rsidP="00AD7317">
            <w:pPr>
              <w:pStyle w:val="ListBullet"/>
              <w:rPr>
                <w:lang w:val="en-NZ"/>
              </w:rPr>
            </w:pPr>
            <w:r w:rsidRPr="00AD7317">
              <w:t>applying manufacturer manual and site</w:t>
            </w:r>
            <w:r w:rsidRPr="00AD7317">
              <w:t xml:space="preserve"> standard operating procedures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Capacity of conveyor</w:t>
            </w:r>
            <w:r w:rsidRPr="00AD7317">
              <w:t xml:space="preserve"> may be affected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duration of operations</w:t>
            </w:r>
          </w:p>
          <w:p w:rsidR="00000000" w:rsidRPr="00AD7317" w:rsidP="00AD7317">
            <w:pPr>
              <w:pStyle w:val="ListBullet"/>
            </w:pPr>
            <w:r w:rsidRPr="00AD7317">
              <w:t>efficient and safe operating speed</w:t>
            </w:r>
          </w:p>
          <w:p w:rsidR="00000000" w:rsidRPr="00AD7317" w:rsidP="00AD7317">
            <w:pPr>
              <w:pStyle w:val="ListBullet"/>
            </w:pPr>
            <w:r w:rsidRPr="00AD7317">
              <w:t>operating limitations</w:t>
            </w:r>
          </w:p>
          <w:p w:rsidR="00000000" w:rsidRPr="00AD7317" w:rsidP="00AD7317">
            <w:pPr>
              <w:pStyle w:val="ListBullet"/>
            </w:pPr>
            <w:r w:rsidRPr="00AD7317">
              <w:t>type of activities performed</w:t>
            </w:r>
          </w:p>
          <w:p w:rsidR="00000000" w:rsidRPr="00AD7317" w:rsidP="00AD7317">
            <w:pPr>
              <w:pStyle w:val="ListBullet"/>
            </w:pPr>
            <w:r w:rsidRPr="00AD7317">
              <w:t>weight and/or load limitations</w:t>
            </w:r>
          </w:p>
          <w:p w:rsidR="00000000" w:rsidP="00AD7317">
            <w:pPr>
              <w:pStyle w:val="ListBullet"/>
              <w:rPr>
                <w:lang w:val="en-NZ"/>
              </w:rPr>
            </w:pPr>
            <w:r w:rsidRPr="00AD7317">
              <w:t>weather conditions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Contaminants</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animal carcases (sheep, cows, kangaroos)</w:t>
            </w:r>
          </w:p>
          <w:p w:rsidR="00000000" w:rsidRPr="00AD7317" w:rsidP="00AD7317">
            <w:pPr>
              <w:pStyle w:val="ListBullet"/>
            </w:pPr>
            <w:r w:rsidRPr="00AD7317">
              <w:t>cigarette buts</w:t>
            </w:r>
          </w:p>
          <w:p w:rsidR="00000000" w:rsidRPr="00AD7317" w:rsidP="00AD7317">
            <w:pPr>
              <w:pStyle w:val="ListBullet"/>
            </w:pPr>
            <w:r w:rsidRPr="00AD7317">
              <w:t>consumables</w:t>
            </w:r>
          </w:p>
          <w:p w:rsidR="00000000" w:rsidRPr="00AD7317" w:rsidP="00AD7317">
            <w:pPr>
              <w:pStyle w:val="ListBullet"/>
            </w:pPr>
            <w:r w:rsidRPr="00AD7317">
              <w:t>ear plugs</w:t>
            </w:r>
          </w:p>
          <w:p w:rsidR="00000000" w:rsidRPr="00AD7317" w:rsidP="00AD7317">
            <w:pPr>
              <w:pStyle w:val="ListBullet"/>
            </w:pPr>
            <w:r w:rsidRPr="00AD7317">
              <w:t>explosives</w:t>
            </w:r>
          </w:p>
          <w:p w:rsidR="00000000" w:rsidRPr="00AD7317" w:rsidP="00AD7317">
            <w:pPr>
              <w:pStyle w:val="ListBullet"/>
            </w:pPr>
            <w:r w:rsidRPr="00AD7317">
              <w:t>metal basket teeth</w:t>
            </w:r>
          </w:p>
          <w:p w:rsidR="00000000" w:rsidRPr="00AD7317" w:rsidP="00AD7317">
            <w:pPr>
              <w:pStyle w:val="ListBullet"/>
            </w:pPr>
            <w:r w:rsidRPr="00AD7317">
              <w:t>metal or steel rods</w:t>
            </w:r>
          </w:p>
          <w:p w:rsidR="00000000" w:rsidRPr="00AD7317" w:rsidP="00AD7317">
            <w:pPr>
              <w:pStyle w:val="ListBullet"/>
            </w:pPr>
            <w:r w:rsidRPr="00AD7317">
              <w:t>old fencing</w:t>
            </w:r>
          </w:p>
          <w:p w:rsidR="00000000" w:rsidRPr="00AD7317" w:rsidP="00AD7317">
            <w:pPr>
              <w:pStyle w:val="ListBullet"/>
            </w:pPr>
            <w:r w:rsidRPr="00AD7317">
              <w:t>old piping</w:t>
            </w:r>
          </w:p>
          <w:p w:rsidR="00000000" w:rsidRPr="00AD7317" w:rsidP="00AD7317">
            <w:pPr>
              <w:pStyle w:val="ListBullet"/>
            </w:pPr>
            <w:r w:rsidRPr="00AD7317">
              <w:t>plastic</w:t>
            </w:r>
          </w:p>
          <w:p w:rsidR="00000000" w:rsidRPr="00AD7317" w:rsidP="00AD7317">
            <w:pPr>
              <w:pStyle w:val="ListBullet"/>
            </w:pPr>
            <w:r w:rsidRPr="00AD7317">
              <w:t>timber</w:t>
            </w:r>
          </w:p>
          <w:p w:rsidR="00000000" w:rsidRPr="00AD7317" w:rsidP="00AD7317">
            <w:pPr>
              <w:pStyle w:val="ListBullet"/>
            </w:pPr>
            <w:r w:rsidRPr="00AD7317">
              <w:t>rock bolts</w:t>
            </w:r>
          </w:p>
          <w:p w:rsidR="00000000" w:rsidRPr="00AD7317" w:rsidP="00AD7317">
            <w:pPr>
              <w:pStyle w:val="ListBullet"/>
            </w:pPr>
            <w:r w:rsidRPr="00AD7317">
              <w:t>vent bags</w:t>
            </w:r>
          </w:p>
          <w:p w:rsidR="00000000" w:rsidP="00AD7317">
            <w:pPr>
              <w:pStyle w:val="ListBullet"/>
              <w:rPr>
                <w:lang w:val="en-NZ"/>
              </w:rPr>
            </w:pPr>
            <w:r w:rsidRPr="00AD7317">
              <w:t>rubber</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Shutdown</w:t>
            </w:r>
            <w:r w:rsidRPr="00AD7317">
              <w:t xml:space="preserve"> must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rectifying and/or reporting all faults/defects, conditions and outstanding faults</w:t>
            </w:r>
          </w:p>
          <w:p w:rsidR="00000000" w:rsidRPr="00AD7317" w:rsidP="00AD7317">
            <w:pPr>
              <w:pStyle w:val="ListBullet"/>
            </w:pPr>
            <w:r w:rsidRPr="00AD7317">
              <w:t>restoring conveyor to condition for next start-up</w:t>
            </w:r>
          </w:p>
          <w:p w:rsidR="00000000" w:rsidP="00AD7317">
            <w:pPr>
              <w:pStyle w:val="ListBullet"/>
              <w:rPr>
                <w:lang w:val="en-NZ"/>
              </w:rPr>
            </w:pPr>
            <w:r w:rsidRPr="00AD7317">
              <w:t>completing all logs and reporting requirements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Safety requirements</w:t>
            </w:r>
            <w:r w:rsidRPr="00AD7317">
              <w:t xml:space="preserve"> and procedures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following access and permit</w:t>
            </w:r>
            <w:r w:rsidRPr="00AD7317">
              <w:t xml:space="preserve"> procedures</w:t>
            </w:r>
          </w:p>
          <w:p w:rsidR="00000000" w:rsidRPr="00AD7317" w:rsidP="00AD7317">
            <w:pPr>
              <w:pStyle w:val="ListBullet"/>
            </w:pPr>
            <w:r w:rsidRPr="00AD7317">
              <w:t>adjust for safety requirements as specified in Australian standards for conveyors</w:t>
            </w:r>
          </w:p>
          <w:p w:rsidR="00000000" w:rsidRPr="00AD7317" w:rsidP="00AD7317">
            <w:pPr>
              <w:pStyle w:val="ListBullet"/>
            </w:pPr>
            <w:r w:rsidRPr="00AD7317">
              <w:t>procedures for clearing blocked chutes and excessive spills</w:t>
            </w:r>
          </w:p>
          <w:p w:rsidR="00000000" w:rsidRPr="00AD7317" w:rsidP="00AD7317">
            <w:pPr>
              <w:pStyle w:val="ListBullet"/>
            </w:pPr>
            <w:r w:rsidRPr="00AD7317">
              <w:t>procedures for moving parts and pot machinery</w:t>
            </w:r>
          </w:p>
          <w:p w:rsidR="00000000" w:rsidRPr="00AD7317" w:rsidP="00AD7317">
            <w:pPr>
              <w:pStyle w:val="ListBullet"/>
            </w:pPr>
            <w:r w:rsidRPr="00AD7317">
              <w:t>proving the equipment function and correct lamp is activ</w:t>
            </w:r>
            <w:r w:rsidRPr="00AD7317">
              <w:t>ated</w:t>
            </w:r>
          </w:p>
          <w:p w:rsidR="00000000" w:rsidRPr="00AD7317" w:rsidP="00AD7317">
            <w:pPr>
              <w:pStyle w:val="ListBullet"/>
            </w:pPr>
            <w:r w:rsidRPr="00AD7317">
              <w:t>activating all safety devices</w:t>
            </w:r>
          </w:p>
          <w:p w:rsidR="00000000" w:rsidP="00AD7317">
            <w:pPr>
              <w:pStyle w:val="ListBullet"/>
              <w:rPr>
                <w:lang w:val="en-NZ"/>
              </w:rPr>
            </w:pPr>
            <w:r w:rsidRPr="00AD7317">
              <w:t>testing lamp indicators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Clean conveyor</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correct selection, use and storage of equipment</w:t>
            </w:r>
          </w:p>
          <w:p w:rsidR="00000000" w:rsidRPr="00AD7317" w:rsidP="00AD7317">
            <w:pPr>
              <w:pStyle w:val="ListBullet"/>
            </w:pPr>
            <w:r w:rsidRPr="00AD7317">
              <w:t>conveyor being free from spillage and obstructions</w:t>
            </w:r>
          </w:p>
          <w:p w:rsidR="00000000" w:rsidRPr="00AD7317" w:rsidP="00AD7317">
            <w:pPr>
              <w:pStyle w:val="ListBullet"/>
            </w:pPr>
            <w:r w:rsidRPr="00AD7317">
              <w:t>walkways clear and clean</w:t>
            </w:r>
          </w:p>
          <w:p w:rsidR="00000000" w:rsidRPr="00AD7317" w:rsidP="00AD7317">
            <w:pPr>
              <w:pStyle w:val="ListBullet"/>
            </w:pPr>
            <w:r w:rsidRPr="00AD7317">
              <w:t>water from monitor and excess water clear of electrical equipment</w:t>
            </w:r>
          </w:p>
          <w:p w:rsidR="00000000" w:rsidP="00AD7317">
            <w:pPr>
              <w:pStyle w:val="ListBullet"/>
              <w:rPr>
                <w:lang w:val="en-NZ"/>
              </w:rPr>
            </w:pPr>
            <w:r w:rsidRPr="00AD7317">
              <w:t>mobile plant organised for large spills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Inspect and test</w:t>
            </w:r>
            <w:r w:rsidRPr="00AD731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conveyor conditions and wear</w:t>
            </w:r>
          </w:p>
          <w:p w:rsidR="00000000" w:rsidRPr="00AD7317" w:rsidP="00AD7317">
            <w:pPr>
              <w:pStyle w:val="ListBullet"/>
            </w:pPr>
            <w:r w:rsidRPr="00AD7317">
              <w:t>excessive build up of material</w:t>
            </w:r>
          </w:p>
          <w:p w:rsidR="00000000" w:rsidRPr="00AD7317" w:rsidP="00AD7317">
            <w:pPr>
              <w:pStyle w:val="ListBullet"/>
            </w:pPr>
            <w:r w:rsidRPr="00AD7317">
              <w:t>belts</w:t>
            </w:r>
          </w:p>
          <w:p w:rsidR="00000000" w:rsidRPr="00AD7317" w:rsidP="00AD7317">
            <w:pPr>
              <w:pStyle w:val="ListBullet"/>
            </w:pPr>
            <w:r w:rsidRPr="00AD7317">
              <w:t>sensors and indicators</w:t>
            </w:r>
          </w:p>
          <w:p w:rsidR="00000000" w:rsidRPr="00AD7317" w:rsidP="00AD7317">
            <w:pPr>
              <w:pStyle w:val="ListBullet"/>
            </w:pPr>
            <w:r w:rsidRPr="00AD7317">
              <w:t>idlers and pulleys</w:t>
            </w:r>
          </w:p>
          <w:p w:rsidR="00000000" w:rsidRPr="00AD7317" w:rsidP="00AD7317">
            <w:pPr>
              <w:pStyle w:val="ListBullet"/>
            </w:pPr>
            <w:r w:rsidRPr="00AD7317">
              <w:t>frames</w:t>
            </w:r>
          </w:p>
          <w:p w:rsidR="00000000" w:rsidRPr="00AD7317" w:rsidP="00AD7317">
            <w:pPr>
              <w:pStyle w:val="ListBullet"/>
            </w:pPr>
            <w:r w:rsidRPr="00AD7317">
              <w:t>mot</w:t>
            </w:r>
            <w:r w:rsidRPr="00AD7317">
              <w:t>ors and gear boxes</w:t>
            </w:r>
          </w:p>
          <w:p w:rsidR="00000000" w:rsidRPr="00AD7317" w:rsidP="00AD7317">
            <w:pPr>
              <w:pStyle w:val="ListBullet"/>
            </w:pPr>
            <w:r w:rsidRPr="00AD7317">
              <w:t>fish plates and sleepers</w:t>
            </w:r>
          </w:p>
          <w:p w:rsidR="00000000" w:rsidP="00AD7317">
            <w:pPr>
              <w:pStyle w:val="ListBullet"/>
              <w:rPr>
                <w:lang w:val="en-NZ"/>
              </w:rPr>
            </w:pPr>
            <w:r w:rsidRPr="00AD7317">
              <w:t>spill curtains</w:t>
            </w:r>
          </w:p>
        </w:tc>
      </w:tr>
      <w:tr w:rsidTr="0039256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17">
            <w:pPr>
              <w:pStyle w:val="BodyText"/>
              <w:rPr>
                <w:lang w:val="en-NZ"/>
              </w:rPr>
            </w:pPr>
            <w:r w:rsidRPr="00AD7317">
              <w:rPr>
                <w:rStyle w:val="SpecialBold"/>
              </w:rPr>
              <w:t>Conveyor shifting</w:t>
            </w:r>
            <w:r w:rsidRPr="00AD7317">
              <w:t xml:space="preserve"> includes: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17" w:rsidP="00AD7317">
            <w:pPr>
              <w:pStyle w:val="ListBullet"/>
            </w:pPr>
            <w:r w:rsidRPr="00AD7317">
              <w:t>removal of belt tension</w:t>
            </w:r>
          </w:p>
          <w:p w:rsidR="00000000" w:rsidRPr="00AD7317" w:rsidP="00AD7317">
            <w:pPr>
              <w:pStyle w:val="ListBullet"/>
            </w:pPr>
            <w:r w:rsidRPr="00AD7317">
              <w:t>clean head and tail sections</w:t>
            </w:r>
          </w:p>
          <w:p w:rsidR="00000000" w:rsidRPr="00AD7317" w:rsidP="00AD7317">
            <w:pPr>
              <w:pStyle w:val="ListBullet"/>
            </w:pPr>
            <w:r w:rsidRPr="00AD7317">
              <w:t>issue permits</w:t>
            </w:r>
          </w:p>
          <w:p w:rsidR="00000000" w:rsidRPr="00AD7317" w:rsidP="00AD7317">
            <w:pPr>
              <w:pStyle w:val="ListBullet"/>
            </w:pPr>
            <w:r w:rsidRPr="00AD7317">
              <w:t>anchor posts</w:t>
            </w:r>
          </w:p>
          <w:p w:rsidR="00000000" w:rsidRPr="00AD7317" w:rsidP="00AD7317">
            <w:pPr>
              <w:pStyle w:val="ListBullet"/>
            </w:pPr>
            <w:r w:rsidRPr="00AD7317">
              <w:t>test runs</w:t>
            </w:r>
          </w:p>
          <w:p w:rsidR="00000000" w:rsidRPr="00AD7317" w:rsidP="00AD7317">
            <w:pPr>
              <w:pStyle w:val="ListBullet"/>
            </w:pPr>
            <w:r w:rsidRPr="00AD7317">
              <w:t>position hopper</w:t>
            </w:r>
          </w:p>
        </w:tc>
      </w:tr>
    </w:tbl>
    <w:p w:rsidR="00000000" w:rsidRPr="00AD7317" w:rsidP="00AD7317">
      <w:pPr>
        <w:pStyle w:val="BodyText"/>
      </w:pPr>
    </w:p>
    <w:p w:rsidR="00000000" w:rsidRPr="00AD7317" w:rsidP="00AD7317">
      <w:pPr>
        <w:pStyle w:val="AllowPageBreak"/>
      </w:pPr>
    </w:p>
    <w:p w:rsidR="00000000" w:rsidRPr="00AD7317" w:rsidP="00AD7317">
      <w:pPr>
        <w:pStyle w:val="Heading1"/>
      </w:pPr>
      <w:bookmarkStart w:id="12" w:name="O_132974"/>
      <w:bookmarkEnd w:id="12"/>
      <w:r w:rsidRPr="00AD7317">
        <w:t>Unit Sector(s)</w:t>
      </w:r>
    </w:p>
    <w:p w:rsidR="00000000" w:rsidRPr="00AD7317" w:rsidP="00AD7317">
      <w:pPr>
        <w:pStyle w:val="BodyText"/>
      </w:pPr>
      <w:r w:rsidRPr="00AD7317">
        <w:t>Plant and Equipment Operations</w:t>
      </w:r>
    </w:p>
    <w:p w:rsidR="00000000" w:rsidRPr="00AD7317" w:rsidP="00AD7317">
      <w:pPr>
        <w:pStyle w:val="AllowPageBreak"/>
      </w:pPr>
    </w:p>
    <w:p w:rsidR="00000000" w:rsidRPr="00AD7317" w:rsidP="00AD7317">
      <w:pPr>
        <w:pStyle w:val="Heading1"/>
      </w:pPr>
      <w:bookmarkStart w:id="13" w:name="O_161949"/>
      <w:bookmarkEnd w:id="13"/>
      <w:r w:rsidRPr="00AD7317">
        <w:t>Competency field</w:t>
      </w:r>
    </w:p>
    <w:p w:rsidR="00000000" w:rsidRPr="00AD7317" w:rsidP="00AD7317">
      <w:pPr>
        <w:pStyle w:val="BodyText"/>
      </w:pPr>
      <w:r w:rsidRPr="00AD7317">
        <w:t>Refer to Unit Sector(s).</w:t>
      </w:r>
    </w:p>
    <w:p w:rsidR="00000000" w:rsidRPr="00AD7317" w:rsidP="00AD7317">
      <w:pPr>
        <w:pStyle w:val="AllowPageBreak"/>
      </w:pPr>
    </w:p>
    <w:p w:rsidR="00000000" w:rsidRPr="00AD7317" w:rsidP="00AD7317">
      <w:pPr>
        <w:pStyle w:val="Heading1"/>
      </w:pPr>
      <w:bookmarkStart w:id="14" w:name="O_161948"/>
      <w:bookmarkEnd w:id="14"/>
      <w:r w:rsidRPr="00AD7317">
        <w:t>Co-requisite units</w:t>
      </w:r>
    </w:p>
    <w:p w:rsidR="00000000" w:rsidRPr="00AD7317" w:rsidP="00AD7317">
      <w:pPr>
        <w:pStyle w:val="BodyText"/>
      </w:pPr>
      <w:r w:rsidRPr="00AD7317">
        <w:t>Not applicable.</w:t>
      </w:r>
    </w:p>
    <w:p w:rsidR="00000000" w:rsidRPr="00AD7317" w:rsidP="00AD7317"/>
    <w:sectPr w:rsidSect="00AD73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561" w:rsidP="003925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61" w:rsidP="00AD7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92561" w:rsidP="00AD73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92561" w:rsidP="00AD73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561" w:rsidP="003925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61" w:rsidP="00AD7317">
    <w:pPr>
      <w:pStyle w:val="Header"/>
      <w:framePr w:wrap="around"/>
    </w:pPr>
    <w:r>
      <w:fldChar w:fldCharType="begin"/>
    </w:r>
    <w:r>
      <w:instrText xml:space="preserve"> TITLE   \* MERGEFORMAT </w:instrText>
    </w:r>
    <w:r>
      <w:fldChar w:fldCharType="separate"/>
    </w:r>
    <w:r>
      <w:t>RIIPEO201B Conduct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2561" w:rsidP="00AD73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43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E0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302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3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7317"/>
    <w:pPr>
      <w:spacing w:before="360" w:after="60"/>
      <w:outlineLvl w:val="0"/>
    </w:pPr>
    <w:rPr>
      <w:sz w:val="32"/>
    </w:rPr>
  </w:style>
  <w:style w:type="paragraph" w:styleId="Heading2">
    <w:name w:val="heading 2"/>
    <w:basedOn w:val="HeadingBase"/>
    <w:next w:val="BodyText"/>
    <w:link w:val="Heading2Char"/>
    <w:qFormat/>
    <w:rsid w:val="00AD7317"/>
    <w:pPr>
      <w:keepLines/>
      <w:spacing w:before="240" w:after="120"/>
      <w:outlineLvl w:val="1"/>
    </w:pPr>
    <w:rPr>
      <w:sz w:val="28"/>
      <w:szCs w:val="40"/>
    </w:rPr>
  </w:style>
  <w:style w:type="paragraph" w:styleId="Heading3">
    <w:name w:val="heading 3"/>
    <w:basedOn w:val="HeadingBase"/>
    <w:next w:val="BodyText"/>
    <w:link w:val="Heading3Char"/>
    <w:qFormat/>
    <w:rsid w:val="00AD7317"/>
    <w:pPr>
      <w:spacing w:before="180" w:after="120"/>
      <w:outlineLvl w:val="2"/>
    </w:pPr>
    <w:rPr>
      <w:spacing w:val="-10"/>
      <w:kern w:val="32"/>
    </w:rPr>
  </w:style>
  <w:style w:type="paragraph" w:styleId="Heading4">
    <w:name w:val="heading 4"/>
    <w:basedOn w:val="HeadingBase"/>
    <w:next w:val="BodyText"/>
    <w:link w:val="Heading4Char"/>
    <w:qFormat/>
    <w:rsid w:val="00AD7317"/>
    <w:pPr>
      <w:spacing w:before="160" w:after="120"/>
      <w:outlineLvl w:val="3"/>
    </w:pPr>
    <w:rPr>
      <w:sz w:val="22"/>
    </w:rPr>
  </w:style>
  <w:style w:type="paragraph" w:styleId="Heading5">
    <w:name w:val="heading 5"/>
    <w:basedOn w:val="HeadingBase"/>
    <w:next w:val="Normal"/>
    <w:link w:val="Heading5Char"/>
    <w:qFormat/>
    <w:rsid w:val="00AD7317"/>
    <w:pPr>
      <w:spacing w:before="80"/>
      <w:outlineLvl w:val="4"/>
    </w:pPr>
    <w:rPr>
      <w:color w:val="918585"/>
      <w:sz w:val="20"/>
    </w:rPr>
  </w:style>
  <w:style w:type="paragraph" w:styleId="Heading6">
    <w:name w:val="heading 6"/>
    <w:basedOn w:val="HeadingBase"/>
    <w:next w:val="Normal"/>
    <w:link w:val="Heading6Char"/>
    <w:qFormat/>
    <w:rsid w:val="00AD7317"/>
    <w:pPr>
      <w:spacing w:before="60"/>
      <w:outlineLvl w:val="5"/>
    </w:pPr>
    <w:rPr>
      <w:color w:val="918585"/>
      <w:sz w:val="20"/>
    </w:rPr>
  </w:style>
  <w:style w:type="paragraph" w:styleId="Heading7">
    <w:name w:val="heading 7"/>
    <w:basedOn w:val="Normal"/>
    <w:next w:val="Normal"/>
    <w:link w:val="Heading7Char"/>
    <w:qFormat/>
    <w:rsid w:val="00AD7317"/>
    <w:pPr>
      <w:ind w:left="720"/>
      <w:outlineLvl w:val="6"/>
    </w:pPr>
    <w:rPr>
      <w:i/>
    </w:rPr>
  </w:style>
  <w:style w:type="paragraph" w:styleId="Heading8">
    <w:name w:val="heading 8"/>
    <w:basedOn w:val="Normal"/>
    <w:next w:val="Normal"/>
    <w:link w:val="Heading8Char"/>
    <w:qFormat/>
    <w:rsid w:val="00AD7317"/>
    <w:pPr>
      <w:ind w:left="720"/>
      <w:outlineLvl w:val="7"/>
    </w:pPr>
    <w:rPr>
      <w:i/>
    </w:rPr>
  </w:style>
  <w:style w:type="paragraph" w:styleId="Heading9">
    <w:name w:val="heading 9"/>
    <w:basedOn w:val="Normal"/>
    <w:next w:val="Normal"/>
    <w:link w:val="Heading9Char"/>
    <w:qFormat/>
    <w:rsid w:val="00AD7317"/>
    <w:pPr>
      <w:ind w:left="720"/>
      <w:outlineLvl w:val="8"/>
    </w:pPr>
    <w:rPr>
      <w:i/>
    </w:rPr>
  </w:style>
  <w:style w:type="character" w:default="1" w:styleId="DefaultParagraphFont">
    <w:name w:val="Default Paragraph Font"/>
    <w:uiPriority w:val="1"/>
    <w:unhideWhenUsed/>
    <w:rsid w:val="00AD7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317"/>
  </w:style>
  <w:style w:type="character" w:customStyle="1" w:styleId="Heading1Char">
    <w:name w:val="Heading 1 Char"/>
    <w:basedOn w:val="DefaultParagraphFont"/>
    <w:link w:val="Heading1"/>
    <w:rsid w:val="00AD7317"/>
    <w:rPr>
      <w:rFonts w:ascii="Times New Roman" w:eastAsia="Times New Roman" w:hAnsi="Times New Roman" w:cs="Times New Roman"/>
      <w:b/>
      <w:sz w:val="32"/>
      <w:szCs w:val="20"/>
      <w:lang w:eastAsia="en-US"/>
    </w:rPr>
  </w:style>
  <w:style w:type="paragraph" w:styleId="BodyText">
    <w:name w:val="Body Text"/>
    <w:basedOn w:val="Normal"/>
    <w:link w:val="BodyTextChar"/>
    <w:rsid w:val="00AD73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317"/>
    <w:rPr>
      <w:rFonts w:ascii="Times New Roman" w:eastAsia="Times New Roman" w:hAnsi="Times New Roman" w:cs="Times New Roman"/>
      <w:sz w:val="24"/>
      <w:lang w:val="en-US" w:eastAsia="en-US"/>
    </w:rPr>
  </w:style>
  <w:style w:type="paragraph" w:styleId="Footer">
    <w:name w:val="footer"/>
    <w:basedOn w:val="Normal"/>
    <w:link w:val="FooterChar"/>
    <w:rsid w:val="00AD7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317"/>
    <w:rPr>
      <w:rFonts w:ascii="Times New Roman" w:eastAsia="Times New Roman" w:hAnsi="Times New Roman" w:cs="Times New Roman"/>
      <w:sz w:val="16"/>
      <w:lang w:val="en-US" w:eastAsia="en-US"/>
    </w:rPr>
  </w:style>
  <w:style w:type="paragraph" w:styleId="List">
    <w:name w:val="List"/>
    <w:basedOn w:val="BodyText"/>
    <w:next w:val="BodyText"/>
    <w:rsid w:val="00AD7317"/>
    <w:pPr>
      <w:tabs>
        <w:tab w:val="left" w:pos="340"/>
      </w:tabs>
      <w:spacing w:before="60" w:after="60"/>
      <w:ind w:left="340" w:hanging="340"/>
    </w:pPr>
  </w:style>
  <w:style w:type="paragraph" w:styleId="ListBullet">
    <w:name w:val="List Bullet"/>
    <w:basedOn w:val="List"/>
    <w:rsid w:val="00AD7317"/>
    <w:pPr>
      <w:numPr>
        <w:numId w:val="13"/>
      </w:numPr>
      <w:tabs>
        <w:tab w:val="clear" w:pos="340"/>
      </w:tabs>
      <w:spacing w:before="40" w:after="40"/>
    </w:pPr>
  </w:style>
  <w:style w:type="character" w:customStyle="1" w:styleId="SpecialBold">
    <w:name w:val="Special Bold"/>
    <w:basedOn w:val="DefaultParagraphFont"/>
    <w:rsid w:val="00AD7317"/>
    <w:rPr>
      <w:b/>
      <w:spacing w:val="0"/>
    </w:rPr>
  </w:style>
  <w:style w:type="paragraph" w:styleId="ListBullet2">
    <w:name w:val="List Bullet 2"/>
    <w:basedOn w:val="List2"/>
    <w:rsid w:val="00AD7317"/>
    <w:pPr>
      <w:numPr>
        <w:numId w:val="14"/>
      </w:numPr>
      <w:tabs>
        <w:tab w:val="clear" w:pos="680"/>
      </w:tabs>
    </w:pPr>
  </w:style>
  <w:style w:type="paragraph" w:styleId="Header">
    <w:name w:val="header"/>
    <w:basedOn w:val="Normal"/>
    <w:link w:val="HeaderChar"/>
    <w:rsid w:val="00AD7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3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7317"/>
    <w:pPr>
      <w:spacing w:before="240" w:after="120"/>
      <w:outlineLvl w:val="0"/>
    </w:pPr>
    <w:rPr>
      <w:rFonts w:ascii="Times New Roman" w:hAnsi="Times New Roman"/>
      <w:b/>
      <w:sz w:val="28"/>
    </w:rPr>
  </w:style>
  <w:style w:type="paragraph" w:customStyle="1" w:styleId="AllowPageBreak">
    <w:name w:val="AllowPageBreak"/>
    <w:rsid w:val="00AD73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7317"/>
    <w:pPr>
      <w:tabs>
        <w:tab w:val="left" w:pos="680"/>
      </w:tabs>
      <w:spacing w:before="60" w:after="60"/>
      <w:ind w:left="680" w:hanging="340"/>
    </w:pPr>
  </w:style>
  <w:style w:type="character" w:customStyle="1" w:styleId="BoldandItalics">
    <w:name w:val="Bold and Italics"/>
    <w:qFormat/>
    <w:rsid w:val="00AD7317"/>
    <w:rPr>
      <w:b/>
      <w:i/>
      <w:u w:val="none"/>
    </w:rPr>
  </w:style>
  <w:style w:type="character" w:customStyle="1" w:styleId="Heading2Char">
    <w:name w:val="Heading 2 Char"/>
    <w:basedOn w:val="DefaultParagraphFont"/>
    <w:link w:val="Heading2"/>
    <w:rsid w:val="00AD7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3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73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7317"/>
    <w:rPr>
      <w:rFonts w:ascii="Courier New" w:eastAsia="Times New Roman" w:hAnsi="Courier New" w:cs="Times New Roman"/>
      <w:i/>
      <w:szCs w:val="20"/>
      <w:lang w:val="en-US" w:eastAsia="en-US"/>
    </w:rPr>
  </w:style>
  <w:style w:type="paragraph" w:customStyle="1" w:styleId="HeadingBase">
    <w:name w:val="Heading Base"/>
    <w:rsid w:val="00AD7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317"/>
    <w:pPr>
      <w:tabs>
        <w:tab w:val="right" w:leader="dot" w:pos="9072"/>
      </w:tabs>
      <w:ind w:left="567"/>
    </w:pPr>
    <w:rPr>
      <w:szCs w:val="22"/>
    </w:rPr>
  </w:style>
  <w:style w:type="paragraph" w:customStyle="1" w:styleId="TOCBase">
    <w:name w:val="TOC Base"/>
    <w:rsid w:val="00AD7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317"/>
    <w:pPr>
      <w:tabs>
        <w:tab w:val="right" w:leader="dot" w:pos="9072"/>
      </w:tabs>
      <w:spacing w:before="40" w:after="40"/>
      <w:ind w:left="284"/>
    </w:pPr>
    <w:rPr>
      <w:rFonts w:ascii="Times New Roman" w:hAnsi="Times New Roman"/>
    </w:rPr>
  </w:style>
  <w:style w:type="paragraph" w:styleId="TOC1">
    <w:name w:val="toc 1"/>
    <w:basedOn w:val="TOCBase"/>
    <w:next w:val="Normal"/>
    <w:rsid w:val="00AD73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7317"/>
    <w:pPr>
      <w:spacing w:before="5040"/>
      <w:jc w:val="center"/>
    </w:pPr>
    <w:rPr>
      <w:sz w:val="48"/>
      <w:szCs w:val="72"/>
      <w:lang w:val="en-US"/>
    </w:rPr>
  </w:style>
  <w:style w:type="character" w:customStyle="1" w:styleId="TitleChar">
    <w:name w:val="Title Char"/>
    <w:basedOn w:val="DefaultParagraphFont"/>
    <w:link w:val="Title"/>
    <w:rsid w:val="00AD7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317"/>
    <w:pPr>
      <w:tabs>
        <w:tab w:val="left" w:pos="3600"/>
        <w:tab w:val="left" w:pos="3958"/>
      </w:tabs>
    </w:pPr>
  </w:style>
  <w:style w:type="paragraph" w:customStyle="1" w:styleId="Note">
    <w:name w:val="Note"/>
    <w:basedOn w:val="BodyText"/>
    <w:rsid w:val="00AD7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317"/>
    <w:pPr>
      <w:framePr w:wrap="auto" w:hAnchor="text" w:y="6049"/>
    </w:pPr>
    <w:rPr>
      <w:color w:val="000000"/>
      <w:sz w:val="40"/>
    </w:rPr>
  </w:style>
  <w:style w:type="paragraph" w:customStyle="1" w:styleId="TOCTitle">
    <w:name w:val="TOCTitle"/>
    <w:basedOn w:val="Heading1"/>
    <w:rsid w:val="00AD7317"/>
    <w:pPr>
      <w:spacing w:after="240"/>
      <w:jc w:val="center"/>
      <w:outlineLvl w:val="9"/>
    </w:pPr>
    <w:rPr>
      <w:caps/>
    </w:rPr>
  </w:style>
  <w:style w:type="paragraph" w:customStyle="1" w:styleId="Version">
    <w:name w:val="Version"/>
    <w:rsid w:val="00AD73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317"/>
    <w:pPr>
      <w:keepNext w:val="0"/>
      <w:tabs>
        <w:tab w:val="right" w:pos="4176"/>
      </w:tabs>
      <w:ind w:left="198" w:hanging="198"/>
    </w:pPr>
    <w:rPr>
      <w:rFonts w:ascii="Garamond" w:hAnsi="Garamond"/>
    </w:rPr>
  </w:style>
  <w:style w:type="paragraph" w:styleId="IndexHeading">
    <w:name w:val="index heading"/>
    <w:basedOn w:val="Normal"/>
    <w:next w:val="Index1"/>
    <w:semiHidden/>
    <w:rsid w:val="00AD7317"/>
    <w:pPr>
      <w:spacing w:before="120" w:after="120"/>
    </w:pPr>
    <w:rPr>
      <w:rFonts w:ascii="Arial" w:hAnsi="Arial"/>
      <w:b/>
      <w:color w:val="918585"/>
      <w:sz w:val="24"/>
    </w:rPr>
  </w:style>
  <w:style w:type="paragraph" w:customStyle="1" w:styleId="Chapter">
    <w:name w:val="Chapter"/>
    <w:basedOn w:val="Normal"/>
    <w:rsid w:val="00AD7317"/>
    <w:pPr>
      <w:spacing w:before="240"/>
    </w:pPr>
    <w:rPr>
      <w:rFonts w:ascii="Times New Roman" w:hAnsi="Times New Roman"/>
      <w:smallCaps/>
      <w:spacing w:val="80"/>
      <w:sz w:val="28"/>
    </w:rPr>
  </w:style>
  <w:style w:type="paragraph" w:customStyle="1" w:styleId="InChapter">
    <w:name w:val="InChapter"/>
    <w:basedOn w:val="Heading3"/>
    <w:rsid w:val="00AD7317"/>
    <w:pPr>
      <w:spacing w:after="240"/>
      <w:outlineLvl w:val="9"/>
    </w:pPr>
    <w:rPr>
      <w:noProof/>
    </w:rPr>
  </w:style>
  <w:style w:type="paragraph" w:styleId="Index2">
    <w:name w:val="index 2"/>
    <w:basedOn w:val="Normal"/>
    <w:next w:val="Normal"/>
    <w:semiHidden/>
    <w:rsid w:val="00AD7317"/>
    <w:pPr>
      <w:tabs>
        <w:tab w:val="right" w:pos="4176"/>
      </w:tabs>
      <w:ind w:left="568" w:hanging="284"/>
    </w:pPr>
    <w:rPr>
      <w:rFonts w:ascii="Garamond" w:hAnsi="Garamond"/>
    </w:rPr>
  </w:style>
  <w:style w:type="paragraph" w:customStyle="1" w:styleId="Byline">
    <w:name w:val="Byline"/>
    <w:rsid w:val="00AD7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317"/>
    <w:pPr>
      <w:tabs>
        <w:tab w:val="clear" w:pos="3600"/>
        <w:tab w:val="clear" w:pos="3958"/>
      </w:tabs>
      <w:jc w:val="right"/>
    </w:pPr>
  </w:style>
  <w:style w:type="character" w:styleId="Emphasis">
    <w:name w:val="Emphasis"/>
    <w:basedOn w:val="DefaultParagraphFont"/>
    <w:qFormat/>
    <w:rsid w:val="00AD7317"/>
    <w:rPr>
      <w:i/>
    </w:rPr>
  </w:style>
  <w:style w:type="paragraph" w:styleId="Caption">
    <w:name w:val="caption"/>
    <w:basedOn w:val="BodyText"/>
    <w:next w:val="Normal"/>
    <w:qFormat/>
    <w:rsid w:val="00AD7317"/>
    <w:pPr>
      <w:framePr w:w="2268" w:hSpace="181" w:vSpace="181" w:wrap="around" w:vAnchor="text" w:hAnchor="page" w:x="1135" w:y="285" w:anchorLock="1"/>
    </w:pPr>
    <w:rPr>
      <w:i/>
    </w:rPr>
  </w:style>
  <w:style w:type="paragraph" w:customStyle="1" w:styleId="MiniTOCTitle">
    <w:name w:val="MiniTOCTitle"/>
    <w:basedOn w:val="Heading4"/>
    <w:rsid w:val="00AD7317"/>
    <w:pPr>
      <w:spacing w:before="240"/>
      <w:outlineLvl w:val="9"/>
    </w:pPr>
    <w:rPr>
      <w:noProof/>
      <w:sz w:val="24"/>
    </w:rPr>
  </w:style>
  <w:style w:type="paragraph" w:customStyle="1" w:styleId="MiniTOCItem">
    <w:name w:val="MiniTOCItem"/>
    <w:basedOn w:val="ListBullet"/>
    <w:rsid w:val="00AD7317"/>
    <w:pPr>
      <w:numPr>
        <w:numId w:val="0"/>
      </w:numPr>
      <w:tabs>
        <w:tab w:val="right" w:leader="dot" w:pos="6521"/>
      </w:tabs>
      <w:spacing w:before="0" w:after="0"/>
    </w:pPr>
  </w:style>
  <w:style w:type="paragraph" w:customStyle="1" w:styleId="TOFTitle">
    <w:name w:val="TOFTitle"/>
    <w:basedOn w:val="TOCTitle"/>
    <w:rsid w:val="00AD7317"/>
  </w:style>
  <w:style w:type="paragraph" w:styleId="TableofFigures">
    <w:name w:val="table of figures"/>
    <w:basedOn w:val="Normal"/>
    <w:next w:val="Normal"/>
    <w:semiHidden/>
    <w:rsid w:val="00AD7317"/>
    <w:pPr>
      <w:tabs>
        <w:tab w:val="right" w:leader="dot" w:pos="9072"/>
      </w:tabs>
      <w:ind w:left="970" w:hanging="403"/>
    </w:pPr>
    <w:rPr>
      <w:rFonts w:ascii="Times New Roman" w:hAnsi="Times New Roman"/>
      <w:b/>
    </w:rPr>
  </w:style>
  <w:style w:type="paragraph" w:styleId="ListNumber">
    <w:name w:val="List Number"/>
    <w:basedOn w:val="List"/>
    <w:rsid w:val="00AD7317"/>
    <w:pPr>
      <w:numPr>
        <w:numId w:val="11"/>
      </w:numPr>
    </w:pPr>
  </w:style>
  <w:style w:type="character" w:customStyle="1" w:styleId="WingdingSymbols">
    <w:name w:val="Wingding Symbols"/>
    <w:rsid w:val="00AD7317"/>
    <w:rPr>
      <w:rFonts w:ascii="Wingdings" w:hAnsi="Wingdings"/>
    </w:rPr>
  </w:style>
  <w:style w:type="paragraph" w:customStyle="1" w:styleId="TableHeading">
    <w:name w:val="Table Heading"/>
    <w:basedOn w:val="HeadingBase"/>
    <w:rsid w:val="00AD7317"/>
    <w:pPr>
      <w:keepLines/>
      <w:pBdr>
        <w:bottom w:val="single" w:sz="6" w:space="1" w:color="918585"/>
      </w:pBdr>
      <w:spacing w:before="240"/>
    </w:pPr>
  </w:style>
  <w:style w:type="character" w:customStyle="1" w:styleId="HotSpot">
    <w:name w:val="HotSpot"/>
    <w:rsid w:val="00AD7317"/>
    <w:rPr>
      <w:color w:val="0033CC"/>
      <w:u w:val="none"/>
    </w:rPr>
  </w:style>
  <w:style w:type="paragraph" w:customStyle="1" w:styleId="BodyTextRight">
    <w:name w:val="Body Text Right"/>
    <w:basedOn w:val="BodyText"/>
    <w:rsid w:val="00AD7317"/>
    <w:pPr>
      <w:spacing w:before="0" w:after="0"/>
      <w:jc w:val="right"/>
    </w:pPr>
  </w:style>
  <w:style w:type="paragraph" w:styleId="Index3">
    <w:name w:val="index 3"/>
    <w:basedOn w:val="ListNumber2"/>
    <w:next w:val="Normal"/>
    <w:semiHidden/>
    <w:rsid w:val="00AD7317"/>
    <w:pPr>
      <w:numPr>
        <w:numId w:val="0"/>
      </w:numPr>
      <w:tabs>
        <w:tab w:val="right" w:leader="dot" w:pos="4176"/>
      </w:tabs>
    </w:pPr>
  </w:style>
  <w:style w:type="paragraph" w:styleId="ListNumber2">
    <w:name w:val="List Number 2"/>
    <w:basedOn w:val="List2"/>
    <w:rsid w:val="00AD7317"/>
    <w:pPr>
      <w:numPr>
        <w:numId w:val="10"/>
      </w:numPr>
      <w:tabs>
        <w:tab w:val="clear" w:pos="1060"/>
      </w:tabs>
    </w:pPr>
  </w:style>
  <w:style w:type="paragraph" w:customStyle="1" w:styleId="MarginNote">
    <w:name w:val="Margin Note"/>
    <w:basedOn w:val="BodyText"/>
    <w:rsid w:val="00AD7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3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7317"/>
    <w:rPr>
      <w:sz w:val="32"/>
    </w:rPr>
  </w:style>
  <w:style w:type="paragraph" w:customStyle="1" w:styleId="HeadingProcedure">
    <w:name w:val="Heading Procedure"/>
    <w:basedOn w:val="HeadingBase"/>
    <w:next w:val="Normal"/>
    <w:rsid w:val="00AD7317"/>
    <w:pPr>
      <w:tabs>
        <w:tab w:val="left" w:pos="0"/>
      </w:tabs>
      <w:spacing w:before="120" w:after="60"/>
    </w:pPr>
    <w:rPr>
      <w:i/>
      <w:color w:val="918585"/>
      <w:sz w:val="22"/>
    </w:rPr>
  </w:style>
  <w:style w:type="paragraph" w:customStyle="1" w:styleId="TableBodyText">
    <w:name w:val="Table Body Text"/>
    <w:basedOn w:val="BodyText"/>
    <w:rsid w:val="00AD7317"/>
    <w:pPr>
      <w:spacing w:before="60" w:after="60"/>
    </w:pPr>
  </w:style>
  <w:style w:type="paragraph" w:styleId="ListContinue">
    <w:name w:val="List Continue"/>
    <w:basedOn w:val="List"/>
    <w:rsid w:val="00AD7317"/>
    <w:pPr>
      <w:ind w:firstLine="0"/>
    </w:pPr>
  </w:style>
  <w:style w:type="paragraph" w:customStyle="1" w:styleId="ListNote">
    <w:name w:val="List Note"/>
    <w:basedOn w:val="List"/>
    <w:rsid w:val="00AD7317"/>
    <w:pPr>
      <w:pBdr>
        <w:top w:val="single" w:sz="6" w:space="2" w:color="918585"/>
        <w:bottom w:val="single" w:sz="6" w:space="2" w:color="918585"/>
      </w:pBdr>
      <w:tabs>
        <w:tab w:val="left" w:pos="1021"/>
      </w:tabs>
      <w:ind w:firstLine="0"/>
    </w:pPr>
  </w:style>
  <w:style w:type="paragraph" w:customStyle="1" w:styleId="Warning">
    <w:name w:val="Warning"/>
    <w:basedOn w:val="BodyText"/>
    <w:rsid w:val="00AD7317"/>
    <w:pPr>
      <w:shd w:val="clear" w:color="auto" w:fill="D9D9D9"/>
      <w:tabs>
        <w:tab w:val="left" w:pos="992"/>
      </w:tabs>
      <w:ind w:left="119" w:right="119"/>
    </w:pPr>
    <w:rPr>
      <w:sz w:val="20"/>
    </w:rPr>
  </w:style>
  <w:style w:type="paragraph" w:customStyle="1" w:styleId="MarginIcons">
    <w:name w:val="Margin Icons"/>
    <w:basedOn w:val="BodyText"/>
    <w:rsid w:val="00AD7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317"/>
    <w:rPr>
      <w:rFonts w:ascii="Courier New" w:hAnsi="Courier New"/>
    </w:rPr>
  </w:style>
  <w:style w:type="paragraph" w:customStyle="1" w:styleId="NoteBullet">
    <w:name w:val="Note Bullet"/>
    <w:basedOn w:val="Note"/>
    <w:rsid w:val="00AD7317"/>
    <w:pPr>
      <w:tabs>
        <w:tab w:val="clear" w:pos="680"/>
      </w:tabs>
      <w:spacing w:before="60" w:after="60"/>
    </w:pPr>
  </w:style>
  <w:style w:type="paragraph" w:customStyle="1" w:styleId="SubHeading2">
    <w:name w:val="SubHeading2"/>
    <w:basedOn w:val="HeadingBase"/>
    <w:rsid w:val="00AD7317"/>
    <w:pPr>
      <w:spacing w:before="240" w:after="60"/>
    </w:pPr>
    <w:rPr>
      <w:sz w:val="20"/>
    </w:rPr>
  </w:style>
  <w:style w:type="paragraph" w:customStyle="1" w:styleId="SubHeading1">
    <w:name w:val="SubHeading1"/>
    <w:basedOn w:val="HeadingBase"/>
    <w:rsid w:val="00AD7317"/>
    <w:pPr>
      <w:spacing w:before="240" w:after="60"/>
    </w:pPr>
    <w:rPr>
      <w:color w:val="918585"/>
      <w:sz w:val="22"/>
    </w:rPr>
  </w:style>
  <w:style w:type="paragraph" w:customStyle="1" w:styleId="SideHeading">
    <w:name w:val="Side Heading"/>
    <w:basedOn w:val="HeadingBase"/>
    <w:rsid w:val="00AD7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317"/>
    <w:pPr>
      <w:numPr>
        <w:numId w:val="12"/>
      </w:numPr>
    </w:pPr>
  </w:style>
  <w:style w:type="paragraph" w:styleId="PlainText">
    <w:name w:val="Plain Text"/>
    <w:basedOn w:val="Normal"/>
    <w:link w:val="PlainTextChar"/>
    <w:rsid w:val="00AD7317"/>
    <w:rPr>
      <w:sz w:val="20"/>
    </w:rPr>
  </w:style>
  <w:style w:type="character" w:customStyle="1" w:styleId="PlainTextChar">
    <w:name w:val="Plain Text Char"/>
    <w:basedOn w:val="DefaultParagraphFont"/>
    <w:link w:val="PlainText"/>
    <w:rsid w:val="00AD73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7317"/>
    <w:rPr>
      <w:b/>
      <w:smallCaps/>
    </w:rPr>
  </w:style>
  <w:style w:type="paragraph" w:customStyle="1" w:styleId="TableListNumber">
    <w:name w:val="Table List Number"/>
    <w:basedOn w:val="ListNumber"/>
    <w:rsid w:val="00AD7317"/>
    <w:pPr>
      <w:numPr>
        <w:numId w:val="0"/>
      </w:numPr>
    </w:pPr>
  </w:style>
  <w:style w:type="paragraph" w:styleId="TOC4">
    <w:name w:val="toc 4"/>
    <w:basedOn w:val="TOCBase"/>
    <w:next w:val="Normal"/>
    <w:semiHidden/>
    <w:rsid w:val="00AD7317"/>
    <w:pPr>
      <w:tabs>
        <w:tab w:val="right" w:leader="dot" w:pos="9071"/>
      </w:tabs>
      <w:ind w:left="1701"/>
    </w:pPr>
  </w:style>
  <w:style w:type="paragraph" w:customStyle="1" w:styleId="ListAlpha">
    <w:name w:val="List Alpha"/>
    <w:basedOn w:val="List"/>
    <w:rsid w:val="00AD7317"/>
    <w:pPr>
      <w:numPr>
        <w:numId w:val="9"/>
      </w:numPr>
    </w:pPr>
  </w:style>
  <w:style w:type="paragraph" w:customStyle="1" w:styleId="ListAlpha2">
    <w:name w:val="List Alpha 2"/>
    <w:basedOn w:val="List2"/>
    <w:rsid w:val="00AD7317"/>
    <w:pPr>
      <w:numPr>
        <w:numId w:val="8"/>
      </w:numPr>
    </w:pPr>
  </w:style>
  <w:style w:type="paragraph" w:styleId="List3">
    <w:name w:val="List 3"/>
    <w:basedOn w:val="BodyText"/>
    <w:rsid w:val="00AD7317"/>
    <w:pPr>
      <w:tabs>
        <w:tab w:val="left" w:pos="1021"/>
      </w:tabs>
      <w:spacing w:before="60" w:after="60"/>
      <w:ind w:left="1020" w:hanging="340"/>
    </w:pPr>
  </w:style>
  <w:style w:type="paragraph" w:styleId="List4">
    <w:name w:val="List 4"/>
    <w:basedOn w:val="BodyText"/>
    <w:rsid w:val="00AD7317"/>
    <w:pPr>
      <w:tabs>
        <w:tab w:val="left" w:pos="1361"/>
      </w:tabs>
      <w:spacing w:before="60" w:after="60"/>
      <w:ind w:left="1361" w:hanging="340"/>
    </w:pPr>
  </w:style>
  <w:style w:type="paragraph" w:styleId="List5">
    <w:name w:val="List 5"/>
    <w:basedOn w:val="BodyText"/>
    <w:rsid w:val="00AD7317"/>
    <w:pPr>
      <w:tabs>
        <w:tab w:val="left" w:pos="1701"/>
      </w:tabs>
      <w:spacing w:before="60" w:after="60"/>
      <w:ind w:left="1701" w:hanging="340"/>
    </w:pPr>
  </w:style>
  <w:style w:type="paragraph" w:styleId="ListBullet3">
    <w:name w:val="List Bullet 3"/>
    <w:basedOn w:val="List3"/>
    <w:rsid w:val="00AD7317"/>
    <w:pPr>
      <w:numPr>
        <w:numId w:val="15"/>
      </w:numPr>
      <w:tabs>
        <w:tab w:val="clear" w:pos="1021"/>
      </w:tabs>
      <w:ind w:left="1037" w:hanging="357"/>
    </w:pPr>
  </w:style>
  <w:style w:type="paragraph" w:styleId="ListBullet4">
    <w:name w:val="List Bullet 4"/>
    <w:basedOn w:val="List4"/>
    <w:rsid w:val="00AD7317"/>
    <w:pPr>
      <w:numPr>
        <w:numId w:val="3"/>
      </w:numPr>
    </w:pPr>
  </w:style>
  <w:style w:type="paragraph" w:styleId="ListBullet5">
    <w:name w:val="List Bullet 5"/>
    <w:basedOn w:val="List5"/>
    <w:rsid w:val="00AD7317"/>
    <w:pPr>
      <w:numPr>
        <w:numId w:val="4"/>
      </w:numPr>
    </w:pPr>
  </w:style>
  <w:style w:type="paragraph" w:styleId="ListContinue2">
    <w:name w:val="List Continue 2"/>
    <w:basedOn w:val="List2"/>
    <w:rsid w:val="00AD7317"/>
    <w:pPr>
      <w:ind w:firstLine="0"/>
    </w:pPr>
  </w:style>
  <w:style w:type="paragraph" w:styleId="ListContinue3">
    <w:name w:val="List Continue 3"/>
    <w:basedOn w:val="List3"/>
    <w:rsid w:val="00AD7317"/>
    <w:pPr>
      <w:ind w:left="1021" w:firstLine="0"/>
    </w:pPr>
  </w:style>
  <w:style w:type="paragraph" w:styleId="ListContinue4">
    <w:name w:val="List Continue 4"/>
    <w:basedOn w:val="List4"/>
    <w:rsid w:val="00AD7317"/>
    <w:pPr>
      <w:ind w:firstLine="0"/>
    </w:pPr>
  </w:style>
  <w:style w:type="paragraph" w:styleId="ListContinue5">
    <w:name w:val="List Continue 5"/>
    <w:basedOn w:val="List5"/>
    <w:rsid w:val="00AD7317"/>
    <w:pPr>
      <w:ind w:firstLine="0"/>
    </w:pPr>
  </w:style>
  <w:style w:type="paragraph" w:styleId="ListNumber3">
    <w:name w:val="List Number 3"/>
    <w:basedOn w:val="List3"/>
    <w:rsid w:val="00AD7317"/>
    <w:pPr>
      <w:numPr>
        <w:numId w:val="5"/>
      </w:numPr>
    </w:pPr>
  </w:style>
  <w:style w:type="paragraph" w:styleId="ListNumber4">
    <w:name w:val="List Number 4"/>
    <w:basedOn w:val="List4"/>
    <w:rsid w:val="00AD7317"/>
    <w:pPr>
      <w:numPr>
        <w:numId w:val="6"/>
      </w:numPr>
    </w:pPr>
  </w:style>
  <w:style w:type="paragraph" w:styleId="ListNumber5">
    <w:name w:val="List Number 5"/>
    <w:basedOn w:val="List5"/>
    <w:rsid w:val="00AD7317"/>
    <w:pPr>
      <w:numPr>
        <w:numId w:val="7"/>
      </w:numPr>
    </w:pPr>
  </w:style>
  <w:style w:type="paragraph" w:styleId="BlockText">
    <w:name w:val="Block Text"/>
    <w:basedOn w:val="Normal"/>
    <w:rsid w:val="00AD7317"/>
    <w:pPr>
      <w:spacing w:after="120"/>
      <w:ind w:left="1440" w:right="1440"/>
    </w:pPr>
  </w:style>
  <w:style w:type="character" w:customStyle="1" w:styleId="Subscript">
    <w:name w:val="Subscript"/>
    <w:basedOn w:val="DefaultParagraphFont"/>
    <w:rsid w:val="00AD7317"/>
    <w:rPr>
      <w:sz w:val="16"/>
      <w:vertAlign w:val="subscript"/>
    </w:rPr>
  </w:style>
  <w:style w:type="character" w:customStyle="1" w:styleId="Superscript">
    <w:name w:val="Superscript"/>
    <w:basedOn w:val="DefaultParagraphFont"/>
    <w:rsid w:val="00AD7317"/>
    <w:rPr>
      <w:sz w:val="16"/>
      <w:vertAlign w:val="superscript"/>
    </w:rPr>
  </w:style>
  <w:style w:type="character" w:customStyle="1" w:styleId="Symbols">
    <w:name w:val="Symbols"/>
    <w:basedOn w:val="DefaultParagraphFont"/>
    <w:rsid w:val="00AD7317"/>
    <w:rPr>
      <w:rFonts w:ascii="Symbol" w:hAnsi="Symbol"/>
    </w:rPr>
  </w:style>
  <w:style w:type="character" w:customStyle="1" w:styleId="MenuOptions">
    <w:name w:val="Menu Options"/>
    <w:basedOn w:val="DefaultParagraphFont"/>
    <w:rsid w:val="00AD7317"/>
    <w:rPr>
      <w:rFonts w:ascii="Arial Narrow" w:hAnsi="Arial Narrow"/>
      <w:smallCaps/>
    </w:rPr>
  </w:style>
  <w:style w:type="character" w:customStyle="1" w:styleId="Buttons">
    <w:name w:val="Buttons"/>
    <w:basedOn w:val="DefaultParagraphFont"/>
    <w:rsid w:val="00AD7317"/>
    <w:rPr>
      <w:b/>
    </w:rPr>
  </w:style>
  <w:style w:type="character" w:customStyle="1" w:styleId="Underlined">
    <w:name w:val="Underlined"/>
    <w:basedOn w:val="DefaultParagraphFont"/>
    <w:rsid w:val="00AD7317"/>
    <w:rPr>
      <w:u w:val="single"/>
    </w:rPr>
  </w:style>
  <w:style w:type="paragraph" w:customStyle="1" w:styleId="TableBodyTextRight">
    <w:name w:val="Table Body Text Right"/>
    <w:basedOn w:val="TableBodyText"/>
    <w:rsid w:val="00AD7317"/>
    <w:pPr>
      <w:widowControl w:val="0"/>
      <w:autoSpaceDE w:val="0"/>
      <w:autoSpaceDN w:val="0"/>
      <w:adjustRightInd w:val="0"/>
      <w:jc w:val="right"/>
    </w:pPr>
    <w:rPr>
      <w:rFonts w:cs="Arial"/>
      <w:szCs w:val="18"/>
    </w:rPr>
  </w:style>
  <w:style w:type="paragraph" w:customStyle="1" w:styleId="CopyrightText">
    <w:name w:val="Copyright Text"/>
    <w:basedOn w:val="BodyText"/>
    <w:rsid w:val="00AD7317"/>
    <w:rPr>
      <w:sz w:val="18"/>
    </w:rPr>
  </w:style>
  <w:style w:type="paragraph" w:customStyle="1" w:styleId="BodySmallRight">
    <w:name w:val="Body Small Right"/>
    <w:basedOn w:val="BodyTextRight"/>
    <w:rsid w:val="00AD7317"/>
    <w:rPr>
      <w:sz w:val="18"/>
      <w:szCs w:val="18"/>
    </w:rPr>
  </w:style>
  <w:style w:type="paragraph" w:customStyle="1" w:styleId="MarginEdition">
    <w:name w:val="Margin Edition"/>
    <w:basedOn w:val="MarginNote"/>
    <w:rsid w:val="00AD7317"/>
    <w:pPr>
      <w:spacing w:before="0" w:after="0"/>
    </w:pPr>
    <w:rPr>
      <w:rFonts w:ascii="Times New Roman" w:hAnsi="Times New Roman"/>
      <w:color w:val="999999"/>
    </w:rPr>
  </w:style>
  <w:style w:type="paragraph" w:customStyle="1" w:styleId="Spacer">
    <w:name w:val="Spacer"/>
    <w:basedOn w:val="Normal"/>
    <w:rsid w:val="00AD7317"/>
    <w:rPr>
      <w:sz w:val="2"/>
      <w:szCs w:val="2"/>
    </w:rPr>
  </w:style>
  <w:style w:type="character" w:customStyle="1" w:styleId="Small">
    <w:name w:val="Small"/>
    <w:basedOn w:val="DefaultParagraphFont"/>
    <w:rsid w:val="00AD7317"/>
    <w:rPr>
      <w:sz w:val="16"/>
    </w:rPr>
  </w:style>
  <w:style w:type="paragraph" w:customStyle="1" w:styleId="WideTable">
    <w:name w:val="Wide Table"/>
    <w:basedOn w:val="Normal"/>
    <w:rsid w:val="00AD7317"/>
    <w:pPr>
      <w:ind w:left="-1418"/>
    </w:pPr>
    <w:rPr>
      <w:sz w:val="2"/>
      <w:szCs w:val="2"/>
    </w:rPr>
  </w:style>
  <w:style w:type="character" w:styleId="PageNumber">
    <w:name w:val="page number"/>
    <w:basedOn w:val="DefaultParagraphFont"/>
    <w:rsid w:val="00AD7317"/>
  </w:style>
  <w:style w:type="paragraph" w:styleId="Quote">
    <w:name w:val="Quote"/>
    <w:basedOn w:val="Heading1"/>
    <w:link w:val="QuoteChar"/>
    <w:qFormat/>
    <w:rsid w:val="00AD7317"/>
    <w:rPr>
      <w:b w:val="0"/>
      <w:sz w:val="72"/>
      <w:szCs w:val="72"/>
      <w:lang w:val="en-NZ"/>
    </w:rPr>
  </w:style>
  <w:style w:type="character" w:customStyle="1" w:styleId="QuoteChar">
    <w:name w:val="Quote Char"/>
    <w:basedOn w:val="DefaultParagraphFont"/>
    <w:link w:val="Quote"/>
    <w:rsid w:val="00AD7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317"/>
    <w:pPr>
      <w:pageBreakBefore/>
    </w:pPr>
  </w:style>
  <w:style w:type="paragraph" w:customStyle="1" w:styleId="Border">
    <w:name w:val="Border"/>
    <w:basedOn w:val="Normal"/>
    <w:qFormat/>
    <w:rsid w:val="00AD7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317"/>
    <w:rPr>
      <w:b/>
      <w:bCs/>
      <w:i/>
      <w:iCs/>
      <w:color w:val="auto"/>
    </w:rPr>
  </w:style>
  <w:style w:type="paragraph" w:styleId="IntenseQuote">
    <w:name w:val="Intense Quote"/>
    <w:basedOn w:val="Normal"/>
    <w:next w:val="Normal"/>
    <w:link w:val="IntenseQuoteChar"/>
    <w:uiPriority w:val="30"/>
    <w:qFormat/>
    <w:rsid w:val="00AD7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3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7317"/>
    <w:rPr>
      <w:smallCaps/>
      <w:color w:val="auto"/>
      <w:u w:val="single"/>
    </w:rPr>
  </w:style>
  <w:style w:type="character" w:styleId="IntenseReference">
    <w:name w:val="Intense Reference"/>
    <w:basedOn w:val="DefaultParagraphFont"/>
    <w:uiPriority w:val="32"/>
    <w:qFormat/>
    <w:rsid w:val="00AD7317"/>
    <w:rPr>
      <w:b/>
      <w:bCs/>
      <w:smallCaps/>
      <w:color w:val="auto"/>
      <w:spacing w:val="5"/>
      <w:u w:val="single"/>
    </w:rPr>
  </w:style>
  <w:style w:type="paragraph" w:customStyle="1" w:styleId="2ColumnHeading">
    <w:name w:val="2Column Heading"/>
    <w:basedOn w:val="BodyText"/>
    <w:qFormat/>
    <w:rsid w:val="00AD7317"/>
    <w:pPr>
      <w:spacing w:after="60"/>
      <w:ind w:left="-2268"/>
    </w:pPr>
    <w:rPr>
      <w:b/>
    </w:rPr>
  </w:style>
  <w:style w:type="paragraph" w:customStyle="1" w:styleId="Heading1TOC">
    <w:name w:val="Heading1 TOC"/>
    <w:basedOn w:val="Normal"/>
    <w:qFormat/>
    <w:rsid w:val="00AD7317"/>
    <w:pPr>
      <w:spacing w:before="240" w:after="120"/>
    </w:pPr>
    <w:rPr>
      <w:rFonts w:ascii="Times New Roman" w:hAnsi="Times New Roman"/>
      <w:b/>
      <w:sz w:val="32"/>
    </w:rPr>
  </w:style>
  <w:style w:type="paragraph" w:customStyle="1" w:styleId="Heading2TOC">
    <w:name w:val="Heading2 TOC"/>
    <w:basedOn w:val="Normal"/>
    <w:qFormat/>
    <w:rsid w:val="00AD7317"/>
    <w:pPr>
      <w:spacing w:before="240" w:after="60"/>
    </w:pPr>
    <w:rPr>
      <w:rFonts w:ascii="Times New Roman" w:hAnsi="Times New Roman"/>
      <w:b/>
      <w:sz w:val="28"/>
    </w:rPr>
  </w:style>
  <w:style w:type="character" w:customStyle="1" w:styleId="Underline">
    <w:name w:val="Underline"/>
    <w:basedOn w:val="DefaultParagraphFont"/>
    <w:qFormat/>
    <w:rsid w:val="00AD7317"/>
    <w:rPr>
      <w:u w:val="single"/>
    </w:rPr>
  </w:style>
  <w:style w:type="paragraph" w:styleId="BalloonText">
    <w:name w:val="Balloon Text"/>
    <w:basedOn w:val="Normal"/>
    <w:link w:val="BalloonTextChar"/>
    <w:rsid w:val="00AD7317"/>
    <w:rPr>
      <w:rFonts w:ascii="Tahoma" w:hAnsi="Tahoma" w:cs="Tahoma"/>
      <w:sz w:val="16"/>
      <w:szCs w:val="16"/>
    </w:rPr>
  </w:style>
  <w:style w:type="character" w:customStyle="1" w:styleId="BalloonTextChar">
    <w:name w:val="Balloon Text Char"/>
    <w:basedOn w:val="DefaultParagraphFont"/>
    <w:link w:val="BalloonText"/>
    <w:rsid w:val="00AD73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73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3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1690</Words>
  <Characters>10975</Characters>
  <Application>Microsoft Office Word</Application>
  <DocSecurity>0</DocSecurity>
  <Lines>400</Lines>
  <Paragraphs>237</Paragraphs>
  <ScaleCrop>false</ScaleCrop>
  <Company>Author-it Software Corporation Ltd.</Company>
  <LinksUpToDate>false</LinksUpToDate>
  <CharactersWithSpaces>12586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RIIPEO201B Conduct conveyor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2012-05-26T21:13:00Z</dcterms:created>
  <dcterms:modified xsi:type="dcterms:W3CDTF">2012-05-26T21:13:00Z</dcterms:modified>
</cp:coreProperties>
</file>