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1CE" w:rsidP="00B571CE">
      <w:pPr>
        <w:pStyle w:val="Title"/>
      </w:pPr>
      <w:r>
        <w:fldChar w:fldCharType="begin"/>
      </w:r>
      <w:r>
        <w:instrText xml:space="preserve"> TITLE   \* MERGEFORMAT </w:instrText>
      </w:r>
      <w:r>
        <w:fldChar w:fldCharType="separate"/>
      </w:r>
      <w:r>
        <w:t>RIIPBE302A Conduct bacterial oxidation</w:t>
      </w:r>
      <w:r>
        <w:fldChar w:fldCharType="end"/>
      </w:r>
    </w:p>
    <w:p w:rsidR="00B571CE" w:rsidP="00B571CE">
      <w:pPr>
        <w:pStyle w:val="Version"/>
        <w:sectPr w:rsidSect="00FC7D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D72" w:rsidP="00FC7D72">
      <w:pPr>
        <w:pStyle w:val="SuperHeading"/>
      </w:pPr>
      <w:r w:rsidRPr="00FC7D72">
        <w:t>RIIPBE302A Conduct bacterial oxidation</w:t>
      </w:r>
    </w:p>
    <w:p w:rsidR="00000000" w:rsidRPr="00FC7D72" w:rsidP="00FC7D72">
      <w:pPr>
        <w:pStyle w:val="Heading1"/>
      </w:pPr>
      <w:bookmarkStart w:id="1" w:name="O_132807"/>
      <w:bookmarkEnd w:id="1"/>
      <w:r w:rsidRPr="00FC7D72">
        <w:t>Modification History</w:t>
      </w:r>
    </w:p>
    <w:p w:rsidR="00000000" w:rsidRPr="00FC7D72" w:rsidP="00FC7D72">
      <w:pPr>
        <w:pStyle w:val="BodyText"/>
      </w:pPr>
      <w:r w:rsidRPr="00FC7D72">
        <w:t>Not applicable.</w:t>
      </w:r>
    </w:p>
    <w:p w:rsidR="00000000" w:rsidRPr="00FC7D72" w:rsidP="00FC7D72">
      <w:pPr>
        <w:pStyle w:val="AllowPageBreak"/>
      </w:pPr>
    </w:p>
    <w:p w:rsidR="00000000" w:rsidRPr="00FC7D72" w:rsidP="00FC7D72">
      <w:pPr>
        <w:pStyle w:val="Heading1"/>
      </w:pPr>
      <w:bookmarkStart w:id="2" w:name="O_132808"/>
      <w:bookmarkEnd w:id="2"/>
      <w:r w:rsidRPr="00FC7D72">
        <w:t>Unit Descriptor</w:t>
      </w:r>
    </w:p>
    <w:p w:rsidR="00000000" w:rsidRPr="00FC7D72" w:rsidP="00FC7D72">
      <w:pPr>
        <w:pStyle w:val="BodyText"/>
      </w:pPr>
      <w:r w:rsidRPr="00FC7D72">
        <w:t xml:space="preserve">This unit covers the conduct of bacterial oxidation in the metalliferous mining industry.  It includes planning and preparing for </w:t>
      </w:r>
      <w:r w:rsidRPr="00FC7D72">
        <w:t>bacterial oxidation process, starting up equipment in sequence, operating and monitoring sequence, conducting housekeeping activities, and shutting down in sequence and/or isolating equipment.  Licensing, legislative, regulatory and certification requireme</w:t>
      </w:r>
      <w:r w:rsidRPr="00FC7D72">
        <w:t>nts that apply to this unit can vary between states, territories, and industry sectors.  Relevant information must be sourced prior to application of the unit.</w:t>
      </w:r>
    </w:p>
    <w:p w:rsidR="00000000" w:rsidRPr="00FC7D72" w:rsidP="00FC7D72">
      <w:pPr>
        <w:pStyle w:val="AllowPageBreak"/>
      </w:pPr>
    </w:p>
    <w:p w:rsidR="00000000" w:rsidRPr="00FC7D72" w:rsidP="00FC7D72">
      <w:pPr>
        <w:pStyle w:val="Heading1"/>
      </w:pPr>
      <w:bookmarkStart w:id="3" w:name="O_132809"/>
      <w:bookmarkEnd w:id="3"/>
      <w:r w:rsidRPr="00FC7D72">
        <w:t>Application of the Unit</w:t>
      </w:r>
    </w:p>
    <w:p w:rsidR="00000000" w:rsidRPr="00FC7D72" w:rsidP="00FC7D72">
      <w:pPr>
        <w:pStyle w:val="BodyText"/>
      </w:pPr>
      <w:r w:rsidRPr="00FC7D72">
        <w:t>This unit is appropriate for those working in an operat</w:t>
      </w:r>
      <w:r w:rsidRPr="00FC7D72">
        <w:t>ional role at worksites within:</w:t>
      </w:r>
    </w:p>
    <w:p w:rsidR="00000000" w:rsidRPr="00FC7D72" w:rsidP="00FC7D72">
      <w:pPr>
        <w:pStyle w:val="ListBullet"/>
      </w:pPr>
      <w:r w:rsidRPr="00FC7D72">
        <w:t xml:space="preserve">Metalliferous mining </w:t>
      </w:r>
    </w:p>
    <w:p w:rsidR="00000000" w:rsidRPr="00FC7D72" w:rsidP="00FC7D72">
      <w:pPr>
        <w:pStyle w:val="AllowPageBreak"/>
      </w:pPr>
    </w:p>
    <w:p w:rsidR="00000000" w:rsidRPr="00FC7D72" w:rsidP="00FC7D72">
      <w:pPr>
        <w:pStyle w:val="Heading1"/>
      </w:pPr>
      <w:bookmarkStart w:id="4" w:name="O_132810"/>
      <w:bookmarkEnd w:id="4"/>
      <w:r w:rsidRPr="00FC7D72">
        <w:t>Licensing/Regulatory Information</w:t>
      </w:r>
    </w:p>
    <w:p w:rsidR="00000000" w:rsidRPr="00FC7D72" w:rsidP="00FC7D72">
      <w:pPr>
        <w:pStyle w:val="BodyText"/>
      </w:pPr>
      <w:r w:rsidRPr="00FC7D72">
        <w:t>Refer to Unit Descriptor.</w:t>
      </w:r>
    </w:p>
    <w:p w:rsidR="00000000" w:rsidRPr="00FC7D72" w:rsidP="00FC7D72">
      <w:pPr>
        <w:pStyle w:val="AllowPageBreak"/>
      </w:pPr>
    </w:p>
    <w:p w:rsidR="00000000" w:rsidRPr="00FC7D72" w:rsidP="00FC7D72">
      <w:pPr>
        <w:pStyle w:val="Heading1"/>
      </w:pPr>
      <w:bookmarkStart w:id="5" w:name="O_132812"/>
      <w:bookmarkEnd w:id="5"/>
      <w:r w:rsidRPr="00FC7D72">
        <w:t>Pre-Requisites</w:t>
      </w:r>
    </w:p>
    <w:p w:rsidR="00000000" w:rsidRPr="00FC7D72" w:rsidP="00FC7D72">
      <w:pPr>
        <w:pStyle w:val="BodyText"/>
      </w:pPr>
      <w:r w:rsidRPr="00FC7D72">
        <w:t>Not applicable.</w:t>
      </w:r>
    </w:p>
    <w:p w:rsidR="00000000" w:rsidRPr="00FC7D72" w:rsidP="00FC7D72">
      <w:pPr>
        <w:pStyle w:val="AllowPageBreak"/>
      </w:pPr>
    </w:p>
    <w:p w:rsidR="00000000" w:rsidRPr="00FC7D72" w:rsidP="00FC7D72">
      <w:pPr>
        <w:pStyle w:val="Heading1"/>
      </w:pPr>
      <w:bookmarkStart w:id="6" w:name="O_132811"/>
      <w:bookmarkEnd w:id="6"/>
      <w:r w:rsidRPr="00FC7D72">
        <w:t>Employability Skills Information</w:t>
      </w:r>
    </w:p>
    <w:p w:rsidR="00000000" w:rsidRPr="00FC7D72" w:rsidP="00FC7D72">
      <w:pPr>
        <w:pStyle w:val="BodyText"/>
      </w:pPr>
      <w:r w:rsidRPr="00FC7D72">
        <w:t>This unit contains employability skills.</w:t>
      </w:r>
    </w:p>
    <w:p w:rsidR="00000000" w:rsidRPr="00FC7D72" w:rsidP="00FC7D72">
      <w:pPr>
        <w:pStyle w:val="AllowPageBreak"/>
      </w:pPr>
    </w:p>
    <w:p w:rsidR="00000000" w:rsidRPr="00FC7D72" w:rsidP="00FC7D72">
      <w:pPr>
        <w:pStyle w:val="Heading1"/>
      </w:pPr>
      <w:bookmarkStart w:id="7" w:name="O_132813"/>
      <w:bookmarkEnd w:id="7"/>
      <w:r w:rsidRPr="00FC7D72">
        <w:t>Elements and Performance Criteria Pre-Content</w:t>
      </w:r>
    </w:p>
    <w:tbl>
      <w:tblPr>
        <w:tblW w:w="0" w:type="auto"/>
        <w:tblLayout w:type="fixed"/>
        <w:tblCellMar>
          <w:left w:w="62" w:type="dxa"/>
          <w:right w:w="62" w:type="dxa"/>
        </w:tblCellMar>
        <w:tblLook w:val="0000"/>
      </w:tblPr>
      <w:tblGrid>
        <w:gridCol w:w="2565"/>
        <w:gridCol w:w="5957"/>
      </w:tblGrid>
      <w:tr w:rsidTr="00B571C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Performance criteria describe the performance needed to demonstrate achievement of the element. Where bold italicised text is used, further information is detailed in the required skills and knowledge section and the range statement. Assessment of performa</w:t>
            </w:r>
            <w:r w:rsidRPr="00FC7D72">
              <w:t>nce is to be consistent with the evidence guide.</w:t>
            </w:r>
          </w:p>
        </w:tc>
      </w:tr>
    </w:tbl>
    <w:p w:rsidR="00000000" w:rsidRPr="00FC7D72" w:rsidP="00FC7D72">
      <w:pPr>
        <w:pStyle w:val="BodyText"/>
      </w:pPr>
    </w:p>
    <w:p w:rsidR="00000000" w:rsidRPr="00FC7D72" w:rsidP="00FC7D72">
      <w:pPr>
        <w:pStyle w:val="AllowPageBreak"/>
      </w:pPr>
    </w:p>
    <w:p w:rsidR="00000000" w:rsidRPr="00FC7D72" w:rsidP="00FC7D72">
      <w:pPr>
        <w:pStyle w:val="Heading1"/>
      </w:pPr>
      <w:bookmarkStart w:id="8" w:name="O_132814"/>
      <w:bookmarkEnd w:id="8"/>
      <w:r w:rsidRPr="00FC7D72">
        <w:t>Elements and Performance Criteria</w:t>
      </w:r>
    </w:p>
    <w:tbl>
      <w:tblPr>
        <w:tblW w:w="0" w:type="auto"/>
        <w:tblLayout w:type="fixed"/>
        <w:tblCellMar>
          <w:left w:w="62" w:type="dxa"/>
          <w:right w:w="62" w:type="dxa"/>
        </w:tblCellMar>
        <w:tblLook w:val="0000"/>
      </w:tblPr>
      <w:tblGrid>
        <w:gridCol w:w="3471"/>
        <w:gridCol w:w="5051"/>
      </w:tblGrid>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PERFORMANCE CRITERIA</w:t>
            </w:r>
          </w:p>
        </w:tc>
      </w:tr>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List"/>
              <w:rPr>
                <w:lang w:val="en-NZ"/>
              </w:rPr>
            </w:pPr>
            <w:r w:rsidRPr="00FC7D72">
              <w:t>1.</w:t>
            </w:r>
            <w:r w:rsidRPr="00FC7D72">
              <w:tab/>
              <w:t>Plan and prepare for bacterial oxidation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2"/>
            </w:pPr>
            <w:r w:rsidRPr="00FC7D72">
              <w:t>1.1.</w:t>
            </w:r>
            <w:r w:rsidRPr="00FC7D72">
              <w:tab/>
              <w:t xml:space="preserve">Access, interpret and apply </w:t>
            </w:r>
            <w:r w:rsidRPr="00FC7D72">
              <w:rPr>
                <w:rStyle w:val="BoldandItalics"/>
              </w:rPr>
              <w:t>compliance documentation</w:t>
            </w:r>
            <w:r w:rsidRPr="00FC7D72">
              <w:t xml:space="preserve"> relevant to the work activity</w:t>
            </w:r>
          </w:p>
          <w:p w:rsidR="00000000" w:rsidRPr="00FC7D72" w:rsidP="00FC7D72">
            <w:pPr>
              <w:pStyle w:val="List2"/>
            </w:pPr>
            <w:r w:rsidRPr="00FC7D72">
              <w:t>1.2.</w:t>
            </w:r>
            <w:r w:rsidRPr="00FC7D72">
              <w:tab/>
              <w:t xml:space="preserve">Receive, interprets and clarifies shift changeover details </w:t>
            </w:r>
          </w:p>
          <w:p w:rsidR="00000000" w:rsidRPr="00FC7D72" w:rsidP="00FC7D72">
            <w:pPr>
              <w:pStyle w:val="List2"/>
            </w:pPr>
            <w:r w:rsidRPr="00FC7D72">
              <w:t>1.3.</w:t>
            </w:r>
            <w:r w:rsidRPr="00FC7D72">
              <w:tab/>
              <w:t>Communicate with other personnel using approved communication method</w:t>
            </w:r>
          </w:p>
          <w:p w:rsidR="00000000" w:rsidRPr="00FC7D72" w:rsidP="00FC7D72">
            <w:pPr>
              <w:pStyle w:val="List2"/>
            </w:pPr>
            <w:r w:rsidRPr="00FC7D72">
              <w:t>1.4.</w:t>
            </w:r>
            <w:r w:rsidRPr="00FC7D72">
              <w:tab/>
              <w:t>Select personal protective equipment appropriate for work activities</w:t>
            </w:r>
          </w:p>
          <w:p w:rsidR="00000000" w:rsidRPr="00FC7D72" w:rsidP="00FC7D72">
            <w:pPr>
              <w:pStyle w:val="List2"/>
            </w:pPr>
            <w:r w:rsidRPr="00FC7D72">
              <w:t>1.5.</w:t>
            </w:r>
            <w:r w:rsidRPr="00FC7D72">
              <w:tab/>
            </w:r>
            <w:r w:rsidRPr="00FC7D72">
              <w:t xml:space="preserve">Select appropriate type of </w:t>
            </w:r>
            <w:r w:rsidRPr="00FC7D72">
              <w:rPr>
                <w:rStyle w:val="BoldandItalics"/>
              </w:rPr>
              <w:t>auxiliary equipment</w:t>
            </w:r>
            <w:r w:rsidRPr="00FC7D72">
              <w:t xml:space="preserve"> for work activities</w:t>
            </w:r>
          </w:p>
          <w:p w:rsidR="00000000" w:rsidRPr="00FC7D72" w:rsidP="00FC7D72">
            <w:pPr>
              <w:pStyle w:val="List2"/>
            </w:pPr>
            <w:r w:rsidRPr="00FC7D72">
              <w:t>1.6.</w:t>
            </w:r>
            <w:r w:rsidRPr="00FC7D72">
              <w:tab/>
              <w:t xml:space="preserve">Perform </w:t>
            </w:r>
            <w:r w:rsidRPr="00FC7D72">
              <w:rPr>
                <w:rStyle w:val="BoldandItalics"/>
              </w:rPr>
              <w:t>equipment pre</w:t>
            </w:r>
            <w:r w:rsidRPr="00FC7D72">
              <w:t>-</w:t>
            </w:r>
            <w:r w:rsidRPr="00FC7D72">
              <w:rPr>
                <w:rStyle w:val="BoldandItalics"/>
              </w:rPr>
              <w:t>start checks</w:t>
            </w:r>
            <w:r w:rsidRPr="00FC7D72">
              <w:t xml:space="preserve"> to ensure equipment is ready for operation</w:t>
            </w:r>
          </w:p>
          <w:p w:rsidR="00000000" w:rsidRPr="00FC7D72" w:rsidP="00FC7D72">
            <w:pPr>
              <w:pStyle w:val="List2"/>
            </w:pPr>
            <w:r w:rsidRPr="00FC7D72">
              <w:t>1.7.</w:t>
            </w:r>
            <w:r w:rsidRPr="00FC7D72">
              <w:tab/>
              <w:t>Identify, address and report potential risks and hazards</w:t>
            </w:r>
          </w:p>
          <w:p w:rsidR="00000000" w:rsidRPr="00FC7D72" w:rsidP="00FC7D72">
            <w:pPr>
              <w:pStyle w:val="List2"/>
            </w:pPr>
            <w:r w:rsidRPr="00FC7D72">
              <w:t>1.8.</w:t>
            </w:r>
            <w:r w:rsidRPr="00FC7D72">
              <w:tab/>
              <w:t xml:space="preserve">Identify, address and report </w:t>
            </w:r>
            <w:r w:rsidRPr="00FC7D72">
              <w:rPr>
                <w:rStyle w:val="BoldandItalics"/>
              </w:rPr>
              <w:t>environmen</w:t>
            </w:r>
            <w:r w:rsidRPr="00FC7D72">
              <w:rPr>
                <w:rStyle w:val="BoldandItalics"/>
              </w:rPr>
              <w:t>tal issues</w:t>
            </w:r>
          </w:p>
          <w:p w:rsidR="00000000" w:rsidP="00FC7D72">
            <w:pPr>
              <w:pStyle w:val="List2"/>
              <w:rPr>
                <w:lang w:val="en-NZ"/>
              </w:rPr>
            </w:pPr>
            <w:r w:rsidRPr="00FC7D72">
              <w:t>1.9.</w:t>
            </w:r>
            <w:r w:rsidRPr="00FC7D72">
              <w:tab/>
              <w:t xml:space="preserve">Adhere to emergency procedures to ensure safety of personnel and </w:t>
            </w:r>
            <w:r w:rsidRPr="00FC7D72">
              <w:rPr>
                <w:rStyle w:val="BoldandItalics"/>
              </w:rPr>
              <w:t>plant</w:t>
            </w:r>
          </w:p>
        </w:tc>
      </w:tr>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List"/>
              <w:rPr>
                <w:lang w:val="en-NZ"/>
              </w:rPr>
            </w:pPr>
            <w:r w:rsidRPr="00FC7D72">
              <w:t>2.</w:t>
            </w:r>
            <w:r w:rsidRPr="00FC7D72">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2"/>
            </w:pPr>
            <w:r w:rsidRPr="00FC7D72">
              <w:t>2.1.</w:t>
            </w:r>
            <w:r w:rsidRPr="00FC7D72">
              <w:tab/>
              <w:t xml:space="preserve">Carry out </w:t>
            </w:r>
            <w:r w:rsidRPr="00FC7D72">
              <w:rPr>
                <w:rStyle w:val="BoldandItalics"/>
              </w:rPr>
              <w:t>start</w:t>
            </w:r>
            <w:r w:rsidRPr="00FC7D72">
              <w:t>-</w:t>
            </w:r>
            <w:r w:rsidRPr="00FC7D72">
              <w:rPr>
                <w:rStyle w:val="BoldandItalics"/>
              </w:rPr>
              <w:t>up procedures</w:t>
            </w:r>
            <w:r w:rsidRPr="00FC7D72">
              <w:t xml:space="preserve"> and complete start-up checks according to plant configurations and system requirements </w:t>
            </w:r>
          </w:p>
          <w:p w:rsidR="00000000" w:rsidP="00FC7D72">
            <w:pPr>
              <w:pStyle w:val="List2"/>
              <w:rPr>
                <w:lang w:val="en-NZ"/>
              </w:rPr>
            </w:pPr>
            <w:r w:rsidRPr="00FC7D72">
              <w:t>2.2.</w:t>
            </w:r>
            <w:r w:rsidRPr="00FC7D72">
              <w:tab/>
              <w:t>Confir</w:t>
            </w:r>
            <w:r w:rsidRPr="00FC7D72">
              <w:t xml:space="preserve">m plant is operational  </w:t>
            </w:r>
          </w:p>
        </w:tc>
      </w:tr>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List"/>
              <w:rPr>
                <w:lang w:val="en-NZ"/>
              </w:rPr>
            </w:pPr>
            <w:r w:rsidRPr="00FC7D72">
              <w:t>3.</w:t>
            </w:r>
            <w:r w:rsidRPr="00FC7D72">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2"/>
            </w:pPr>
            <w:r w:rsidRPr="00FC7D72">
              <w:t>3.1.</w:t>
            </w:r>
            <w:r w:rsidRPr="00FC7D72">
              <w:tab/>
            </w:r>
            <w:r w:rsidRPr="00FC7D72">
              <w:rPr>
                <w:rStyle w:val="BoldandItalics"/>
              </w:rPr>
              <w:t>Read</w:t>
            </w:r>
            <w:r w:rsidRPr="00FC7D72">
              <w:t xml:space="preserve"> and interpret data from equipment </w:t>
            </w:r>
            <w:r w:rsidRPr="00FC7D72">
              <w:rPr>
                <w:rStyle w:val="BoldandItalics"/>
              </w:rPr>
              <w:t>indicators</w:t>
            </w:r>
            <w:r w:rsidRPr="00FC7D72">
              <w:t xml:space="preserve"> to determine </w:t>
            </w:r>
            <w:r w:rsidRPr="00FC7D72">
              <w:rPr>
                <w:rStyle w:val="BoldandItalics"/>
              </w:rPr>
              <w:t>bacterial oxidation</w:t>
            </w:r>
            <w:r w:rsidRPr="00FC7D72">
              <w:t xml:space="preserve"> progress</w:t>
            </w:r>
          </w:p>
          <w:p w:rsidR="00000000" w:rsidRPr="00FC7D72" w:rsidP="00FC7D72">
            <w:pPr>
              <w:pStyle w:val="List2"/>
            </w:pPr>
            <w:r w:rsidRPr="00FC7D72">
              <w:t>3.2.</w:t>
            </w:r>
            <w:r w:rsidRPr="00FC7D72">
              <w:tab/>
              <w:t xml:space="preserve">Continuously inspect and </w:t>
            </w:r>
            <w:r w:rsidRPr="00FC7D72">
              <w:rPr>
                <w:rStyle w:val="BoldandItalics"/>
              </w:rPr>
              <w:t>monitor</w:t>
            </w:r>
            <w:r w:rsidRPr="00FC7D72">
              <w:t xml:space="preserve"> plant and identify bacterial oxidation process defects and pot</w:t>
            </w:r>
            <w:r w:rsidRPr="00FC7D72">
              <w:t xml:space="preserve">ential problems </w:t>
            </w:r>
          </w:p>
          <w:p w:rsidR="00000000" w:rsidRPr="00FC7D72" w:rsidP="00FC7D72">
            <w:pPr>
              <w:pStyle w:val="List2"/>
            </w:pPr>
            <w:r w:rsidRPr="00FC7D72">
              <w:t>3.3.</w:t>
            </w:r>
            <w:r w:rsidRPr="00FC7D72">
              <w:tab/>
              <w:t>Assess sulphuric content of ore according to bacterial oxidation parameters</w:t>
            </w:r>
          </w:p>
          <w:p w:rsidR="00000000" w:rsidRPr="00FC7D72" w:rsidP="00FC7D72">
            <w:pPr>
              <w:pStyle w:val="List2"/>
            </w:pPr>
            <w:r w:rsidRPr="00FC7D72">
              <w:t>3.4.</w:t>
            </w:r>
            <w:r w:rsidRPr="00FC7D72">
              <w:tab/>
              <w:t xml:space="preserve">Make appropriate adjustments to oxidation process to </w:t>
            </w:r>
            <w:r w:rsidRPr="00FC7D72">
              <w:rPr>
                <w:rStyle w:val="BoldandItalics"/>
              </w:rPr>
              <w:t>optimise</w:t>
            </w:r>
            <w:r w:rsidRPr="00FC7D72">
              <w:t xml:space="preserve"> targets</w:t>
            </w:r>
          </w:p>
          <w:p w:rsidR="00000000" w:rsidRPr="00FC7D72" w:rsidP="00FC7D72">
            <w:pPr>
              <w:pStyle w:val="List2"/>
            </w:pPr>
            <w:r w:rsidRPr="00FC7D72">
              <w:t>3.5.</w:t>
            </w:r>
            <w:r w:rsidRPr="00FC7D72">
              <w:tab/>
              <w:t>Adjust equipment to approved operating parameters to optimise oxidation perfor</w:t>
            </w:r>
            <w:r w:rsidRPr="00FC7D72">
              <w:t>mance, maintain efficient oxidation and to meet product quality targets</w:t>
            </w:r>
          </w:p>
          <w:p w:rsidR="00000000" w:rsidRPr="00FC7D72" w:rsidP="00FC7D72">
            <w:pPr>
              <w:pStyle w:val="List2"/>
            </w:pPr>
            <w:r w:rsidRPr="00FC7D72">
              <w:t>3.6.</w:t>
            </w:r>
            <w:r w:rsidRPr="00FC7D72">
              <w:tab/>
              <w:t>Control feed to oxidation equipment</w:t>
            </w:r>
          </w:p>
          <w:p w:rsidR="00000000" w:rsidRPr="00FC7D72" w:rsidP="00FC7D72">
            <w:pPr>
              <w:pStyle w:val="List2"/>
            </w:pPr>
            <w:r w:rsidRPr="00FC7D72">
              <w:t>3.7.</w:t>
            </w:r>
            <w:r w:rsidRPr="00FC7D72">
              <w:tab/>
              <w:t>Add required nutrients and oxygen to approved operating parameters</w:t>
            </w:r>
          </w:p>
          <w:p w:rsidR="00000000" w:rsidRPr="00FC7D72" w:rsidP="00FC7D72">
            <w:pPr>
              <w:pStyle w:val="List2"/>
            </w:pPr>
            <w:r w:rsidRPr="00FC7D72">
              <w:t>3.8.</w:t>
            </w:r>
            <w:r w:rsidRPr="00FC7D72">
              <w:tab/>
              <w:t>Carry out minor maintenance to maintain condition of equipment</w:t>
            </w:r>
          </w:p>
          <w:p w:rsidR="00000000" w:rsidRPr="00FC7D72" w:rsidP="00FC7D72">
            <w:pPr>
              <w:pStyle w:val="List2"/>
            </w:pPr>
            <w:r w:rsidRPr="00FC7D72">
              <w:t>3.9.</w:t>
            </w:r>
            <w:r w:rsidRPr="00FC7D72">
              <w:tab/>
              <w:t>Complete all required documentation clearly, concisely and on time</w:t>
            </w:r>
          </w:p>
          <w:p w:rsidR="00000000" w:rsidP="00FC7D72">
            <w:pPr>
              <w:pStyle w:val="List2"/>
              <w:rPr>
                <w:lang w:val="en-NZ"/>
              </w:rPr>
            </w:pPr>
            <w:r w:rsidRPr="00FC7D72">
              <w:t>3.10.</w:t>
            </w:r>
            <w:r w:rsidRPr="00FC7D72">
              <w:tab/>
              <w:t xml:space="preserve">Pass on end of shift information to oncoming shift </w:t>
            </w:r>
          </w:p>
        </w:tc>
      </w:tr>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List"/>
              <w:rPr>
                <w:lang w:val="en-NZ"/>
              </w:rPr>
            </w:pPr>
            <w:r w:rsidRPr="00FC7D72">
              <w:t>4.</w:t>
            </w:r>
            <w:r w:rsidRPr="00FC7D72">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2"/>
            </w:pPr>
            <w:r w:rsidRPr="00FC7D72">
              <w:t>4.1.</w:t>
            </w:r>
            <w:r w:rsidRPr="00FC7D72">
              <w:tab/>
            </w:r>
            <w:r w:rsidRPr="00FC7D72">
              <w:rPr>
                <w:rStyle w:val="BoldandItalics"/>
              </w:rPr>
              <w:t>Clean plant</w:t>
            </w:r>
            <w:r w:rsidRPr="00FC7D72">
              <w:t xml:space="preserve"> to maintain condition of all equipment to ensure safe and efficient opera</w:t>
            </w:r>
            <w:r w:rsidRPr="00FC7D72">
              <w:t xml:space="preserve">tions </w:t>
            </w:r>
          </w:p>
          <w:p w:rsidR="00000000" w:rsidP="00FC7D72">
            <w:pPr>
              <w:pStyle w:val="List2"/>
              <w:rPr>
                <w:lang w:val="en-NZ"/>
              </w:rPr>
            </w:pPr>
            <w:r w:rsidRPr="00FC7D72">
              <w:t>4.2.</w:t>
            </w:r>
            <w:r w:rsidRPr="00FC7D72">
              <w:tab/>
              <w:t xml:space="preserve">Manage and report hazards to maintain a safe working environment  </w:t>
            </w:r>
          </w:p>
        </w:tc>
      </w:tr>
      <w:tr w:rsidTr="00B571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List"/>
              <w:rPr>
                <w:lang w:val="en-NZ"/>
              </w:rPr>
            </w:pPr>
            <w:r w:rsidRPr="00FC7D72">
              <w:t>5.</w:t>
            </w:r>
            <w:r w:rsidRPr="00FC7D72">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2"/>
            </w:pPr>
            <w:r w:rsidRPr="00FC7D72">
              <w:t>5.1.</w:t>
            </w:r>
            <w:r w:rsidRPr="00FC7D72">
              <w:tab/>
              <w:t xml:space="preserve">Shutdown or isolate equipment based on process and safety requirements </w:t>
            </w:r>
          </w:p>
          <w:p w:rsidR="00000000" w:rsidRPr="00FC7D72" w:rsidP="00FC7D72">
            <w:pPr>
              <w:pStyle w:val="List2"/>
            </w:pPr>
            <w:r w:rsidRPr="00FC7D72">
              <w:t>5.2.</w:t>
            </w:r>
            <w:r w:rsidRPr="00FC7D72">
              <w:tab/>
              <w:t xml:space="preserve">Perform </w:t>
            </w:r>
            <w:r w:rsidRPr="00FC7D72">
              <w:rPr>
                <w:rStyle w:val="BoldandItalics"/>
              </w:rPr>
              <w:t>post shutdown</w:t>
            </w:r>
            <w:r w:rsidRPr="00FC7D72">
              <w:t xml:space="preserve"> or isolation checks </w:t>
            </w:r>
          </w:p>
        </w:tc>
      </w:tr>
    </w:tbl>
    <w:p w:rsidR="00000000" w:rsidRPr="00FC7D72" w:rsidP="00FC7D72">
      <w:pPr>
        <w:pStyle w:val="BodyText"/>
      </w:pPr>
    </w:p>
    <w:p w:rsidR="00000000" w:rsidRPr="00FC7D72" w:rsidP="00FC7D72">
      <w:pPr>
        <w:pStyle w:val="AllowPageBreak"/>
      </w:pPr>
    </w:p>
    <w:p w:rsidR="00000000" w:rsidRPr="00FC7D72" w:rsidP="00FC7D72">
      <w:pPr>
        <w:pStyle w:val="Heading1"/>
      </w:pPr>
      <w:bookmarkStart w:id="9" w:name="O_132815"/>
      <w:bookmarkEnd w:id="9"/>
      <w:r w:rsidRPr="00FC7D72">
        <w:t>Required Skills and Knowledge</w:t>
      </w:r>
    </w:p>
    <w:tbl>
      <w:tblPr>
        <w:tblW w:w="0" w:type="auto"/>
        <w:tblLayout w:type="fixed"/>
        <w:tblCellMar>
          <w:left w:w="62" w:type="dxa"/>
          <w:right w:w="62" w:type="dxa"/>
        </w:tblCellMar>
        <w:tblLook w:val="0000"/>
      </w:tblPr>
      <w:tblGrid>
        <w:gridCol w:w="8522"/>
      </w:tblGrid>
      <w:tr w:rsidTr="00B57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t>This section describes the skills and knowledge required for this unit.</w:t>
            </w:r>
          </w:p>
        </w:tc>
      </w:tr>
      <w:tr w:rsidTr="00B57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Required skills</w:t>
            </w:r>
          </w:p>
        </w:tc>
      </w:tr>
      <w:tr w:rsidTr="00B57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Specific skills are required to achieve the Performance Criteria of this unit, particularly for its application in the various circumstances in which this unit may be used. This includes the ability to carry out the following, as required to conduct bacter</w:t>
            </w:r>
            <w:r w:rsidRPr="00FC7D72">
              <w:t>ial oxidation:</w:t>
            </w:r>
          </w:p>
          <w:p w:rsidR="00000000" w:rsidRPr="00FC7D72" w:rsidP="00FC7D72">
            <w:pPr>
              <w:pStyle w:val="ListBullet"/>
            </w:pPr>
            <w:r w:rsidRPr="00FC7D72">
              <w:t>apply legislative, organisation and site requirements and procedures for conducting bacterial oxidation</w:t>
            </w:r>
          </w:p>
          <w:p w:rsidR="00000000" w:rsidRPr="00FC7D72" w:rsidP="00FC7D72">
            <w:pPr>
              <w:pStyle w:val="ListBullet"/>
            </w:pPr>
            <w:r w:rsidRPr="00FC7D72">
              <w:t>handle hazardous goods</w:t>
            </w:r>
          </w:p>
          <w:p w:rsidR="00000000" w:rsidRPr="00FC7D72" w:rsidP="00FC7D72">
            <w:pPr>
              <w:pStyle w:val="ListBullet"/>
            </w:pPr>
            <w:r w:rsidRPr="00FC7D72">
              <w:t xml:space="preserve">Identify and manage hazards </w:t>
            </w:r>
          </w:p>
          <w:p w:rsidR="00000000" w:rsidRPr="00FC7D72" w:rsidP="00FC7D72">
            <w:pPr>
              <w:pStyle w:val="ListBullet"/>
            </w:pPr>
            <w:r w:rsidRPr="00FC7D72">
              <w:t>apply lifting techniques (manual, automated)</w:t>
            </w:r>
          </w:p>
          <w:p w:rsidR="00000000" w:rsidRPr="00FC7D72" w:rsidP="00FC7D72">
            <w:pPr>
              <w:pStyle w:val="ListBullet"/>
            </w:pPr>
            <w:r w:rsidRPr="00FC7D72">
              <w:t>maintain records</w:t>
            </w:r>
          </w:p>
          <w:p w:rsidR="00000000" w:rsidRPr="00FC7D72" w:rsidP="00FC7D72">
            <w:pPr>
              <w:pStyle w:val="ListBullet"/>
            </w:pPr>
            <w:r w:rsidRPr="00FC7D72">
              <w:t xml:space="preserve">monitor operations </w:t>
            </w:r>
          </w:p>
          <w:p w:rsidR="00000000" w:rsidRPr="00FC7D72" w:rsidP="00FC7D72">
            <w:pPr>
              <w:pStyle w:val="ListBullet"/>
            </w:pPr>
            <w:r w:rsidRPr="00FC7D72">
              <w:t>re</w:t>
            </w:r>
            <w:r w:rsidRPr="00FC7D72">
              <w:t>port defects</w:t>
            </w:r>
          </w:p>
          <w:p w:rsidR="00000000" w:rsidRPr="00FC7D72" w:rsidP="00FC7D72">
            <w:pPr>
              <w:pStyle w:val="ListBullet"/>
            </w:pPr>
            <w:r w:rsidRPr="00FC7D72">
              <w:t>apply safe work practices</w:t>
            </w:r>
          </w:p>
          <w:p w:rsidR="00000000" w:rsidP="00FC7D72">
            <w:pPr>
              <w:pStyle w:val="ListBullet"/>
              <w:rPr>
                <w:lang w:val="en-NZ"/>
              </w:rPr>
            </w:pPr>
            <w:r w:rsidRPr="00FC7D72">
              <w:t>use hand and power tools</w:t>
            </w:r>
          </w:p>
        </w:tc>
      </w:tr>
      <w:tr w:rsidTr="00B57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Required knowledge</w:t>
            </w:r>
          </w:p>
        </w:tc>
      </w:tr>
      <w:tr w:rsidTr="00B571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 xml:space="preserve">Specific knowledge is required to achieve the Performance Criteria of this unit, particularly for its application in the various circumstances </w:t>
            </w:r>
            <w:r w:rsidRPr="00FC7D72">
              <w:t>in which this unit may be used. This includes knowledge of the following, as required to conduct bacterial oxidation:</w:t>
            </w:r>
          </w:p>
          <w:p w:rsidR="00000000" w:rsidRPr="00FC7D72" w:rsidP="00FC7D72">
            <w:pPr>
              <w:pStyle w:val="ListBullet"/>
            </w:pPr>
            <w:r w:rsidRPr="00FC7D72">
              <w:t>bacteria inhibitors</w:t>
            </w:r>
          </w:p>
          <w:p w:rsidR="00000000" w:rsidRPr="00FC7D72" w:rsidP="00FC7D72">
            <w:pPr>
              <w:pStyle w:val="ListBullet"/>
            </w:pPr>
            <w:r w:rsidRPr="00FC7D72">
              <w:t>bacterial oxidation plant (basic) and process</w:t>
            </w:r>
          </w:p>
          <w:p w:rsidR="00000000" w:rsidRPr="00FC7D72" w:rsidP="00FC7D72">
            <w:pPr>
              <w:pStyle w:val="ListBullet"/>
            </w:pPr>
            <w:r w:rsidRPr="00FC7D72">
              <w:t>break down procedures</w:t>
            </w:r>
          </w:p>
          <w:p w:rsidR="00000000" w:rsidRPr="00FC7D72" w:rsidP="00FC7D72">
            <w:pPr>
              <w:pStyle w:val="ListBullet"/>
            </w:pPr>
            <w:r w:rsidRPr="00FC7D72">
              <w:t>contaminants</w:t>
            </w:r>
          </w:p>
          <w:p w:rsidR="00000000" w:rsidRPr="00FC7D72" w:rsidP="00FC7D72">
            <w:pPr>
              <w:pStyle w:val="ListBullet"/>
            </w:pPr>
            <w:r w:rsidRPr="00FC7D72">
              <w:t>depressant identification and activa</w:t>
            </w:r>
            <w:r w:rsidRPr="00FC7D72">
              <w:t>tor principles</w:t>
            </w:r>
          </w:p>
          <w:p w:rsidR="00000000" w:rsidRPr="00FC7D72" w:rsidP="00FC7D72">
            <w:pPr>
              <w:pStyle w:val="ListBullet"/>
            </w:pPr>
            <w:r w:rsidRPr="00FC7D72">
              <w:t>emergency procedures</w:t>
            </w:r>
          </w:p>
          <w:p w:rsidR="00000000" w:rsidRPr="00FC7D72" w:rsidP="00FC7D72">
            <w:pPr>
              <w:pStyle w:val="ListBullet"/>
            </w:pPr>
            <w:r w:rsidRPr="00FC7D72">
              <w:t>environmental procedures</w:t>
            </w:r>
          </w:p>
          <w:p w:rsidR="00000000" w:rsidRPr="00FC7D72" w:rsidP="00FC7D72">
            <w:pPr>
              <w:pStyle w:val="ListBullet"/>
            </w:pPr>
            <w:r w:rsidRPr="00FC7D72">
              <w:t>equipment processes, limitations and operating parameters</w:t>
            </w:r>
          </w:p>
          <w:p w:rsidR="00000000" w:rsidRPr="00FC7D72" w:rsidP="00FC7D72">
            <w:pPr>
              <w:pStyle w:val="ListBullet"/>
            </w:pPr>
            <w:r w:rsidRPr="00FC7D72">
              <w:t>equipment safety requirements</w:t>
            </w:r>
          </w:p>
          <w:p w:rsidR="00000000" w:rsidRPr="00FC7D72" w:rsidP="00FC7D72">
            <w:pPr>
              <w:pStyle w:val="ListBullet"/>
            </w:pPr>
            <w:r w:rsidRPr="00FC7D72">
              <w:t>hazardous good procedures and consequences of spills</w:t>
            </w:r>
          </w:p>
          <w:p w:rsidR="00000000" w:rsidRPr="00FC7D72" w:rsidP="00FC7D72">
            <w:pPr>
              <w:pStyle w:val="ListBullet"/>
            </w:pPr>
            <w:r w:rsidRPr="00FC7D72">
              <w:t>identifying repair requirements</w:t>
            </w:r>
          </w:p>
          <w:p w:rsidR="00000000" w:rsidRPr="00FC7D72" w:rsidP="00FC7D72">
            <w:pPr>
              <w:pStyle w:val="ListBullet"/>
            </w:pPr>
            <w:r w:rsidRPr="00FC7D72">
              <w:t>isolation procedures</w:t>
            </w:r>
          </w:p>
          <w:p w:rsidR="00000000" w:rsidRPr="00FC7D72" w:rsidP="00FC7D72">
            <w:pPr>
              <w:pStyle w:val="ListBullet"/>
            </w:pPr>
            <w:r w:rsidRPr="00FC7D72">
              <w:t>m</w:t>
            </w:r>
            <w:r w:rsidRPr="00FC7D72">
              <w:t>etallurgical and technical data</w:t>
            </w:r>
          </w:p>
          <w:p w:rsidR="00000000" w:rsidRPr="00FC7D72" w:rsidP="00FC7D72">
            <w:pPr>
              <w:pStyle w:val="ListBullet"/>
            </w:pPr>
            <w:r w:rsidRPr="00FC7D72">
              <w:t>nutrient types and how to use then</w:t>
            </w:r>
          </w:p>
          <w:p w:rsidR="00000000" w:rsidRPr="00FC7D72" w:rsidP="00FC7D72">
            <w:pPr>
              <w:pStyle w:val="ListBullet"/>
            </w:pPr>
            <w:r w:rsidRPr="00FC7D72">
              <w:t>OHS procedures</w:t>
            </w:r>
          </w:p>
          <w:p w:rsidR="00000000" w:rsidRPr="00FC7D72" w:rsidP="00FC7D72">
            <w:pPr>
              <w:pStyle w:val="ListBullet"/>
            </w:pPr>
            <w:r w:rsidRPr="00FC7D72">
              <w:t>operational procedures and checks</w:t>
            </w:r>
          </w:p>
          <w:p w:rsidR="00000000" w:rsidRPr="00FC7D72" w:rsidP="00FC7D72">
            <w:pPr>
              <w:pStyle w:val="ListBullet"/>
            </w:pPr>
            <w:r w:rsidRPr="00FC7D72">
              <w:t>site procedures</w:t>
            </w:r>
          </w:p>
          <w:p w:rsidR="00000000" w:rsidRPr="00FC7D72" w:rsidP="00FC7D72">
            <w:pPr>
              <w:pStyle w:val="ListBullet"/>
            </w:pPr>
            <w:r w:rsidRPr="00FC7D72">
              <w:t>types of ores and grades (basic)</w:t>
            </w:r>
          </w:p>
        </w:tc>
      </w:tr>
    </w:tbl>
    <w:p w:rsidR="00000000" w:rsidRPr="00FC7D72" w:rsidP="00FC7D72">
      <w:pPr>
        <w:pStyle w:val="BodyText"/>
      </w:pPr>
    </w:p>
    <w:p w:rsidR="00000000" w:rsidRPr="00FC7D72" w:rsidP="00FC7D72">
      <w:pPr>
        <w:pStyle w:val="AllowPageBreak"/>
      </w:pPr>
    </w:p>
    <w:p w:rsidR="00000000" w:rsidRPr="00FC7D72" w:rsidP="00FC7D72">
      <w:pPr>
        <w:pStyle w:val="Heading1"/>
      </w:pPr>
      <w:bookmarkStart w:id="10" w:name="O_132816"/>
      <w:bookmarkEnd w:id="10"/>
      <w:r w:rsidRPr="00FC7D72">
        <w:t>Evidence Guide</w:t>
      </w:r>
    </w:p>
    <w:tbl>
      <w:tblPr>
        <w:tblW w:w="0" w:type="auto"/>
        <w:tblLayout w:type="fixed"/>
        <w:tblCellMar>
          <w:left w:w="62" w:type="dxa"/>
          <w:right w:w="62" w:type="dxa"/>
        </w:tblCellMar>
        <w:tblLook w:val="0000"/>
      </w:tblPr>
      <w:tblGrid>
        <w:gridCol w:w="3448"/>
        <w:gridCol w:w="5074"/>
      </w:tblGrid>
      <w:tr w:rsidTr="00B571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t>The evidence guide provides advice on assessment and must be read in conjunction with the performance criteria, required skills and knowledge, range statement and the Assessment Guidelines for the Training Package.</w:t>
            </w:r>
          </w:p>
        </w:tc>
      </w:tr>
      <w:tr w:rsidTr="00B571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p>
        </w:tc>
      </w:tr>
      <w:tr w:rsidTr="00B571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The evidence required to demonstrate competency in this unit must be relevant to worksite operations and satisfy all of the requirements of the performance criteri</w:t>
            </w:r>
            <w:r w:rsidRPr="00FC7D72">
              <w:t>a, required skills and knowledge and the range statement of this unit and include evidence of the following:</w:t>
            </w:r>
          </w:p>
          <w:p w:rsidR="00000000" w:rsidRPr="00FC7D72" w:rsidP="00FC7D72">
            <w:pPr>
              <w:pStyle w:val="ListBullet"/>
            </w:pPr>
            <w:r w:rsidRPr="00FC7D72">
              <w:t>knowledge of the requirements, procedures and instructions for conducting bacterial oxidation</w:t>
            </w:r>
          </w:p>
          <w:p w:rsidR="00000000" w:rsidRPr="00FC7D72" w:rsidP="00FC7D72">
            <w:pPr>
              <w:pStyle w:val="ListBullet"/>
            </w:pPr>
            <w:r w:rsidRPr="00FC7D72">
              <w:t>implementation of requirements, procedures and techn</w:t>
            </w:r>
            <w:r w:rsidRPr="00FC7D72">
              <w:t>iques for the safe, effective and efficient completion of bacterial oxidation</w:t>
            </w:r>
          </w:p>
          <w:p w:rsidR="00000000" w:rsidRPr="00FC7D72" w:rsidP="00FC7D72">
            <w:pPr>
              <w:pStyle w:val="ListBullet"/>
            </w:pPr>
            <w:r w:rsidRPr="00FC7D72">
              <w:t>working with others to undertake and complete the bacterial oxidation in a way that meets all of the required outcomes</w:t>
            </w:r>
          </w:p>
          <w:p w:rsidR="00000000" w:rsidP="00FC7D72">
            <w:pPr>
              <w:pStyle w:val="ListBullet"/>
              <w:rPr>
                <w:lang w:val="en-NZ"/>
              </w:rPr>
            </w:pPr>
            <w:r w:rsidRPr="00FC7D72">
              <w:t>consistent timely completion of bacterial oxidation that sa</w:t>
            </w:r>
            <w:r w:rsidRPr="00FC7D72">
              <w:t>fely, effectively and efficiently meets the required outcomes</w:t>
            </w:r>
          </w:p>
        </w:tc>
      </w:tr>
      <w:tr w:rsidTr="00B571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 xml:space="preserve">This unit must be assessed in the context of the work environment. Where personal </w:t>
            </w:r>
            <w:r w:rsidRPr="00FC7D72">
              <w:t>safety or environmental damage are limiting factors, assessment may occur in a simulated environment provided it is realistic and sufficiently rigorous to cover all aspects of workplace performance, including task skills, task management skills, contingenc</w:t>
            </w:r>
            <w:r w:rsidRPr="00FC7D72">
              <w:t>y management skills and job role environment skills.</w:t>
            </w:r>
          </w:p>
          <w:p w:rsidR="00000000" w:rsidRPr="00FC7D72" w:rsidP="00FC7D72">
            <w:pPr>
              <w:pStyle w:val="ListBullet"/>
            </w:pPr>
            <w:r w:rsidRPr="00FC7D72">
              <w:t xml:space="preserve">Assessment of this competency requires typical resources normally used in a resources and infrastructure sector environment. Selection and use of resources for particular worksites may differ due to the </w:t>
            </w:r>
            <w:r w:rsidRPr="00FC7D72">
              <w:t>site circumstances.</w:t>
            </w:r>
          </w:p>
          <w:p w:rsidR="00000000" w:rsidRPr="00FC7D72" w:rsidP="00FC7D72">
            <w:pPr>
              <w:pStyle w:val="ListBullet"/>
            </w:pPr>
            <w:r w:rsidRPr="00FC7D72">
              <w:t>The assessment environment should not disadvantage the participant. For example, language, literacy and numeracy demands of assessment should not be greater than those required on the job.</w:t>
            </w:r>
          </w:p>
          <w:p w:rsidR="00000000" w:rsidRPr="00FC7D72" w:rsidP="00FC7D72">
            <w:pPr>
              <w:pStyle w:val="ListBullet"/>
            </w:pPr>
            <w:r w:rsidRPr="00FC7D72">
              <w:t>Customisation of assessment and delivery enviro</w:t>
            </w:r>
            <w:r w:rsidRPr="00FC7D72">
              <w:t>nment to sensitively accommodate cultural diversity.</w:t>
            </w:r>
          </w:p>
          <w:p w:rsidR="00000000" w:rsidRPr="00FC7D72" w:rsidP="00FC7D72">
            <w:pPr>
              <w:pStyle w:val="ListBullet"/>
            </w:pPr>
            <w:r w:rsidRPr="00FC7D72">
              <w:t>Aboriginal people and other people from a non English speaking background may have second language issues.</w:t>
            </w:r>
          </w:p>
          <w:p w:rsidR="00000000" w:rsidP="00FC7D72">
            <w:pPr>
              <w:pStyle w:val="ListBullet"/>
              <w:rPr>
                <w:lang w:val="en-NZ"/>
              </w:rPr>
            </w:pPr>
            <w:r w:rsidRPr="00FC7D72">
              <w:t>Where applicable, physical resources should include equipment modified for people with disabilit</w:t>
            </w:r>
            <w:r w:rsidRPr="00FC7D72">
              <w:t>ies.  Access must be provided to appropriate learning and/or assessment support when required.</w:t>
            </w:r>
          </w:p>
        </w:tc>
      </w:tr>
      <w:tr w:rsidTr="00B571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This unit may be assessed in a holistic way with other units of competency.  The assessment strategy for this unit must verify required kno</w:t>
            </w:r>
            <w:r w:rsidRPr="00FC7D72">
              <w:t xml:space="preserve">wledge and skill and practical application using more than one of the following assessment methods: </w:t>
            </w:r>
          </w:p>
          <w:p w:rsidR="00000000" w:rsidRPr="00FC7D72" w:rsidP="00FC7D72">
            <w:pPr>
              <w:pStyle w:val="ListBullet"/>
            </w:pPr>
            <w:r w:rsidRPr="00FC7D72">
              <w:t>written and/or oral assessment of the candidate's required knowledge</w:t>
            </w:r>
          </w:p>
          <w:p w:rsidR="00000000" w:rsidRPr="00FC7D72" w:rsidP="00FC7D72">
            <w:pPr>
              <w:pStyle w:val="ListBullet"/>
            </w:pPr>
            <w:r w:rsidRPr="00FC7D72">
              <w:t>observed, documented and/or first hand testimonial evidence of the candidate's:</w:t>
            </w:r>
          </w:p>
          <w:p w:rsidR="00000000" w:rsidRPr="00FC7D72" w:rsidP="00FC7D72">
            <w:pPr>
              <w:pStyle w:val="ListBullet2"/>
            </w:pPr>
            <w:r w:rsidRPr="00FC7D72">
              <w:t>impl</w:t>
            </w:r>
            <w:r w:rsidRPr="00FC7D72">
              <w:t>ementation of appropriate requirement, procedures and techniques for the safe, effective and efficient achievement of required outcomes</w:t>
            </w:r>
          </w:p>
          <w:p w:rsidR="00000000" w:rsidRPr="00FC7D72" w:rsidP="00FC7D72">
            <w:pPr>
              <w:pStyle w:val="ListBullet2"/>
            </w:pPr>
            <w:r w:rsidRPr="00FC7D72">
              <w:t>consistent achievement of required outcomes</w:t>
            </w:r>
          </w:p>
          <w:p w:rsidR="00000000" w:rsidRPr="00FC7D72" w:rsidP="00FC7D72">
            <w:pPr>
              <w:pStyle w:val="ListBullet"/>
            </w:pPr>
            <w:r w:rsidRPr="00FC7D72">
              <w:t>first hand testimonial evidence of the candidate:</w:t>
            </w:r>
          </w:p>
          <w:p w:rsidR="00000000" w:rsidP="00FC7D72">
            <w:pPr>
              <w:pStyle w:val="ListBullet2"/>
              <w:rPr>
                <w:lang w:val="en-NZ"/>
              </w:rPr>
            </w:pPr>
            <w:r w:rsidRPr="00FC7D72">
              <w:t>working with others to undertake and complete the bacterial oxidation</w:t>
            </w:r>
          </w:p>
        </w:tc>
      </w:tr>
      <w:tr w:rsidTr="00B571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BodyText"/>
            </w:pPr>
            <w:r w:rsidRPr="00FC7D72">
              <w:t>Consult the SkillsDMC User Guide for further information on assessment including access and equity issues.</w:t>
            </w:r>
          </w:p>
        </w:tc>
      </w:tr>
    </w:tbl>
    <w:p w:rsidR="00000000" w:rsidRPr="00FC7D72" w:rsidP="00FC7D72">
      <w:pPr>
        <w:pStyle w:val="BodyText"/>
      </w:pPr>
    </w:p>
    <w:p w:rsidR="00000000" w:rsidRPr="00FC7D72" w:rsidP="00FC7D72">
      <w:pPr>
        <w:pStyle w:val="AllowPageBreak"/>
      </w:pPr>
    </w:p>
    <w:p w:rsidR="00000000" w:rsidRPr="00FC7D72" w:rsidP="00FC7D72">
      <w:pPr>
        <w:pStyle w:val="Heading1"/>
      </w:pPr>
      <w:bookmarkStart w:id="11" w:name="O_132817"/>
      <w:bookmarkEnd w:id="11"/>
      <w:r w:rsidRPr="00FC7D72">
        <w:t>Range Statement</w:t>
      </w:r>
    </w:p>
    <w:tbl>
      <w:tblPr>
        <w:tblW w:w="0" w:type="auto"/>
        <w:tblLayout w:type="fixed"/>
        <w:tblCellMar>
          <w:left w:w="62" w:type="dxa"/>
          <w:right w:w="62" w:type="dxa"/>
        </w:tblCellMar>
        <w:tblLook w:val="0000"/>
      </w:tblPr>
      <w:tblGrid>
        <w:gridCol w:w="3480"/>
        <w:gridCol w:w="5042"/>
      </w:tblGrid>
      <w:tr w:rsidTr="00B571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t>The range statement relates to the unit of competency as a whole. It allows for different work environments and situations that may affect performance. Bold italicised wording, if used in the performance criteria, is detailed below. Essential operating con</w:t>
            </w:r>
            <w:r w:rsidRPr="00FC7D72">
              <w:t>ditions that may be present with training and assessment (depending on the work situation, needs of the candidate, accessibility of the item, and local industry and regional contexts) may also be included.</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Relevant compliance documentation</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legislative, organisational and site requirements and procedures</w:t>
            </w:r>
          </w:p>
          <w:p w:rsidR="00000000" w:rsidRPr="00FC7D72" w:rsidP="00FC7D72">
            <w:pPr>
              <w:pStyle w:val="ListBullet"/>
            </w:pPr>
            <w:r w:rsidRPr="00FC7D72">
              <w:t>manufacturer's guidelines and specifications</w:t>
            </w:r>
          </w:p>
          <w:p w:rsidR="00000000" w:rsidRPr="00FC7D72" w:rsidP="00FC7D72">
            <w:pPr>
              <w:pStyle w:val="ListBullet"/>
            </w:pPr>
            <w:r w:rsidRPr="00FC7D72">
              <w:t>Australian standards</w:t>
            </w:r>
          </w:p>
          <w:p w:rsidR="00000000" w:rsidRPr="00FC7D72" w:rsidP="00FC7D72">
            <w:pPr>
              <w:pStyle w:val="ListBullet"/>
            </w:pPr>
            <w:r w:rsidRPr="00FC7D72">
              <w:t>Employment and workplace relations legislation</w:t>
            </w:r>
          </w:p>
          <w:p w:rsidR="00000000" w:rsidP="00FC7D72">
            <w:pPr>
              <w:pStyle w:val="ListBullet"/>
              <w:rPr>
                <w:lang w:val="en-NZ"/>
              </w:rPr>
            </w:pPr>
            <w:r w:rsidRPr="00FC7D72">
              <w:t>Equal Employment Opportunity and Disability Discrimination legislation</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Legislation</w:t>
            </w:r>
            <w:r w:rsidRPr="00FC7D72">
              <w:t xml:space="preserve"> may include Acts and regulations dealing with:</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mining safety and health</w:t>
            </w:r>
          </w:p>
          <w:p w:rsidR="00000000" w:rsidRPr="00FC7D72" w:rsidP="00FC7D72">
            <w:pPr>
              <w:pStyle w:val="ListBullet"/>
            </w:pPr>
            <w:r w:rsidRPr="00FC7D72">
              <w:t>mine inspection</w:t>
            </w:r>
          </w:p>
          <w:p w:rsidR="00000000" w:rsidRPr="00FC7D72" w:rsidP="00FC7D72">
            <w:pPr>
              <w:pStyle w:val="ListBullet"/>
            </w:pPr>
            <w:r w:rsidRPr="00FC7D72">
              <w:t>OHS</w:t>
            </w:r>
          </w:p>
          <w:p w:rsidR="00000000" w:rsidP="00FC7D72">
            <w:pPr>
              <w:pStyle w:val="ListBullet"/>
              <w:rPr>
                <w:lang w:val="en-NZ"/>
              </w:rPr>
            </w:pPr>
            <w:r w:rsidRPr="00FC7D72">
              <w:t>explosives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Auxiliary equipment</w:t>
            </w:r>
            <w:r w:rsidRPr="00FC7D72">
              <w:t xml:space="preserve"> may be anything that is portable and mobile that is not part of the fixed infrastructure, and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forklift</w:t>
            </w:r>
          </w:p>
          <w:p w:rsidR="00000000" w:rsidRPr="00FC7D72" w:rsidP="00FC7D72">
            <w:pPr>
              <w:pStyle w:val="ListBullet"/>
            </w:pPr>
            <w:r w:rsidRPr="00FC7D72">
              <w:t>ga</w:t>
            </w:r>
            <w:r w:rsidRPr="00FC7D72">
              <w:t>ntry cranes and attachments</w:t>
            </w:r>
          </w:p>
          <w:p w:rsidR="00000000" w:rsidRPr="00FC7D72" w:rsidP="00FC7D72">
            <w:pPr>
              <w:pStyle w:val="ListBullet"/>
            </w:pPr>
            <w:r w:rsidRPr="00FC7D72">
              <w:t>hand and power tools</w:t>
            </w:r>
          </w:p>
          <w:p w:rsidR="00000000" w:rsidRPr="00FC7D72" w:rsidP="00FC7D72">
            <w:pPr>
              <w:pStyle w:val="ListBullet"/>
            </w:pPr>
            <w:r w:rsidRPr="00FC7D72">
              <w:t>hoses for water and air</w:t>
            </w:r>
          </w:p>
          <w:p w:rsidR="00000000" w:rsidRPr="00FC7D72" w:rsidP="00FC7D72">
            <w:pPr>
              <w:pStyle w:val="ListBullet"/>
            </w:pPr>
            <w:r w:rsidRPr="00FC7D72">
              <w:t>loader and bobcat</w:t>
            </w:r>
          </w:p>
          <w:p w:rsidR="00000000" w:rsidP="00FC7D72">
            <w:pPr>
              <w:pStyle w:val="ListBullet"/>
              <w:rPr>
                <w:lang w:val="en-NZ"/>
              </w:rPr>
            </w:pPr>
            <w:r w:rsidRPr="00FC7D72">
              <w:t>pump systems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Equipment pre-start checks</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availability of equipment</w:t>
            </w:r>
          </w:p>
          <w:p w:rsidR="00000000" w:rsidRPr="00FC7D72" w:rsidP="00FC7D72">
            <w:pPr>
              <w:pStyle w:val="ListBullet"/>
            </w:pPr>
            <w:r w:rsidRPr="00FC7D72">
              <w:t>detection of conditions that are unusual</w:t>
            </w:r>
          </w:p>
          <w:p w:rsidR="00000000" w:rsidRPr="00FC7D72" w:rsidP="00FC7D72">
            <w:pPr>
              <w:pStyle w:val="ListBullet"/>
            </w:pPr>
            <w:r w:rsidRPr="00FC7D72">
              <w:t>fluid levels</w:t>
            </w:r>
          </w:p>
          <w:p w:rsidR="00000000" w:rsidRPr="00FC7D72" w:rsidP="00FC7D72">
            <w:pPr>
              <w:pStyle w:val="ListBullet"/>
            </w:pPr>
            <w:r w:rsidRPr="00FC7D72">
              <w:t>job requirements</w:t>
            </w:r>
          </w:p>
          <w:p w:rsidR="00000000" w:rsidRPr="00FC7D72" w:rsidP="00FC7D72">
            <w:pPr>
              <w:pStyle w:val="ListBullet"/>
            </w:pPr>
            <w:r w:rsidRPr="00FC7D72">
              <w:t>personnel availability</w:t>
            </w:r>
          </w:p>
          <w:p w:rsidR="00000000" w:rsidP="00FC7D72">
            <w:pPr>
              <w:pStyle w:val="ListBullet"/>
              <w:rPr>
                <w:lang w:val="en-NZ"/>
              </w:rPr>
            </w:pPr>
            <w:r w:rsidRPr="00FC7D72">
              <w:t>work through plant</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Environmental issues</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drainage</w:t>
            </w:r>
          </w:p>
          <w:p w:rsidR="00000000" w:rsidRPr="00FC7D72" w:rsidP="00FC7D72">
            <w:pPr>
              <w:pStyle w:val="ListBullet"/>
            </w:pPr>
            <w:r w:rsidRPr="00FC7D72">
              <w:t>emissions</w:t>
            </w:r>
          </w:p>
          <w:p w:rsidR="00000000" w:rsidRPr="00FC7D72" w:rsidP="00FC7D72">
            <w:pPr>
              <w:pStyle w:val="ListBullet"/>
            </w:pPr>
            <w:r w:rsidRPr="00FC7D72">
              <w:t>flora and fauna</w:t>
            </w:r>
          </w:p>
          <w:p w:rsidR="00000000" w:rsidRPr="00FC7D72" w:rsidP="00FC7D72">
            <w:pPr>
              <w:pStyle w:val="ListBullet"/>
            </w:pPr>
            <w:r w:rsidRPr="00FC7D72">
              <w:t>hazardous chemicals</w:t>
            </w:r>
          </w:p>
          <w:p w:rsidR="00000000" w:rsidRPr="00FC7D72" w:rsidP="00FC7D72">
            <w:pPr>
              <w:pStyle w:val="ListBullet"/>
            </w:pPr>
            <w:r w:rsidRPr="00FC7D72">
              <w:t>noise</w:t>
            </w:r>
          </w:p>
          <w:p w:rsidR="00000000" w:rsidRPr="00FC7D72" w:rsidP="00FC7D72">
            <w:pPr>
              <w:pStyle w:val="ListBullet"/>
            </w:pPr>
            <w:r w:rsidRPr="00FC7D72">
              <w:t>recycling</w:t>
            </w:r>
          </w:p>
          <w:p w:rsidR="00000000" w:rsidRPr="00FC7D72" w:rsidP="00FC7D72">
            <w:pPr>
              <w:pStyle w:val="ListBullet"/>
            </w:pPr>
            <w:r w:rsidRPr="00FC7D72">
              <w:t>run-off</w:t>
            </w:r>
          </w:p>
          <w:p w:rsidR="00000000" w:rsidRPr="00FC7D72" w:rsidP="00FC7D72">
            <w:pPr>
              <w:pStyle w:val="ListBullet"/>
            </w:pPr>
            <w:r w:rsidRPr="00FC7D72">
              <w:t>spills</w:t>
            </w:r>
          </w:p>
          <w:p w:rsidR="00000000" w:rsidRPr="00FC7D72" w:rsidP="00FC7D72">
            <w:pPr>
              <w:pStyle w:val="ListBullet"/>
            </w:pPr>
            <w:r w:rsidRPr="00FC7D72">
              <w:t>waste management and disposal</w:t>
            </w:r>
          </w:p>
          <w:p w:rsidR="00000000" w:rsidP="00FC7D72">
            <w:pPr>
              <w:pStyle w:val="ListBullet"/>
              <w:rPr>
                <w:lang w:val="en-NZ"/>
              </w:rPr>
            </w:pPr>
            <w:r w:rsidRPr="00FC7D72">
              <w:t>water quality</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Plant</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acid pumping system</w:t>
            </w:r>
          </w:p>
          <w:p w:rsidR="00000000" w:rsidRPr="00FC7D72" w:rsidP="00FC7D72">
            <w:pPr>
              <w:pStyle w:val="ListBullet"/>
            </w:pPr>
            <w:r w:rsidRPr="00FC7D72">
              <w:t>acid storage tank</w:t>
            </w:r>
          </w:p>
          <w:p w:rsidR="00000000" w:rsidRPr="00FC7D72" w:rsidP="00FC7D72">
            <w:pPr>
              <w:pStyle w:val="ListBullet"/>
            </w:pPr>
            <w:r w:rsidRPr="00FC7D72">
              <w:t>agitators and gearboxes</w:t>
            </w:r>
          </w:p>
          <w:p w:rsidR="00000000" w:rsidRPr="00FC7D72" w:rsidP="00FC7D72">
            <w:pPr>
              <w:pStyle w:val="ListBullet"/>
            </w:pPr>
            <w:r w:rsidRPr="00FC7D72">
              <w:t>air ducting and air sparge pipes</w:t>
            </w:r>
          </w:p>
          <w:p w:rsidR="00000000" w:rsidRPr="00FC7D72" w:rsidP="00FC7D72">
            <w:pPr>
              <w:pStyle w:val="ListBullet"/>
            </w:pPr>
            <w:r w:rsidRPr="00FC7D72">
              <w:t>bacterial oxidation / leaching tanks</w:t>
            </w:r>
          </w:p>
          <w:p w:rsidR="00000000" w:rsidRPr="00FC7D72" w:rsidP="00FC7D72">
            <w:pPr>
              <w:pStyle w:val="ListBullet"/>
            </w:pPr>
            <w:r w:rsidRPr="00FC7D72">
              <w:t>conditioning tanks</w:t>
            </w:r>
          </w:p>
          <w:p w:rsidR="00000000" w:rsidRPr="00FC7D72" w:rsidP="00FC7D72">
            <w:pPr>
              <w:pStyle w:val="ListBullet"/>
            </w:pPr>
            <w:r w:rsidRPr="00FC7D72">
              <w:t>cooling water pipelines</w:t>
            </w:r>
          </w:p>
          <w:p w:rsidR="00000000" w:rsidRPr="00FC7D72" w:rsidP="00FC7D72">
            <w:pPr>
              <w:pStyle w:val="ListBullet"/>
            </w:pPr>
            <w:r w:rsidRPr="00FC7D72">
              <w:t>counter current decantation thickeners</w:t>
            </w:r>
          </w:p>
          <w:p w:rsidR="00000000" w:rsidRPr="00FC7D72" w:rsidP="00FC7D72">
            <w:pPr>
              <w:pStyle w:val="ListBullet"/>
            </w:pPr>
            <w:r w:rsidRPr="00FC7D72">
              <w:t>flocculent mixing/storage/pumping system</w:t>
            </w:r>
          </w:p>
          <w:p w:rsidR="00000000" w:rsidRPr="00FC7D72" w:rsidP="00FC7D72">
            <w:pPr>
              <w:pStyle w:val="ListBullet"/>
            </w:pPr>
            <w:r w:rsidRPr="00FC7D72">
              <w:t>lime mixing/storage/pumping system</w:t>
            </w:r>
          </w:p>
          <w:p w:rsidR="00000000" w:rsidRPr="00FC7D72" w:rsidP="00FC7D72">
            <w:pPr>
              <w:pStyle w:val="ListBullet"/>
            </w:pPr>
            <w:r w:rsidRPr="00FC7D72">
              <w:t>limestone ball mill</w:t>
            </w:r>
          </w:p>
          <w:p w:rsidR="00000000" w:rsidRPr="00FC7D72" w:rsidP="00FC7D72">
            <w:pPr>
              <w:pStyle w:val="ListBullet"/>
            </w:pPr>
            <w:r w:rsidRPr="00FC7D72">
              <w:t>limestone storage and pumping system</w:t>
            </w:r>
          </w:p>
          <w:p w:rsidR="00000000" w:rsidRPr="00FC7D72" w:rsidP="00FC7D72">
            <w:pPr>
              <w:pStyle w:val="ListBullet"/>
            </w:pPr>
            <w:r w:rsidRPr="00FC7D72">
              <w:t>neutralisation circuit tanks</w:t>
            </w:r>
          </w:p>
          <w:p w:rsidR="00000000" w:rsidRPr="00FC7D72" w:rsidP="00FC7D72">
            <w:pPr>
              <w:pStyle w:val="ListBullet"/>
            </w:pPr>
            <w:r w:rsidRPr="00FC7D72">
              <w:t>nutrient hold tanks</w:t>
            </w:r>
          </w:p>
          <w:p w:rsidR="00000000" w:rsidRPr="00FC7D72" w:rsidP="00FC7D72">
            <w:pPr>
              <w:pStyle w:val="ListBullet"/>
            </w:pPr>
            <w:r w:rsidRPr="00FC7D72">
              <w:t>nutrient mixing tanks</w:t>
            </w:r>
          </w:p>
          <w:p w:rsidR="00000000" w:rsidRPr="00FC7D72" w:rsidP="00FC7D72">
            <w:pPr>
              <w:pStyle w:val="ListBullet"/>
            </w:pPr>
            <w:r w:rsidRPr="00FC7D72">
              <w:t>nutrient pumping systems</w:t>
            </w:r>
          </w:p>
          <w:p w:rsidR="00000000" w:rsidRPr="00FC7D72" w:rsidP="00FC7D72">
            <w:pPr>
              <w:pStyle w:val="ListBullet"/>
            </w:pPr>
            <w:r w:rsidRPr="00FC7D72">
              <w:t>pumps</w:t>
            </w:r>
          </w:p>
          <w:p w:rsidR="00000000" w:rsidP="00FC7D72">
            <w:pPr>
              <w:pStyle w:val="ListBullet"/>
              <w:rPr>
                <w:lang w:val="en-NZ"/>
              </w:rPr>
            </w:pPr>
            <w:r w:rsidRPr="00FC7D72">
              <w:t>slurry pipelines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Start-up procedures</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cameras and monitors</w:t>
            </w:r>
          </w:p>
          <w:p w:rsidR="00000000" w:rsidRPr="00FC7D72" w:rsidP="00FC7D72">
            <w:pPr>
              <w:pStyle w:val="ListBullet"/>
            </w:pPr>
            <w:r w:rsidRPr="00FC7D72">
              <w:t>distribution control system (DCS)</w:t>
            </w:r>
          </w:p>
          <w:p w:rsidR="00000000" w:rsidRPr="00FC7D72" w:rsidP="00FC7D72">
            <w:pPr>
              <w:pStyle w:val="ListBullet"/>
            </w:pPr>
            <w:r w:rsidRPr="00FC7D72">
              <w:t>interlocks</w:t>
            </w:r>
          </w:p>
          <w:p w:rsidR="00000000" w:rsidRPr="00FC7D72" w:rsidP="00FC7D72">
            <w:pPr>
              <w:pStyle w:val="ListBullet"/>
            </w:pPr>
            <w:r w:rsidRPr="00FC7D72">
              <w:t>isolations</w:t>
            </w:r>
          </w:p>
          <w:p w:rsidR="00000000" w:rsidRPr="00FC7D72" w:rsidP="00FC7D72">
            <w:pPr>
              <w:pStyle w:val="ListBullet"/>
            </w:pPr>
            <w:r w:rsidRPr="00FC7D72">
              <w:t>pipes and flanges</w:t>
            </w:r>
          </w:p>
          <w:p w:rsidR="00000000" w:rsidRPr="00FC7D72" w:rsidP="00FC7D72">
            <w:pPr>
              <w:pStyle w:val="ListBullet"/>
            </w:pPr>
            <w:r w:rsidRPr="00FC7D72">
              <w:t>pumping system</w:t>
            </w:r>
          </w:p>
          <w:p w:rsidR="00000000" w:rsidRPr="00FC7D72" w:rsidP="00FC7D72">
            <w:pPr>
              <w:pStyle w:val="ListBullet"/>
            </w:pPr>
            <w:r w:rsidRPr="00FC7D72">
              <w:t>valves</w:t>
            </w:r>
          </w:p>
          <w:p w:rsidR="00000000" w:rsidRPr="00FC7D72" w:rsidP="00FC7D72">
            <w:pPr>
              <w:pStyle w:val="ListBullet"/>
            </w:pPr>
            <w:r w:rsidRPr="00FC7D72">
              <w:t>visual and audio warning devices and lights</w:t>
            </w:r>
          </w:p>
          <w:p w:rsidR="00000000" w:rsidP="00FC7D72">
            <w:pPr>
              <w:pStyle w:val="ListBullet"/>
              <w:rPr>
                <w:lang w:val="en-NZ"/>
              </w:rPr>
            </w:pPr>
            <w:r w:rsidRPr="00FC7D72">
              <w:t>water systems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Indicator</w:t>
            </w:r>
            <w:r w:rsidRPr="00FC7D72">
              <w:t xml:space="preserve"> readings may measure: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air flows</w:t>
            </w:r>
          </w:p>
          <w:p w:rsidR="00000000" w:rsidRPr="00FC7D72" w:rsidP="00FC7D72">
            <w:pPr>
              <w:pStyle w:val="ListBullet"/>
            </w:pPr>
            <w:r w:rsidRPr="00FC7D72">
              <w:t>concentrations (e.g. dissolved oxygen</w:t>
            </w:r>
            <w:r w:rsidRPr="00FC7D72">
              <w:t>)</w:t>
            </w:r>
          </w:p>
          <w:p w:rsidR="00000000" w:rsidRPr="00FC7D72" w:rsidP="00FC7D72">
            <w:pPr>
              <w:pStyle w:val="ListBullet"/>
            </w:pPr>
            <w:r w:rsidRPr="00FC7D72">
              <w:t>conductivity</w:t>
            </w:r>
          </w:p>
          <w:p w:rsidR="00000000" w:rsidRPr="00FC7D72" w:rsidP="00FC7D72">
            <w:pPr>
              <w:pStyle w:val="ListBullet"/>
            </w:pPr>
            <w:r w:rsidRPr="00FC7D72">
              <w:t>current</w:t>
            </w:r>
          </w:p>
          <w:p w:rsidR="00000000" w:rsidRPr="00FC7D72" w:rsidP="00FC7D72">
            <w:pPr>
              <w:pStyle w:val="ListBullet"/>
            </w:pPr>
            <w:r w:rsidRPr="00FC7D72">
              <w:t>densities</w:t>
            </w:r>
          </w:p>
          <w:p w:rsidR="00000000" w:rsidRPr="00FC7D72" w:rsidP="00FC7D72">
            <w:pPr>
              <w:pStyle w:val="ListBullet"/>
            </w:pPr>
            <w:r w:rsidRPr="00FC7D72">
              <w:t>heat - temperature</w:t>
            </w:r>
          </w:p>
          <w:p w:rsidR="00000000" w:rsidRPr="00FC7D72" w:rsidP="00FC7D72">
            <w:pPr>
              <w:pStyle w:val="ListBullet"/>
            </w:pPr>
            <w:r w:rsidRPr="00FC7D72">
              <w:t>levels</w:t>
            </w:r>
          </w:p>
          <w:p w:rsidR="00000000" w:rsidRPr="00FC7D72" w:rsidP="00FC7D72">
            <w:pPr>
              <w:pStyle w:val="ListBullet"/>
            </w:pPr>
            <w:r w:rsidRPr="00FC7D72">
              <w:t>mass flow</w:t>
            </w:r>
          </w:p>
          <w:p w:rsidR="00000000" w:rsidRPr="00FC7D72" w:rsidP="00FC7D72">
            <w:pPr>
              <w:pStyle w:val="ListBullet"/>
            </w:pPr>
            <w:r w:rsidRPr="00FC7D72">
              <w:t>pH</w:t>
            </w:r>
          </w:p>
          <w:p w:rsidR="00000000" w:rsidRPr="00FC7D72" w:rsidP="00FC7D72">
            <w:pPr>
              <w:pStyle w:val="ListBullet"/>
            </w:pPr>
            <w:r w:rsidRPr="00FC7D72">
              <w:t>power</w:t>
            </w:r>
          </w:p>
          <w:p w:rsidR="00000000" w:rsidRPr="00FC7D72" w:rsidP="00FC7D72">
            <w:pPr>
              <w:pStyle w:val="ListBullet"/>
            </w:pPr>
            <w:r w:rsidRPr="00FC7D72">
              <w:t>pressure</w:t>
            </w:r>
          </w:p>
          <w:p w:rsidR="00000000" w:rsidRPr="00FC7D72" w:rsidP="00FC7D72">
            <w:pPr>
              <w:pStyle w:val="ListBullet"/>
            </w:pPr>
            <w:r w:rsidRPr="00FC7D72">
              <w:t>reagent flows</w:t>
            </w:r>
          </w:p>
          <w:p w:rsidR="00000000" w:rsidRPr="00FC7D72" w:rsidP="00FC7D72">
            <w:pPr>
              <w:pStyle w:val="ListBullet"/>
            </w:pPr>
            <w:r w:rsidRPr="00FC7D72">
              <w:t>speed</w:t>
            </w:r>
          </w:p>
          <w:p w:rsidR="00000000" w:rsidP="00FC7D72">
            <w:pPr>
              <w:pStyle w:val="ListBullet"/>
              <w:rPr>
                <w:lang w:val="en-NZ"/>
              </w:rPr>
            </w:pPr>
            <w:r w:rsidRPr="00FC7D72">
              <w:t>vibrations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Bacterial oxidation methods</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high temperature bacterial leaching</w:t>
            </w:r>
          </w:p>
          <w:p w:rsidR="00000000" w:rsidP="00FC7D72">
            <w:pPr>
              <w:pStyle w:val="ListBullet"/>
              <w:rPr>
                <w:lang w:val="en-NZ"/>
              </w:rPr>
            </w:pPr>
            <w:r w:rsidRPr="00FC7D72">
              <w:t>low temperature bacterial leaching</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Monitoring</w:t>
            </w:r>
            <w:r w:rsidRPr="00FC7D72">
              <w:t xml:space="preserve"> may include the checking of: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air flows</w:t>
            </w:r>
          </w:p>
          <w:p w:rsidR="00000000" w:rsidRPr="00FC7D72" w:rsidP="00FC7D72">
            <w:pPr>
              <w:pStyle w:val="ListBullet"/>
            </w:pPr>
            <w:r w:rsidRPr="00FC7D72">
              <w:t>air pressure</w:t>
            </w:r>
          </w:p>
          <w:p w:rsidR="00000000" w:rsidRPr="00FC7D72" w:rsidP="00FC7D72">
            <w:pPr>
              <w:pStyle w:val="ListBullet"/>
            </w:pPr>
            <w:r w:rsidRPr="00FC7D72">
              <w:t>bacteria concentration</w:t>
            </w:r>
          </w:p>
          <w:p w:rsidR="00000000" w:rsidRPr="00FC7D72" w:rsidP="00FC7D72">
            <w:pPr>
              <w:pStyle w:val="ListBullet"/>
            </w:pPr>
            <w:r w:rsidRPr="00FC7D72">
              <w:t>blockages and spillages</w:t>
            </w:r>
          </w:p>
          <w:p w:rsidR="00000000" w:rsidRPr="00FC7D72" w:rsidP="00FC7D72">
            <w:pPr>
              <w:pStyle w:val="ListBullet"/>
            </w:pPr>
            <w:r w:rsidRPr="00FC7D72">
              <w:t>cooling water flows</w:t>
            </w:r>
          </w:p>
          <w:p w:rsidR="00000000" w:rsidRPr="00FC7D72" w:rsidP="00FC7D72">
            <w:pPr>
              <w:pStyle w:val="ListBullet"/>
            </w:pPr>
            <w:r w:rsidRPr="00FC7D72">
              <w:t>densities</w:t>
            </w:r>
          </w:p>
          <w:p w:rsidR="00000000" w:rsidRPr="00FC7D72" w:rsidP="00FC7D72">
            <w:pPr>
              <w:pStyle w:val="ListBullet"/>
            </w:pPr>
            <w:r w:rsidRPr="00FC7D72">
              <w:t>dissolved oxygen</w:t>
            </w:r>
          </w:p>
          <w:p w:rsidR="00000000" w:rsidRPr="00FC7D72" w:rsidP="00FC7D72">
            <w:pPr>
              <w:pStyle w:val="ListBullet"/>
            </w:pPr>
            <w:r w:rsidRPr="00FC7D72">
              <w:t>feed rates</w:t>
            </w:r>
          </w:p>
          <w:p w:rsidR="00000000" w:rsidRPr="00FC7D72" w:rsidP="00FC7D72">
            <w:pPr>
              <w:pStyle w:val="ListBullet"/>
            </w:pPr>
            <w:r w:rsidRPr="00FC7D72">
              <w:t>in stream analysis (ISA)</w:t>
            </w:r>
          </w:p>
          <w:p w:rsidR="00000000" w:rsidRPr="00FC7D72" w:rsidP="00FC7D72">
            <w:pPr>
              <w:pStyle w:val="ListBullet"/>
            </w:pPr>
            <w:r w:rsidRPr="00FC7D72">
              <w:t>nutrient levels</w:t>
            </w:r>
          </w:p>
          <w:p w:rsidR="00000000" w:rsidRPr="00FC7D72" w:rsidP="00FC7D72">
            <w:pPr>
              <w:pStyle w:val="ListBullet"/>
            </w:pPr>
            <w:r w:rsidRPr="00FC7D72">
              <w:t>on stream analysis (OSA)</w:t>
            </w:r>
          </w:p>
          <w:p w:rsidR="00000000" w:rsidRPr="00FC7D72" w:rsidP="00FC7D72">
            <w:pPr>
              <w:pStyle w:val="ListBullet"/>
            </w:pPr>
            <w:r w:rsidRPr="00FC7D72">
              <w:t>overloads</w:t>
            </w:r>
          </w:p>
          <w:p w:rsidR="00000000" w:rsidRPr="00FC7D72" w:rsidP="00FC7D72">
            <w:pPr>
              <w:pStyle w:val="ListBullet"/>
            </w:pPr>
            <w:r w:rsidRPr="00FC7D72">
              <w:t>pH</w:t>
            </w:r>
          </w:p>
          <w:p w:rsidR="00000000" w:rsidRPr="00FC7D72" w:rsidP="00FC7D72">
            <w:pPr>
              <w:pStyle w:val="ListBullet"/>
            </w:pPr>
            <w:r w:rsidRPr="00FC7D72">
              <w:t>power draw</w:t>
            </w:r>
          </w:p>
          <w:p w:rsidR="00000000" w:rsidRPr="00FC7D72" w:rsidP="00FC7D72">
            <w:pPr>
              <w:pStyle w:val="ListBullet"/>
            </w:pPr>
            <w:r w:rsidRPr="00FC7D72">
              <w:t>pressures</w:t>
            </w:r>
          </w:p>
          <w:p w:rsidR="00000000" w:rsidRPr="00FC7D72" w:rsidP="00FC7D72">
            <w:pPr>
              <w:pStyle w:val="ListBullet"/>
            </w:pPr>
            <w:r w:rsidRPr="00FC7D72">
              <w:t>reagent flow</w:t>
            </w:r>
          </w:p>
          <w:p w:rsidR="00000000" w:rsidRPr="00FC7D72" w:rsidP="00FC7D72">
            <w:pPr>
              <w:pStyle w:val="ListBullet"/>
            </w:pPr>
            <w:r w:rsidRPr="00FC7D72">
              <w:t>temperatures</w:t>
            </w:r>
          </w:p>
          <w:p w:rsidR="00000000" w:rsidP="00FC7D72">
            <w:pPr>
              <w:pStyle w:val="ListBullet"/>
              <w:rPr>
                <w:lang w:val="en-NZ"/>
              </w:rPr>
            </w:pPr>
            <w:r w:rsidRPr="00FC7D72">
              <w:t xml:space="preserve">wear and tear </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t xml:space="preserve">The methods used to </w:t>
            </w:r>
            <w:r w:rsidRPr="00FC7D72">
              <w:rPr>
                <w:rStyle w:val="SpecialBold"/>
              </w:rPr>
              <w:t>optimise</w:t>
            </w:r>
            <w:r w:rsidRPr="00FC7D72">
              <w:t xml:space="preserve"> the plant may include adjustment to:</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air flow</w:t>
            </w:r>
          </w:p>
          <w:p w:rsidR="00000000" w:rsidRPr="00FC7D72" w:rsidP="00FC7D72">
            <w:pPr>
              <w:pStyle w:val="ListBullet"/>
            </w:pPr>
            <w:r w:rsidRPr="00FC7D72">
              <w:t>mass flow</w:t>
            </w:r>
          </w:p>
          <w:p w:rsidR="00000000" w:rsidRPr="00FC7D72" w:rsidP="00FC7D72">
            <w:pPr>
              <w:pStyle w:val="ListBullet"/>
            </w:pPr>
            <w:r w:rsidRPr="00FC7D72">
              <w:t>nutrient levels</w:t>
            </w:r>
          </w:p>
          <w:p w:rsidR="00000000" w:rsidRPr="00FC7D72" w:rsidP="00FC7D72">
            <w:pPr>
              <w:pStyle w:val="ListBullet"/>
            </w:pPr>
            <w:r w:rsidRPr="00FC7D72">
              <w:t>pH</w:t>
            </w:r>
          </w:p>
          <w:p w:rsidR="00000000" w:rsidP="00FC7D72">
            <w:pPr>
              <w:pStyle w:val="ListBullet"/>
              <w:rPr>
                <w:lang w:val="en-NZ"/>
              </w:rPr>
            </w:pPr>
            <w:r w:rsidRPr="00FC7D72">
              <w:t>solids densities</w:t>
            </w: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Post-shutdown</w:t>
            </w:r>
            <w:r w:rsidRPr="00FC7D72">
              <w:t xml:space="preserve"> checks are like pre-start checks.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p>
        </w:tc>
      </w:tr>
      <w:tr w:rsidTr="00B571C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D72">
            <w:pPr>
              <w:pStyle w:val="BodyText"/>
              <w:rPr>
                <w:lang w:val="en-NZ"/>
              </w:rPr>
            </w:pPr>
            <w:r w:rsidRPr="00FC7D72">
              <w:rPr>
                <w:rStyle w:val="SpecialBold"/>
              </w:rPr>
              <w:t>Site conditions</w:t>
            </w:r>
            <w:r w:rsidRPr="00FC7D7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72" w:rsidP="00FC7D72">
            <w:pPr>
              <w:pStyle w:val="ListBullet"/>
            </w:pPr>
            <w:r w:rsidRPr="00FC7D72">
              <w:t>weather conditions</w:t>
            </w:r>
          </w:p>
          <w:p w:rsidR="00000000" w:rsidRPr="00FC7D72" w:rsidP="00FC7D72">
            <w:pPr>
              <w:pStyle w:val="ListBullet"/>
            </w:pPr>
            <w:r w:rsidRPr="00FC7D72">
              <w:t>working at heights</w:t>
            </w:r>
          </w:p>
        </w:tc>
      </w:tr>
    </w:tbl>
    <w:p w:rsidR="00000000" w:rsidRPr="00FC7D72" w:rsidP="00FC7D72">
      <w:pPr>
        <w:pStyle w:val="BodyText"/>
      </w:pPr>
    </w:p>
    <w:p w:rsidR="00000000" w:rsidRPr="00FC7D72" w:rsidP="00FC7D72">
      <w:pPr>
        <w:pStyle w:val="AllowPageBreak"/>
      </w:pPr>
    </w:p>
    <w:p w:rsidR="00000000" w:rsidRPr="00FC7D72" w:rsidP="00FC7D72">
      <w:pPr>
        <w:pStyle w:val="Heading1"/>
      </w:pPr>
      <w:bookmarkStart w:id="12" w:name="O_132818"/>
      <w:bookmarkEnd w:id="12"/>
      <w:r w:rsidRPr="00FC7D72">
        <w:t>Unit Sector(s)</w:t>
      </w:r>
    </w:p>
    <w:p w:rsidR="00000000" w:rsidRPr="00FC7D72" w:rsidP="00FC7D72">
      <w:pPr>
        <w:pStyle w:val="BodyText"/>
      </w:pPr>
      <w:r w:rsidRPr="00FC7D72">
        <w:t>Beneficiation</w:t>
      </w:r>
    </w:p>
    <w:p w:rsidR="00000000" w:rsidRPr="00FC7D72" w:rsidP="00FC7D72">
      <w:pPr>
        <w:pStyle w:val="AllowPageBreak"/>
      </w:pPr>
    </w:p>
    <w:p w:rsidR="00000000" w:rsidRPr="00FC7D72" w:rsidP="00FC7D72">
      <w:pPr>
        <w:pStyle w:val="Heading1"/>
      </w:pPr>
      <w:bookmarkStart w:id="13" w:name="O_161923"/>
      <w:bookmarkEnd w:id="13"/>
      <w:r w:rsidRPr="00FC7D72">
        <w:t>Competency field</w:t>
      </w:r>
    </w:p>
    <w:p w:rsidR="00000000" w:rsidRPr="00FC7D72" w:rsidP="00FC7D72">
      <w:pPr>
        <w:pStyle w:val="BodyText"/>
      </w:pPr>
      <w:r w:rsidRPr="00FC7D72">
        <w:t>Refer to Unit Sector(s).</w:t>
      </w:r>
    </w:p>
    <w:p w:rsidR="00000000" w:rsidRPr="00FC7D72" w:rsidP="00FC7D72">
      <w:pPr>
        <w:pStyle w:val="AllowPageBreak"/>
      </w:pPr>
    </w:p>
    <w:p w:rsidR="00000000" w:rsidRPr="00FC7D72" w:rsidP="00FC7D72">
      <w:pPr>
        <w:pStyle w:val="Heading1"/>
      </w:pPr>
      <w:bookmarkStart w:id="14" w:name="O_161922"/>
      <w:bookmarkEnd w:id="14"/>
      <w:r w:rsidRPr="00FC7D72">
        <w:t>Co-requisite units</w:t>
      </w:r>
    </w:p>
    <w:p w:rsidR="00000000" w:rsidRPr="00FC7D72" w:rsidP="00FC7D72">
      <w:pPr>
        <w:pStyle w:val="BodyText"/>
      </w:pPr>
      <w:r w:rsidRPr="00FC7D72">
        <w:t>Not applicable.</w:t>
      </w:r>
    </w:p>
    <w:p w:rsidR="00000000" w:rsidRPr="00FC7D72" w:rsidP="00FC7D72"/>
    <w:sectPr w:rsidSect="00FC7D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1CE" w:rsidP="00B57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CE" w:rsidP="00FC7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71CE" w:rsidP="00FC7D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71CE" w:rsidP="00FC7D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1CE" w:rsidP="00B571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CE" w:rsidP="00FC7D72">
    <w:pPr>
      <w:pStyle w:val="Header"/>
      <w:framePr w:wrap="around"/>
    </w:pPr>
    <w:r>
      <w:fldChar w:fldCharType="begin"/>
    </w:r>
    <w:r>
      <w:instrText xml:space="preserve"> TITLE   \* MERGEFORMAT </w:instrText>
    </w:r>
    <w:r>
      <w:fldChar w:fldCharType="separate"/>
    </w:r>
    <w:r>
      <w:t>RIIPBE302A Conduct bacterial oxidation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1CE" w:rsidP="00FC7D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E7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CE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E6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D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D72"/>
    <w:pPr>
      <w:spacing w:before="360" w:after="60"/>
      <w:outlineLvl w:val="0"/>
    </w:pPr>
    <w:rPr>
      <w:sz w:val="32"/>
    </w:rPr>
  </w:style>
  <w:style w:type="paragraph" w:styleId="Heading2">
    <w:name w:val="heading 2"/>
    <w:basedOn w:val="HeadingBase"/>
    <w:next w:val="BodyText"/>
    <w:link w:val="Heading2Char"/>
    <w:qFormat/>
    <w:rsid w:val="00FC7D72"/>
    <w:pPr>
      <w:keepLines/>
      <w:spacing w:before="240" w:after="120"/>
      <w:outlineLvl w:val="1"/>
    </w:pPr>
    <w:rPr>
      <w:sz w:val="28"/>
      <w:szCs w:val="40"/>
    </w:rPr>
  </w:style>
  <w:style w:type="paragraph" w:styleId="Heading3">
    <w:name w:val="heading 3"/>
    <w:basedOn w:val="HeadingBase"/>
    <w:next w:val="BodyText"/>
    <w:link w:val="Heading3Char"/>
    <w:qFormat/>
    <w:rsid w:val="00FC7D72"/>
    <w:pPr>
      <w:spacing w:before="180" w:after="120"/>
      <w:outlineLvl w:val="2"/>
    </w:pPr>
    <w:rPr>
      <w:spacing w:val="-10"/>
      <w:kern w:val="32"/>
    </w:rPr>
  </w:style>
  <w:style w:type="paragraph" w:styleId="Heading4">
    <w:name w:val="heading 4"/>
    <w:basedOn w:val="HeadingBase"/>
    <w:next w:val="BodyText"/>
    <w:link w:val="Heading4Char"/>
    <w:qFormat/>
    <w:rsid w:val="00FC7D72"/>
    <w:pPr>
      <w:spacing w:before="160" w:after="120"/>
      <w:outlineLvl w:val="3"/>
    </w:pPr>
    <w:rPr>
      <w:sz w:val="22"/>
    </w:rPr>
  </w:style>
  <w:style w:type="paragraph" w:styleId="Heading5">
    <w:name w:val="heading 5"/>
    <w:basedOn w:val="HeadingBase"/>
    <w:next w:val="Normal"/>
    <w:link w:val="Heading5Char"/>
    <w:qFormat/>
    <w:rsid w:val="00FC7D72"/>
    <w:pPr>
      <w:spacing w:before="80"/>
      <w:outlineLvl w:val="4"/>
    </w:pPr>
    <w:rPr>
      <w:color w:val="918585"/>
      <w:sz w:val="20"/>
    </w:rPr>
  </w:style>
  <w:style w:type="paragraph" w:styleId="Heading6">
    <w:name w:val="heading 6"/>
    <w:basedOn w:val="HeadingBase"/>
    <w:next w:val="Normal"/>
    <w:link w:val="Heading6Char"/>
    <w:qFormat/>
    <w:rsid w:val="00FC7D72"/>
    <w:pPr>
      <w:spacing w:before="60"/>
      <w:outlineLvl w:val="5"/>
    </w:pPr>
    <w:rPr>
      <w:color w:val="918585"/>
      <w:sz w:val="20"/>
    </w:rPr>
  </w:style>
  <w:style w:type="paragraph" w:styleId="Heading7">
    <w:name w:val="heading 7"/>
    <w:basedOn w:val="Normal"/>
    <w:next w:val="Normal"/>
    <w:link w:val="Heading7Char"/>
    <w:qFormat/>
    <w:rsid w:val="00FC7D72"/>
    <w:pPr>
      <w:ind w:left="720"/>
      <w:outlineLvl w:val="6"/>
    </w:pPr>
    <w:rPr>
      <w:i/>
    </w:rPr>
  </w:style>
  <w:style w:type="paragraph" w:styleId="Heading8">
    <w:name w:val="heading 8"/>
    <w:basedOn w:val="Normal"/>
    <w:next w:val="Normal"/>
    <w:link w:val="Heading8Char"/>
    <w:qFormat/>
    <w:rsid w:val="00FC7D72"/>
    <w:pPr>
      <w:ind w:left="720"/>
      <w:outlineLvl w:val="7"/>
    </w:pPr>
    <w:rPr>
      <w:i/>
    </w:rPr>
  </w:style>
  <w:style w:type="paragraph" w:styleId="Heading9">
    <w:name w:val="heading 9"/>
    <w:basedOn w:val="Normal"/>
    <w:next w:val="Normal"/>
    <w:link w:val="Heading9Char"/>
    <w:qFormat/>
    <w:rsid w:val="00FC7D72"/>
    <w:pPr>
      <w:ind w:left="720"/>
      <w:outlineLvl w:val="8"/>
    </w:pPr>
    <w:rPr>
      <w:i/>
    </w:rPr>
  </w:style>
  <w:style w:type="character" w:default="1" w:styleId="DefaultParagraphFont">
    <w:name w:val="Default Paragraph Font"/>
    <w:uiPriority w:val="1"/>
    <w:unhideWhenUsed/>
    <w:rsid w:val="00FC7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D72"/>
  </w:style>
  <w:style w:type="character" w:customStyle="1" w:styleId="Heading1Char">
    <w:name w:val="Heading 1 Char"/>
    <w:link w:val="Heading1"/>
    <w:rsid w:val="00FC7D72"/>
    <w:rPr>
      <w:rFonts w:ascii="Times New Roman" w:eastAsia="Times New Roman" w:hAnsi="Times New Roman" w:cs="Times New Roman"/>
      <w:b/>
      <w:sz w:val="32"/>
      <w:szCs w:val="20"/>
      <w:lang w:eastAsia="en-US"/>
    </w:rPr>
  </w:style>
  <w:style w:type="paragraph" w:styleId="BodyText">
    <w:name w:val="Body Text"/>
    <w:basedOn w:val="Normal"/>
    <w:link w:val="BodyTextChar"/>
    <w:rsid w:val="00FC7D72"/>
    <w:pPr>
      <w:spacing w:before="120" w:after="120"/>
      <w:contextualSpacing/>
    </w:pPr>
    <w:rPr>
      <w:rFonts w:ascii="Times New Roman" w:hAnsi="Times New Roman"/>
      <w:sz w:val="24"/>
      <w:szCs w:val="22"/>
    </w:rPr>
  </w:style>
  <w:style w:type="character" w:customStyle="1" w:styleId="BodyTextChar">
    <w:name w:val="Body Text Char"/>
    <w:link w:val="BodyText"/>
    <w:rsid w:val="00FC7D72"/>
    <w:rPr>
      <w:rFonts w:ascii="Times New Roman" w:eastAsia="Times New Roman" w:hAnsi="Times New Roman" w:cs="Times New Roman"/>
      <w:sz w:val="24"/>
      <w:lang w:val="en-US" w:eastAsia="en-US"/>
    </w:rPr>
  </w:style>
  <w:style w:type="paragraph" w:styleId="Footer">
    <w:name w:val="footer"/>
    <w:basedOn w:val="Normal"/>
    <w:link w:val="FooterChar"/>
    <w:rsid w:val="00FC7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D72"/>
    <w:rPr>
      <w:rFonts w:ascii="Times New Roman" w:eastAsia="Times New Roman" w:hAnsi="Times New Roman" w:cs="Times New Roman"/>
      <w:sz w:val="16"/>
      <w:lang w:val="en-US" w:eastAsia="en-US"/>
    </w:rPr>
  </w:style>
  <w:style w:type="paragraph" w:styleId="List">
    <w:name w:val="List"/>
    <w:basedOn w:val="BodyText"/>
    <w:next w:val="BodyText"/>
    <w:rsid w:val="00FC7D72"/>
    <w:pPr>
      <w:tabs>
        <w:tab w:val="left" w:pos="340"/>
      </w:tabs>
      <w:spacing w:before="60" w:after="60"/>
      <w:ind w:left="340" w:hanging="340"/>
    </w:pPr>
  </w:style>
  <w:style w:type="paragraph" w:styleId="ListBullet">
    <w:name w:val="List Bullet"/>
    <w:basedOn w:val="List"/>
    <w:rsid w:val="00FC7D72"/>
    <w:pPr>
      <w:numPr>
        <w:numId w:val="13"/>
      </w:numPr>
      <w:tabs>
        <w:tab w:val="clear" w:pos="340"/>
      </w:tabs>
      <w:spacing w:before="40" w:after="40"/>
    </w:pPr>
  </w:style>
  <w:style w:type="character" w:customStyle="1" w:styleId="SpecialBold">
    <w:name w:val="Special Bold"/>
    <w:rsid w:val="00FC7D72"/>
    <w:rPr>
      <w:b/>
      <w:spacing w:val="0"/>
    </w:rPr>
  </w:style>
  <w:style w:type="paragraph" w:styleId="ListBullet2">
    <w:name w:val="List Bullet 2"/>
    <w:basedOn w:val="List2"/>
    <w:rsid w:val="00FC7D72"/>
    <w:pPr>
      <w:numPr>
        <w:numId w:val="14"/>
      </w:numPr>
      <w:tabs>
        <w:tab w:val="clear" w:pos="680"/>
      </w:tabs>
    </w:pPr>
  </w:style>
  <w:style w:type="paragraph" w:styleId="Header">
    <w:name w:val="header"/>
    <w:basedOn w:val="Normal"/>
    <w:link w:val="HeaderChar"/>
    <w:rsid w:val="00FC7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D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D72"/>
    <w:pPr>
      <w:spacing w:before="240" w:after="120"/>
      <w:outlineLvl w:val="0"/>
    </w:pPr>
    <w:rPr>
      <w:rFonts w:ascii="Times New Roman" w:hAnsi="Times New Roman"/>
      <w:b/>
      <w:sz w:val="28"/>
    </w:rPr>
  </w:style>
  <w:style w:type="paragraph" w:customStyle="1" w:styleId="AllowPageBreak">
    <w:name w:val="AllowPageBreak"/>
    <w:rsid w:val="00FC7D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D72"/>
    <w:pPr>
      <w:tabs>
        <w:tab w:val="left" w:pos="680"/>
      </w:tabs>
      <w:spacing w:before="60" w:after="60"/>
      <w:ind w:left="680" w:hanging="340"/>
    </w:pPr>
  </w:style>
  <w:style w:type="character" w:customStyle="1" w:styleId="BoldandItalics">
    <w:name w:val="Bold and Italics"/>
    <w:qFormat/>
    <w:rsid w:val="00FC7D72"/>
    <w:rPr>
      <w:b/>
      <w:i/>
      <w:u w:val="none"/>
    </w:rPr>
  </w:style>
  <w:style w:type="character" w:customStyle="1" w:styleId="Heading2Char">
    <w:name w:val="Heading 2 Char"/>
    <w:link w:val="Heading2"/>
    <w:rsid w:val="00FC7D72"/>
    <w:rPr>
      <w:rFonts w:ascii="Times New Roman" w:eastAsia="Times New Roman" w:hAnsi="Times New Roman" w:cs="Times New Roman"/>
      <w:b/>
      <w:sz w:val="28"/>
      <w:szCs w:val="40"/>
      <w:lang w:eastAsia="en-US"/>
    </w:rPr>
  </w:style>
  <w:style w:type="character" w:customStyle="1" w:styleId="Heading3Char">
    <w:name w:val="Heading 3 Char"/>
    <w:link w:val="Heading3"/>
    <w:rsid w:val="00FC7D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D72"/>
    <w:rPr>
      <w:rFonts w:ascii="Times New Roman" w:eastAsia="Times New Roman" w:hAnsi="Times New Roman" w:cs="Times New Roman"/>
      <w:b/>
      <w:szCs w:val="20"/>
      <w:lang w:eastAsia="en-US"/>
    </w:rPr>
  </w:style>
  <w:style w:type="character" w:customStyle="1" w:styleId="Heading5Char">
    <w:name w:val="Heading 5 Char"/>
    <w:link w:val="Heading5"/>
    <w:rsid w:val="00FC7D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D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D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D72"/>
    <w:rPr>
      <w:rFonts w:ascii="Courier New" w:eastAsia="Times New Roman" w:hAnsi="Courier New" w:cs="Times New Roman"/>
      <w:i/>
      <w:szCs w:val="20"/>
      <w:lang w:val="en-US" w:eastAsia="en-US"/>
    </w:rPr>
  </w:style>
  <w:style w:type="paragraph" w:customStyle="1" w:styleId="HeadingBase">
    <w:name w:val="Heading Base"/>
    <w:rsid w:val="00FC7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D72"/>
    <w:pPr>
      <w:tabs>
        <w:tab w:val="right" w:leader="dot" w:pos="9072"/>
      </w:tabs>
      <w:ind w:left="567"/>
    </w:pPr>
    <w:rPr>
      <w:szCs w:val="22"/>
    </w:rPr>
  </w:style>
  <w:style w:type="paragraph" w:customStyle="1" w:styleId="TOCBase">
    <w:name w:val="TOC Base"/>
    <w:rsid w:val="00FC7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D72"/>
    <w:pPr>
      <w:tabs>
        <w:tab w:val="right" w:leader="dot" w:pos="9072"/>
      </w:tabs>
      <w:spacing w:before="40" w:after="40"/>
      <w:ind w:left="284"/>
    </w:pPr>
    <w:rPr>
      <w:rFonts w:ascii="Times New Roman" w:hAnsi="Times New Roman"/>
    </w:rPr>
  </w:style>
  <w:style w:type="paragraph" w:styleId="TOC1">
    <w:name w:val="toc 1"/>
    <w:basedOn w:val="TOCBase"/>
    <w:next w:val="Normal"/>
    <w:rsid w:val="00FC7D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D72"/>
    <w:pPr>
      <w:spacing w:before="5040"/>
      <w:jc w:val="center"/>
    </w:pPr>
    <w:rPr>
      <w:sz w:val="48"/>
      <w:szCs w:val="72"/>
      <w:lang w:val="en-US"/>
    </w:rPr>
  </w:style>
  <w:style w:type="character" w:customStyle="1" w:styleId="TitleChar">
    <w:name w:val="Title Char"/>
    <w:link w:val="Title"/>
    <w:rsid w:val="00FC7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D72"/>
    <w:pPr>
      <w:tabs>
        <w:tab w:val="left" w:pos="3600"/>
        <w:tab w:val="left" w:pos="3958"/>
      </w:tabs>
    </w:pPr>
  </w:style>
  <w:style w:type="paragraph" w:customStyle="1" w:styleId="Note">
    <w:name w:val="Note"/>
    <w:basedOn w:val="BodyText"/>
    <w:rsid w:val="00FC7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D72"/>
    <w:pPr>
      <w:framePr w:wrap="auto" w:hAnchor="text" w:y="6049"/>
    </w:pPr>
    <w:rPr>
      <w:color w:val="000000"/>
      <w:sz w:val="40"/>
    </w:rPr>
  </w:style>
  <w:style w:type="paragraph" w:customStyle="1" w:styleId="TOCTitle">
    <w:name w:val="TOCTitle"/>
    <w:basedOn w:val="Heading1"/>
    <w:rsid w:val="00FC7D72"/>
    <w:pPr>
      <w:spacing w:after="240"/>
      <w:jc w:val="center"/>
      <w:outlineLvl w:val="9"/>
    </w:pPr>
    <w:rPr>
      <w:caps/>
    </w:rPr>
  </w:style>
  <w:style w:type="paragraph" w:customStyle="1" w:styleId="Version">
    <w:name w:val="Version"/>
    <w:rsid w:val="00FC7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D72"/>
    <w:pPr>
      <w:keepNext w:val="0"/>
      <w:tabs>
        <w:tab w:val="right" w:pos="4176"/>
      </w:tabs>
      <w:ind w:left="198" w:hanging="198"/>
    </w:pPr>
    <w:rPr>
      <w:rFonts w:ascii="Garamond" w:hAnsi="Garamond"/>
    </w:rPr>
  </w:style>
  <w:style w:type="paragraph" w:styleId="IndexHeading">
    <w:name w:val="index heading"/>
    <w:basedOn w:val="Normal"/>
    <w:next w:val="Index1"/>
    <w:semiHidden/>
    <w:rsid w:val="00FC7D72"/>
    <w:pPr>
      <w:spacing w:before="120" w:after="120"/>
    </w:pPr>
    <w:rPr>
      <w:rFonts w:ascii="Arial" w:hAnsi="Arial"/>
      <w:b/>
      <w:color w:val="918585"/>
      <w:sz w:val="24"/>
    </w:rPr>
  </w:style>
  <w:style w:type="paragraph" w:customStyle="1" w:styleId="Chapter">
    <w:name w:val="Chapter"/>
    <w:basedOn w:val="Normal"/>
    <w:rsid w:val="00FC7D72"/>
    <w:pPr>
      <w:spacing w:before="240"/>
    </w:pPr>
    <w:rPr>
      <w:rFonts w:ascii="Times New Roman" w:hAnsi="Times New Roman"/>
      <w:smallCaps/>
      <w:spacing w:val="80"/>
      <w:sz w:val="28"/>
    </w:rPr>
  </w:style>
  <w:style w:type="paragraph" w:customStyle="1" w:styleId="InChapter">
    <w:name w:val="InChapter"/>
    <w:basedOn w:val="Heading3"/>
    <w:rsid w:val="00FC7D72"/>
    <w:pPr>
      <w:spacing w:after="240"/>
      <w:outlineLvl w:val="9"/>
    </w:pPr>
    <w:rPr>
      <w:noProof/>
    </w:rPr>
  </w:style>
  <w:style w:type="paragraph" w:styleId="Index2">
    <w:name w:val="index 2"/>
    <w:basedOn w:val="Normal"/>
    <w:next w:val="Normal"/>
    <w:semiHidden/>
    <w:rsid w:val="00FC7D72"/>
    <w:pPr>
      <w:tabs>
        <w:tab w:val="right" w:pos="4176"/>
      </w:tabs>
      <w:ind w:left="568" w:hanging="284"/>
    </w:pPr>
    <w:rPr>
      <w:rFonts w:ascii="Garamond" w:hAnsi="Garamond"/>
    </w:rPr>
  </w:style>
  <w:style w:type="paragraph" w:customStyle="1" w:styleId="Byline">
    <w:name w:val="Byline"/>
    <w:rsid w:val="00FC7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D72"/>
    <w:pPr>
      <w:tabs>
        <w:tab w:val="clear" w:pos="3600"/>
        <w:tab w:val="clear" w:pos="3958"/>
      </w:tabs>
      <w:jc w:val="right"/>
    </w:pPr>
  </w:style>
  <w:style w:type="character" w:styleId="Emphasis">
    <w:name w:val="Emphasis"/>
    <w:qFormat/>
    <w:rsid w:val="00FC7D72"/>
    <w:rPr>
      <w:i/>
    </w:rPr>
  </w:style>
  <w:style w:type="paragraph" w:styleId="Caption">
    <w:name w:val="caption"/>
    <w:basedOn w:val="BodyText"/>
    <w:next w:val="Normal"/>
    <w:qFormat/>
    <w:rsid w:val="00FC7D72"/>
    <w:pPr>
      <w:framePr w:w="2268" w:hSpace="181" w:vSpace="181" w:wrap="around" w:vAnchor="text" w:hAnchor="page" w:x="1135" w:y="285" w:anchorLock="1"/>
    </w:pPr>
    <w:rPr>
      <w:i/>
    </w:rPr>
  </w:style>
  <w:style w:type="paragraph" w:customStyle="1" w:styleId="MiniTOCTitle">
    <w:name w:val="MiniTOCTitle"/>
    <w:basedOn w:val="Heading4"/>
    <w:rsid w:val="00FC7D72"/>
    <w:pPr>
      <w:spacing w:before="240"/>
      <w:outlineLvl w:val="9"/>
    </w:pPr>
    <w:rPr>
      <w:noProof/>
      <w:sz w:val="24"/>
    </w:rPr>
  </w:style>
  <w:style w:type="paragraph" w:customStyle="1" w:styleId="MiniTOCItem">
    <w:name w:val="MiniTOCItem"/>
    <w:basedOn w:val="ListBullet"/>
    <w:rsid w:val="00FC7D72"/>
    <w:pPr>
      <w:numPr>
        <w:numId w:val="0"/>
      </w:numPr>
      <w:tabs>
        <w:tab w:val="right" w:leader="dot" w:pos="6521"/>
      </w:tabs>
      <w:spacing w:before="0" w:after="0"/>
    </w:pPr>
  </w:style>
  <w:style w:type="paragraph" w:customStyle="1" w:styleId="TOFTitle">
    <w:name w:val="TOFTitle"/>
    <w:basedOn w:val="TOCTitle"/>
    <w:rsid w:val="00FC7D72"/>
  </w:style>
  <w:style w:type="paragraph" w:styleId="TableofFigures">
    <w:name w:val="table of figures"/>
    <w:basedOn w:val="Normal"/>
    <w:next w:val="Normal"/>
    <w:semiHidden/>
    <w:rsid w:val="00FC7D72"/>
    <w:pPr>
      <w:tabs>
        <w:tab w:val="right" w:leader="dot" w:pos="9072"/>
      </w:tabs>
      <w:ind w:left="970" w:hanging="403"/>
    </w:pPr>
    <w:rPr>
      <w:rFonts w:ascii="Times New Roman" w:hAnsi="Times New Roman"/>
      <w:b/>
    </w:rPr>
  </w:style>
  <w:style w:type="paragraph" w:styleId="ListNumber">
    <w:name w:val="List Number"/>
    <w:basedOn w:val="List"/>
    <w:rsid w:val="00FC7D72"/>
    <w:pPr>
      <w:numPr>
        <w:numId w:val="11"/>
      </w:numPr>
    </w:pPr>
  </w:style>
  <w:style w:type="character" w:customStyle="1" w:styleId="WingdingSymbols">
    <w:name w:val="Wingding Symbols"/>
    <w:rsid w:val="00FC7D72"/>
    <w:rPr>
      <w:rFonts w:ascii="Wingdings" w:hAnsi="Wingdings"/>
    </w:rPr>
  </w:style>
  <w:style w:type="paragraph" w:customStyle="1" w:styleId="TableHeading">
    <w:name w:val="Table Heading"/>
    <w:basedOn w:val="HeadingBase"/>
    <w:rsid w:val="00FC7D72"/>
    <w:pPr>
      <w:keepLines/>
      <w:pBdr>
        <w:bottom w:val="single" w:sz="6" w:space="1" w:color="918585"/>
      </w:pBdr>
      <w:spacing w:before="240"/>
    </w:pPr>
  </w:style>
  <w:style w:type="character" w:customStyle="1" w:styleId="HotSpot">
    <w:name w:val="HotSpot"/>
    <w:rsid w:val="00FC7D72"/>
    <w:rPr>
      <w:color w:val="0033CC"/>
      <w:u w:val="none"/>
    </w:rPr>
  </w:style>
  <w:style w:type="paragraph" w:customStyle="1" w:styleId="BodyTextRight">
    <w:name w:val="Body Text Right"/>
    <w:basedOn w:val="BodyText"/>
    <w:rsid w:val="00FC7D72"/>
    <w:pPr>
      <w:spacing w:before="0" w:after="0"/>
      <w:jc w:val="right"/>
    </w:pPr>
  </w:style>
  <w:style w:type="paragraph" w:styleId="Index3">
    <w:name w:val="index 3"/>
    <w:basedOn w:val="ListNumber2"/>
    <w:next w:val="Normal"/>
    <w:semiHidden/>
    <w:rsid w:val="00FC7D72"/>
    <w:pPr>
      <w:numPr>
        <w:numId w:val="0"/>
      </w:numPr>
      <w:tabs>
        <w:tab w:val="right" w:leader="dot" w:pos="4176"/>
      </w:tabs>
    </w:pPr>
  </w:style>
  <w:style w:type="paragraph" w:styleId="ListNumber2">
    <w:name w:val="List Number 2"/>
    <w:basedOn w:val="List2"/>
    <w:rsid w:val="00FC7D72"/>
    <w:pPr>
      <w:numPr>
        <w:numId w:val="10"/>
      </w:numPr>
      <w:tabs>
        <w:tab w:val="clear" w:pos="1060"/>
      </w:tabs>
    </w:pPr>
  </w:style>
  <w:style w:type="paragraph" w:customStyle="1" w:styleId="MarginNote">
    <w:name w:val="Margin Note"/>
    <w:basedOn w:val="BodyText"/>
    <w:rsid w:val="00FC7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D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D72"/>
    <w:rPr>
      <w:sz w:val="32"/>
    </w:rPr>
  </w:style>
  <w:style w:type="paragraph" w:customStyle="1" w:styleId="HeadingProcedure">
    <w:name w:val="Heading Procedure"/>
    <w:basedOn w:val="HeadingBase"/>
    <w:next w:val="Normal"/>
    <w:rsid w:val="00FC7D72"/>
    <w:pPr>
      <w:tabs>
        <w:tab w:val="left" w:pos="0"/>
      </w:tabs>
      <w:spacing w:before="120" w:after="60"/>
    </w:pPr>
    <w:rPr>
      <w:i/>
      <w:color w:val="918585"/>
      <w:sz w:val="22"/>
    </w:rPr>
  </w:style>
  <w:style w:type="paragraph" w:customStyle="1" w:styleId="TableBodyText">
    <w:name w:val="Table Body Text"/>
    <w:basedOn w:val="BodyText"/>
    <w:rsid w:val="00FC7D72"/>
    <w:pPr>
      <w:spacing w:before="60" w:after="60"/>
    </w:pPr>
  </w:style>
  <w:style w:type="paragraph" w:styleId="ListContinue">
    <w:name w:val="List Continue"/>
    <w:basedOn w:val="List"/>
    <w:rsid w:val="00FC7D72"/>
    <w:pPr>
      <w:ind w:firstLine="0"/>
    </w:pPr>
  </w:style>
  <w:style w:type="paragraph" w:customStyle="1" w:styleId="ListNote">
    <w:name w:val="List Note"/>
    <w:basedOn w:val="List"/>
    <w:rsid w:val="00FC7D72"/>
    <w:pPr>
      <w:pBdr>
        <w:top w:val="single" w:sz="6" w:space="2" w:color="918585"/>
        <w:bottom w:val="single" w:sz="6" w:space="2" w:color="918585"/>
      </w:pBdr>
      <w:tabs>
        <w:tab w:val="left" w:pos="1021"/>
      </w:tabs>
      <w:ind w:firstLine="0"/>
    </w:pPr>
  </w:style>
  <w:style w:type="paragraph" w:customStyle="1" w:styleId="Warning">
    <w:name w:val="Warning"/>
    <w:basedOn w:val="BodyText"/>
    <w:rsid w:val="00FC7D72"/>
    <w:pPr>
      <w:shd w:val="clear" w:color="auto" w:fill="D9D9D9"/>
      <w:tabs>
        <w:tab w:val="left" w:pos="992"/>
      </w:tabs>
      <w:ind w:left="119" w:right="119"/>
    </w:pPr>
    <w:rPr>
      <w:sz w:val="20"/>
    </w:rPr>
  </w:style>
  <w:style w:type="paragraph" w:customStyle="1" w:styleId="MarginIcons">
    <w:name w:val="Margin Icons"/>
    <w:basedOn w:val="BodyText"/>
    <w:rsid w:val="00FC7D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D72"/>
    <w:rPr>
      <w:rFonts w:ascii="Courier New" w:hAnsi="Courier New"/>
    </w:rPr>
  </w:style>
  <w:style w:type="paragraph" w:customStyle="1" w:styleId="NoteBullet">
    <w:name w:val="Note Bullet"/>
    <w:basedOn w:val="Note"/>
    <w:rsid w:val="00FC7D72"/>
    <w:pPr>
      <w:tabs>
        <w:tab w:val="clear" w:pos="680"/>
      </w:tabs>
      <w:spacing w:before="60" w:after="60"/>
    </w:pPr>
  </w:style>
  <w:style w:type="paragraph" w:customStyle="1" w:styleId="SubHeading2">
    <w:name w:val="SubHeading2"/>
    <w:basedOn w:val="HeadingBase"/>
    <w:rsid w:val="00FC7D72"/>
    <w:pPr>
      <w:spacing w:before="240" w:after="60"/>
    </w:pPr>
    <w:rPr>
      <w:sz w:val="20"/>
    </w:rPr>
  </w:style>
  <w:style w:type="paragraph" w:customStyle="1" w:styleId="SubHeading1">
    <w:name w:val="SubHeading1"/>
    <w:basedOn w:val="HeadingBase"/>
    <w:rsid w:val="00FC7D72"/>
    <w:pPr>
      <w:spacing w:before="240" w:after="60"/>
    </w:pPr>
    <w:rPr>
      <w:color w:val="918585"/>
      <w:sz w:val="22"/>
    </w:rPr>
  </w:style>
  <w:style w:type="paragraph" w:customStyle="1" w:styleId="SideHeading">
    <w:name w:val="Side Heading"/>
    <w:basedOn w:val="HeadingBase"/>
    <w:rsid w:val="00FC7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D72"/>
    <w:pPr>
      <w:numPr>
        <w:numId w:val="12"/>
      </w:numPr>
    </w:pPr>
  </w:style>
  <w:style w:type="paragraph" w:styleId="PlainText">
    <w:name w:val="Plain Text"/>
    <w:basedOn w:val="Normal"/>
    <w:link w:val="PlainTextChar"/>
    <w:rsid w:val="00FC7D72"/>
    <w:rPr>
      <w:sz w:val="20"/>
    </w:rPr>
  </w:style>
  <w:style w:type="character" w:customStyle="1" w:styleId="PlainTextChar">
    <w:name w:val="Plain Text Char"/>
    <w:basedOn w:val="DefaultParagraphFont"/>
    <w:link w:val="PlainText"/>
    <w:rsid w:val="00FC7D72"/>
    <w:rPr>
      <w:rFonts w:ascii="Courier New" w:eastAsia="Times New Roman" w:hAnsi="Courier New" w:cs="Times New Roman"/>
      <w:sz w:val="20"/>
      <w:szCs w:val="20"/>
      <w:lang w:val="en-US" w:eastAsia="en-US"/>
    </w:rPr>
  </w:style>
  <w:style w:type="character" w:customStyle="1" w:styleId="MenuOption">
    <w:name w:val="Menu Option"/>
    <w:rsid w:val="00FC7D72"/>
    <w:rPr>
      <w:b/>
      <w:smallCaps/>
    </w:rPr>
  </w:style>
  <w:style w:type="paragraph" w:customStyle="1" w:styleId="TableListNumber">
    <w:name w:val="Table List Number"/>
    <w:basedOn w:val="ListNumber"/>
    <w:rsid w:val="00FC7D72"/>
    <w:pPr>
      <w:numPr>
        <w:numId w:val="0"/>
      </w:numPr>
    </w:pPr>
  </w:style>
  <w:style w:type="paragraph" w:styleId="TOC4">
    <w:name w:val="toc 4"/>
    <w:basedOn w:val="TOCBase"/>
    <w:next w:val="Normal"/>
    <w:semiHidden/>
    <w:rsid w:val="00FC7D72"/>
    <w:pPr>
      <w:tabs>
        <w:tab w:val="right" w:leader="dot" w:pos="9071"/>
      </w:tabs>
      <w:ind w:left="1701"/>
    </w:pPr>
  </w:style>
  <w:style w:type="paragraph" w:customStyle="1" w:styleId="ListAlpha">
    <w:name w:val="List Alpha"/>
    <w:basedOn w:val="List"/>
    <w:rsid w:val="00FC7D72"/>
    <w:pPr>
      <w:numPr>
        <w:numId w:val="9"/>
      </w:numPr>
    </w:pPr>
  </w:style>
  <w:style w:type="paragraph" w:customStyle="1" w:styleId="ListAlpha2">
    <w:name w:val="List Alpha 2"/>
    <w:basedOn w:val="List2"/>
    <w:rsid w:val="00FC7D72"/>
    <w:pPr>
      <w:numPr>
        <w:numId w:val="8"/>
      </w:numPr>
    </w:pPr>
  </w:style>
  <w:style w:type="paragraph" w:styleId="List3">
    <w:name w:val="List 3"/>
    <w:basedOn w:val="BodyText"/>
    <w:rsid w:val="00FC7D72"/>
    <w:pPr>
      <w:tabs>
        <w:tab w:val="left" w:pos="1021"/>
      </w:tabs>
      <w:spacing w:before="60" w:after="60"/>
      <w:ind w:left="1020" w:hanging="340"/>
    </w:pPr>
  </w:style>
  <w:style w:type="paragraph" w:styleId="List4">
    <w:name w:val="List 4"/>
    <w:basedOn w:val="BodyText"/>
    <w:rsid w:val="00FC7D72"/>
    <w:pPr>
      <w:tabs>
        <w:tab w:val="left" w:pos="1361"/>
      </w:tabs>
      <w:spacing w:before="60" w:after="60"/>
      <w:ind w:left="1361" w:hanging="340"/>
    </w:pPr>
  </w:style>
  <w:style w:type="paragraph" w:styleId="List5">
    <w:name w:val="List 5"/>
    <w:basedOn w:val="BodyText"/>
    <w:rsid w:val="00FC7D72"/>
    <w:pPr>
      <w:tabs>
        <w:tab w:val="left" w:pos="1701"/>
      </w:tabs>
      <w:spacing w:before="60" w:after="60"/>
      <w:ind w:left="1701" w:hanging="340"/>
    </w:pPr>
  </w:style>
  <w:style w:type="paragraph" w:styleId="ListBullet3">
    <w:name w:val="List Bullet 3"/>
    <w:basedOn w:val="List3"/>
    <w:rsid w:val="00FC7D72"/>
    <w:pPr>
      <w:numPr>
        <w:numId w:val="15"/>
      </w:numPr>
      <w:tabs>
        <w:tab w:val="clear" w:pos="1021"/>
      </w:tabs>
      <w:ind w:left="1037" w:hanging="357"/>
    </w:pPr>
  </w:style>
  <w:style w:type="paragraph" w:styleId="ListBullet4">
    <w:name w:val="List Bullet 4"/>
    <w:basedOn w:val="List4"/>
    <w:rsid w:val="00FC7D72"/>
    <w:pPr>
      <w:numPr>
        <w:numId w:val="3"/>
      </w:numPr>
    </w:pPr>
  </w:style>
  <w:style w:type="paragraph" w:styleId="ListBullet5">
    <w:name w:val="List Bullet 5"/>
    <w:basedOn w:val="List5"/>
    <w:rsid w:val="00FC7D72"/>
    <w:pPr>
      <w:numPr>
        <w:numId w:val="4"/>
      </w:numPr>
    </w:pPr>
  </w:style>
  <w:style w:type="paragraph" w:styleId="ListContinue2">
    <w:name w:val="List Continue 2"/>
    <w:basedOn w:val="List2"/>
    <w:rsid w:val="00FC7D72"/>
    <w:pPr>
      <w:ind w:firstLine="0"/>
    </w:pPr>
  </w:style>
  <w:style w:type="paragraph" w:styleId="ListContinue3">
    <w:name w:val="List Continue 3"/>
    <w:basedOn w:val="List3"/>
    <w:rsid w:val="00FC7D72"/>
    <w:pPr>
      <w:ind w:left="1021" w:firstLine="0"/>
    </w:pPr>
  </w:style>
  <w:style w:type="paragraph" w:styleId="ListContinue4">
    <w:name w:val="List Continue 4"/>
    <w:basedOn w:val="List4"/>
    <w:rsid w:val="00FC7D72"/>
    <w:pPr>
      <w:ind w:firstLine="0"/>
    </w:pPr>
  </w:style>
  <w:style w:type="paragraph" w:styleId="ListContinue5">
    <w:name w:val="List Continue 5"/>
    <w:basedOn w:val="List5"/>
    <w:rsid w:val="00FC7D72"/>
    <w:pPr>
      <w:ind w:firstLine="0"/>
    </w:pPr>
  </w:style>
  <w:style w:type="paragraph" w:styleId="ListNumber3">
    <w:name w:val="List Number 3"/>
    <w:basedOn w:val="List3"/>
    <w:rsid w:val="00FC7D72"/>
    <w:pPr>
      <w:numPr>
        <w:numId w:val="5"/>
      </w:numPr>
    </w:pPr>
  </w:style>
  <w:style w:type="paragraph" w:styleId="ListNumber4">
    <w:name w:val="List Number 4"/>
    <w:basedOn w:val="List4"/>
    <w:rsid w:val="00FC7D72"/>
    <w:pPr>
      <w:numPr>
        <w:numId w:val="6"/>
      </w:numPr>
    </w:pPr>
  </w:style>
  <w:style w:type="paragraph" w:styleId="ListNumber5">
    <w:name w:val="List Number 5"/>
    <w:basedOn w:val="List5"/>
    <w:rsid w:val="00FC7D72"/>
    <w:pPr>
      <w:numPr>
        <w:numId w:val="7"/>
      </w:numPr>
    </w:pPr>
  </w:style>
  <w:style w:type="paragraph" w:styleId="BlockText">
    <w:name w:val="Block Text"/>
    <w:basedOn w:val="Normal"/>
    <w:rsid w:val="00FC7D72"/>
    <w:pPr>
      <w:spacing w:after="120"/>
      <w:ind w:left="1440" w:right="1440"/>
    </w:pPr>
  </w:style>
  <w:style w:type="character" w:customStyle="1" w:styleId="Subscript">
    <w:name w:val="Subscript"/>
    <w:rsid w:val="00FC7D72"/>
    <w:rPr>
      <w:sz w:val="16"/>
      <w:vertAlign w:val="subscript"/>
    </w:rPr>
  </w:style>
  <w:style w:type="character" w:customStyle="1" w:styleId="Superscript">
    <w:name w:val="Superscript"/>
    <w:rsid w:val="00FC7D72"/>
    <w:rPr>
      <w:sz w:val="16"/>
      <w:vertAlign w:val="superscript"/>
    </w:rPr>
  </w:style>
  <w:style w:type="character" w:customStyle="1" w:styleId="Symbols">
    <w:name w:val="Symbols"/>
    <w:rsid w:val="00FC7D72"/>
    <w:rPr>
      <w:rFonts w:ascii="Symbol" w:hAnsi="Symbol"/>
    </w:rPr>
  </w:style>
  <w:style w:type="character" w:customStyle="1" w:styleId="MenuOptions">
    <w:name w:val="Menu Options"/>
    <w:rsid w:val="00FC7D72"/>
    <w:rPr>
      <w:rFonts w:ascii="Arial Narrow" w:hAnsi="Arial Narrow"/>
      <w:smallCaps/>
    </w:rPr>
  </w:style>
  <w:style w:type="character" w:customStyle="1" w:styleId="Buttons">
    <w:name w:val="Buttons"/>
    <w:rsid w:val="00FC7D72"/>
    <w:rPr>
      <w:b/>
    </w:rPr>
  </w:style>
  <w:style w:type="character" w:customStyle="1" w:styleId="Underlined">
    <w:name w:val="Underlined"/>
    <w:rsid w:val="00FC7D72"/>
    <w:rPr>
      <w:u w:val="single"/>
    </w:rPr>
  </w:style>
  <w:style w:type="paragraph" w:customStyle="1" w:styleId="TableBodyTextRight">
    <w:name w:val="Table Body Text Right"/>
    <w:basedOn w:val="TableBodyText"/>
    <w:rsid w:val="00FC7D72"/>
    <w:pPr>
      <w:widowControl w:val="0"/>
      <w:autoSpaceDE w:val="0"/>
      <w:autoSpaceDN w:val="0"/>
      <w:adjustRightInd w:val="0"/>
      <w:jc w:val="right"/>
    </w:pPr>
    <w:rPr>
      <w:rFonts w:cs="Arial"/>
      <w:szCs w:val="18"/>
    </w:rPr>
  </w:style>
  <w:style w:type="paragraph" w:customStyle="1" w:styleId="CopyrightText">
    <w:name w:val="Copyright Text"/>
    <w:basedOn w:val="BodyText"/>
    <w:rsid w:val="00FC7D72"/>
    <w:rPr>
      <w:sz w:val="18"/>
    </w:rPr>
  </w:style>
  <w:style w:type="paragraph" w:customStyle="1" w:styleId="BodySmallRight">
    <w:name w:val="Body Small Right"/>
    <w:basedOn w:val="BodyTextRight"/>
    <w:rsid w:val="00FC7D72"/>
    <w:rPr>
      <w:sz w:val="18"/>
      <w:szCs w:val="18"/>
    </w:rPr>
  </w:style>
  <w:style w:type="paragraph" w:customStyle="1" w:styleId="MarginEdition">
    <w:name w:val="Margin Edition"/>
    <w:basedOn w:val="MarginNote"/>
    <w:rsid w:val="00FC7D72"/>
    <w:pPr>
      <w:spacing w:before="0" w:after="0"/>
    </w:pPr>
    <w:rPr>
      <w:rFonts w:ascii="Times New Roman" w:hAnsi="Times New Roman"/>
      <w:color w:val="999999"/>
    </w:rPr>
  </w:style>
  <w:style w:type="paragraph" w:customStyle="1" w:styleId="Spacer">
    <w:name w:val="Spacer"/>
    <w:basedOn w:val="Normal"/>
    <w:rsid w:val="00FC7D72"/>
    <w:rPr>
      <w:sz w:val="2"/>
      <w:szCs w:val="2"/>
    </w:rPr>
  </w:style>
  <w:style w:type="character" w:customStyle="1" w:styleId="Small">
    <w:name w:val="Small"/>
    <w:rsid w:val="00FC7D72"/>
    <w:rPr>
      <w:sz w:val="16"/>
    </w:rPr>
  </w:style>
  <w:style w:type="paragraph" w:customStyle="1" w:styleId="WideTable">
    <w:name w:val="Wide Table"/>
    <w:basedOn w:val="Normal"/>
    <w:rsid w:val="00FC7D72"/>
    <w:pPr>
      <w:ind w:left="-1418"/>
    </w:pPr>
    <w:rPr>
      <w:sz w:val="2"/>
      <w:szCs w:val="2"/>
    </w:rPr>
  </w:style>
  <w:style w:type="character" w:styleId="PageNumber">
    <w:name w:val="page number"/>
    <w:rsid w:val="00FC7D72"/>
  </w:style>
  <w:style w:type="paragraph" w:styleId="Quote">
    <w:name w:val="Quote"/>
    <w:basedOn w:val="Heading1"/>
    <w:link w:val="QuoteChar"/>
    <w:qFormat/>
    <w:rsid w:val="00FC7D72"/>
    <w:rPr>
      <w:b w:val="0"/>
      <w:sz w:val="72"/>
      <w:szCs w:val="72"/>
      <w:lang w:val="en-NZ"/>
    </w:rPr>
  </w:style>
  <w:style w:type="character" w:customStyle="1" w:styleId="QuoteChar">
    <w:name w:val="Quote Char"/>
    <w:link w:val="Quote"/>
    <w:rsid w:val="00FC7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D72"/>
    <w:pPr>
      <w:pageBreakBefore/>
    </w:pPr>
  </w:style>
  <w:style w:type="paragraph" w:customStyle="1" w:styleId="Border">
    <w:name w:val="Border"/>
    <w:basedOn w:val="Normal"/>
    <w:qFormat/>
    <w:rsid w:val="00FC7D72"/>
    <w:pPr>
      <w:pBdr>
        <w:top w:val="single" w:sz="18" w:space="1" w:color="auto"/>
      </w:pBdr>
    </w:pPr>
    <w:rPr>
      <w:rFonts w:ascii="Times New Roman" w:hAnsi="Times New Roman"/>
      <w:color w:val="FFFFFF"/>
      <w:sz w:val="2"/>
    </w:rPr>
  </w:style>
  <w:style w:type="character" w:styleId="IntenseEmphasis">
    <w:name w:val="Intense Emphasis"/>
    <w:uiPriority w:val="21"/>
    <w:qFormat/>
    <w:rsid w:val="00FC7D72"/>
    <w:rPr>
      <w:b/>
      <w:bCs/>
      <w:i/>
      <w:iCs/>
      <w:color w:val="auto"/>
    </w:rPr>
  </w:style>
  <w:style w:type="paragraph" w:styleId="IntenseQuote">
    <w:name w:val="Intense Quote"/>
    <w:basedOn w:val="Normal"/>
    <w:next w:val="Normal"/>
    <w:link w:val="IntenseQuoteChar"/>
    <w:uiPriority w:val="30"/>
    <w:qFormat/>
    <w:rsid w:val="00FC7D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D72"/>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D72"/>
    <w:rPr>
      <w:smallCaps/>
      <w:color w:val="auto"/>
      <w:u w:val="single"/>
    </w:rPr>
  </w:style>
  <w:style w:type="character" w:styleId="IntenseReference">
    <w:name w:val="Intense Reference"/>
    <w:uiPriority w:val="32"/>
    <w:qFormat/>
    <w:rsid w:val="00FC7D72"/>
    <w:rPr>
      <w:b/>
      <w:bCs/>
      <w:smallCaps/>
      <w:color w:val="auto"/>
      <w:spacing w:val="5"/>
      <w:u w:val="single"/>
    </w:rPr>
  </w:style>
  <w:style w:type="paragraph" w:customStyle="1" w:styleId="2ColumnHeading">
    <w:name w:val="2Column Heading"/>
    <w:basedOn w:val="BodyText"/>
    <w:qFormat/>
    <w:rsid w:val="00FC7D72"/>
    <w:pPr>
      <w:spacing w:after="60"/>
      <w:ind w:left="-2268"/>
    </w:pPr>
    <w:rPr>
      <w:b/>
    </w:rPr>
  </w:style>
  <w:style w:type="paragraph" w:customStyle="1" w:styleId="Heading1TOC">
    <w:name w:val="Heading1 TOC"/>
    <w:basedOn w:val="Normal"/>
    <w:qFormat/>
    <w:rsid w:val="00FC7D72"/>
    <w:pPr>
      <w:spacing w:before="240" w:after="120"/>
    </w:pPr>
    <w:rPr>
      <w:rFonts w:ascii="Times New Roman" w:hAnsi="Times New Roman"/>
      <w:b/>
      <w:sz w:val="32"/>
    </w:rPr>
  </w:style>
  <w:style w:type="paragraph" w:customStyle="1" w:styleId="Heading2TOC">
    <w:name w:val="Heading2 TOC"/>
    <w:basedOn w:val="Normal"/>
    <w:qFormat/>
    <w:rsid w:val="00FC7D72"/>
    <w:pPr>
      <w:spacing w:before="240" w:after="60"/>
    </w:pPr>
    <w:rPr>
      <w:rFonts w:ascii="Times New Roman" w:hAnsi="Times New Roman"/>
      <w:b/>
      <w:sz w:val="28"/>
    </w:rPr>
  </w:style>
  <w:style w:type="character" w:customStyle="1" w:styleId="Underline">
    <w:name w:val="Underline"/>
    <w:qFormat/>
    <w:rsid w:val="00FC7D72"/>
    <w:rPr>
      <w:u w:val="single"/>
    </w:rPr>
  </w:style>
  <w:style w:type="paragraph" w:styleId="BalloonText">
    <w:name w:val="Balloon Text"/>
    <w:basedOn w:val="Normal"/>
    <w:link w:val="BalloonTextChar"/>
    <w:rsid w:val="00FC7D72"/>
    <w:rPr>
      <w:rFonts w:ascii="Tahoma" w:hAnsi="Tahoma" w:cs="Tahoma"/>
      <w:sz w:val="16"/>
      <w:szCs w:val="16"/>
    </w:rPr>
  </w:style>
  <w:style w:type="character" w:customStyle="1" w:styleId="BalloonTextChar">
    <w:name w:val="Balloon Text Char"/>
    <w:link w:val="BalloonText"/>
    <w:rsid w:val="00FC7D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D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D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1559</Words>
  <Characters>10016</Characters>
  <Application>Microsoft Office Word</Application>
  <DocSecurity>0</DocSecurity>
  <Lines>383</Lines>
  <Paragraphs>231</Paragraphs>
  <ScaleCrop>false</ScaleCrop>
  <Company>Author-it Software Corporation Ltd.</Company>
  <LinksUpToDate>false</LinksUpToDate>
  <CharactersWithSpaces>11507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RIIPBE302A Conduct bacterial oxidation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