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48F" w:rsidP="0075048F">
      <w:pPr>
        <w:pStyle w:val="Title"/>
      </w:pPr>
      <w:r>
        <w:fldChar w:fldCharType="begin"/>
      </w:r>
      <w:r>
        <w:instrText xml:space="preserve"> TITLE   \* MERGEFORMAT </w:instrText>
      </w:r>
      <w:r>
        <w:fldChar w:fldCharType="separate"/>
      </w:r>
      <w:r>
        <w:t>RIIPBE205B Conduct roasting operations</w:t>
      </w:r>
      <w:r>
        <w:fldChar w:fldCharType="end"/>
      </w:r>
    </w:p>
    <w:p w:rsidR="0075048F" w:rsidP="0075048F">
      <w:pPr>
        <w:pStyle w:val="Version"/>
        <w:sectPr w:rsidSect="000E01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0183" w:rsidP="000E0183">
      <w:pPr>
        <w:pStyle w:val="SuperHeading"/>
      </w:pPr>
      <w:r w:rsidRPr="000E0183">
        <w:t>RIIPBE205B Conduct roasting operations</w:t>
      </w:r>
    </w:p>
    <w:p w:rsidR="00000000" w:rsidRPr="000E0183" w:rsidP="000E0183">
      <w:pPr>
        <w:pStyle w:val="Heading1"/>
      </w:pPr>
      <w:bookmarkStart w:id="1" w:name="O_132783"/>
      <w:bookmarkEnd w:id="1"/>
      <w:r w:rsidRPr="000E0183">
        <w:t>Modification History</w:t>
      </w:r>
    </w:p>
    <w:p w:rsidR="00000000" w:rsidRPr="000E0183" w:rsidP="000E0183">
      <w:pPr>
        <w:pStyle w:val="BodyText"/>
      </w:pPr>
      <w:r w:rsidRPr="000E0183">
        <w:t>Not applicable.</w:t>
      </w:r>
    </w:p>
    <w:p w:rsidR="00000000" w:rsidRPr="000E0183" w:rsidP="000E0183">
      <w:pPr>
        <w:pStyle w:val="AllowPageBreak"/>
      </w:pPr>
    </w:p>
    <w:p w:rsidR="00000000" w:rsidRPr="000E0183" w:rsidP="000E0183">
      <w:pPr>
        <w:pStyle w:val="Heading1"/>
      </w:pPr>
      <w:bookmarkStart w:id="2" w:name="O_132784"/>
      <w:bookmarkEnd w:id="2"/>
      <w:r w:rsidRPr="000E0183">
        <w:t>Unit Descriptor</w:t>
      </w:r>
    </w:p>
    <w:p w:rsidR="00000000" w:rsidRPr="000E0183" w:rsidP="000E0183">
      <w:pPr>
        <w:pStyle w:val="BodyText"/>
      </w:pPr>
      <w:r w:rsidRPr="000E0183">
        <w:t>This unit covers the conduct of roasting operations in the metalliferous mining industry. It includes preparing for and conducti</w:t>
      </w:r>
      <w:r w:rsidRPr="000E0183">
        <w:t>ng roaster operations, managing delivery of concentrate to the fluid bed roaster, monitoring operation of the fluid bed roaster, managing roaster products, and conducting housekeeping activities. Licensing, legislative, regulatory and certification require</w:t>
      </w:r>
      <w:r w:rsidRPr="000E0183">
        <w:t>ments that apply to this unit can vary between states, territories, and industry sectors. Relevant information must be sourced prior to application of the unit.</w:t>
      </w:r>
    </w:p>
    <w:p w:rsidR="00000000" w:rsidRPr="000E0183" w:rsidP="000E0183">
      <w:pPr>
        <w:pStyle w:val="AllowPageBreak"/>
      </w:pPr>
    </w:p>
    <w:p w:rsidR="00000000" w:rsidRPr="000E0183" w:rsidP="000E0183">
      <w:pPr>
        <w:pStyle w:val="Heading1"/>
      </w:pPr>
      <w:bookmarkStart w:id="3" w:name="O_132785"/>
      <w:bookmarkEnd w:id="3"/>
      <w:r w:rsidRPr="000E0183">
        <w:t>Application of the Unit</w:t>
      </w:r>
    </w:p>
    <w:p w:rsidR="00000000" w:rsidRPr="000E0183" w:rsidP="000E0183">
      <w:pPr>
        <w:pStyle w:val="BodyText"/>
      </w:pPr>
      <w:r w:rsidRPr="000E0183">
        <w:t>This unit is appropriate for those working in an opera</w:t>
      </w:r>
      <w:r w:rsidRPr="000E0183">
        <w:t>tional role at worksites within:</w:t>
      </w:r>
    </w:p>
    <w:p w:rsidR="00000000" w:rsidRPr="000E0183" w:rsidP="000E0183">
      <w:pPr>
        <w:pStyle w:val="ListBullet"/>
      </w:pPr>
      <w:r w:rsidRPr="000E0183">
        <w:t>Metalliferous mining</w:t>
      </w:r>
    </w:p>
    <w:p w:rsidR="00000000" w:rsidRPr="000E0183" w:rsidP="000E0183">
      <w:pPr>
        <w:pStyle w:val="AllowPageBreak"/>
      </w:pPr>
    </w:p>
    <w:p w:rsidR="00000000" w:rsidRPr="000E0183" w:rsidP="000E0183">
      <w:pPr>
        <w:pStyle w:val="Heading1"/>
      </w:pPr>
      <w:bookmarkStart w:id="4" w:name="O_132786"/>
      <w:bookmarkEnd w:id="4"/>
      <w:r w:rsidRPr="000E0183">
        <w:t>Licensing/Regulatory Information</w:t>
      </w:r>
    </w:p>
    <w:p w:rsidR="00000000" w:rsidRPr="000E0183" w:rsidP="000E0183">
      <w:pPr>
        <w:pStyle w:val="BodyText"/>
      </w:pPr>
      <w:r w:rsidRPr="000E0183">
        <w:t>Refer to Unit Descriptor.</w:t>
      </w:r>
    </w:p>
    <w:p w:rsidR="00000000" w:rsidRPr="000E0183" w:rsidP="000E0183">
      <w:pPr>
        <w:pStyle w:val="AllowPageBreak"/>
      </w:pPr>
    </w:p>
    <w:p w:rsidR="00000000" w:rsidRPr="000E0183" w:rsidP="000E0183">
      <w:pPr>
        <w:pStyle w:val="Heading1"/>
      </w:pPr>
      <w:bookmarkStart w:id="5" w:name="O_132787"/>
      <w:bookmarkEnd w:id="5"/>
      <w:r w:rsidRPr="000E0183">
        <w:t>Pre-Requisites</w:t>
      </w:r>
    </w:p>
    <w:p w:rsidR="00000000" w:rsidRPr="000E0183" w:rsidP="000E0183">
      <w:pPr>
        <w:pStyle w:val="BodyText"/>
      </w:pPr>
      <w:r w:rsidRPr="000E0183">
        <w:t>Not applicable.</w:t>
      </w:r>
    </w:p>
    <w:p w:rsidR="00000000" w:rsidRPr="000E0183" w:rsidP="000E0183">
      <w:pPr>
        <w:pStyle w:val="AllowPageBreak"/>
      </w:pPr>
    </w:p>
    <w:p w:rsidR="00000000" w:rsidRPr="000E0183" w:rsidP="000E0183">
      <w:pPr>
        <w:pStyle w:val="Heading1"/>
      </w:pPr>
      <w:bookmarkStart w:id="6" w:name="O_132788"/>
      <w:bookmarkEnd w:id="6"/>
      <w:r w:rsidRPr="000E0183">
        <w:t>Employability Skills Information</w:t>
      </w:r>
    </w:p>
    <w:p w:rsidR="00000000" w:rsidRPr="000E0183" w:rsidP="000E0183">
      <w:pPr>
        <w:pStyle w:val="BodyText"/>
      </w:pPr>
      <w:r w:rsidRPr="000E0183">
        <w:t>This unit contains employability skills.</w:t>
      </w:r>
    </w:p>
    <w:p w:rsidR="00000000" w:rsidRPr="000E0183" w:rsidP="000E0183">
      <w:pPr>
        <w:pStyle w:val="AllowPageBreak"/>
      </w:pPr>
    </w:p>
    <w:p w:rsidR="00000000" w:rsidRPr="000E0183" w:rsidP="000E0183">
      <w:pPr>
        <w:pStyle w:val="Heading1"/>
      </w:pPr>
      <w:bookmarkStart w:id="7" w:name="O_132789"/>
      <w:bookmarkEnd w:id="7"/>
      <w:r w:rsidRPr="000E0183">
        <w:t>Elements and Performance Criteria Pre-Content</w:t>
      </w:r>
    </w:p>
    <w:tbl>
      <w:tblPr>
        <w:tblW w:w="0" w:type="auto"/>
        <w:tblLayout w:type="fixed"/>
        <w:tblCellMar>
          <w:left w:w="62" w:type="dxa"/>
          <w:right w:w="62" w:type="dxa"/>
        </w:tblCellMar>
        <w:tblLook w:val="0000"/>
      </w:tblPr>
      <w:tblGrid>
        <w:gridCol w:w="2533"/>
        <w:gridCol w:w="5989"/>
      </w:tblGrid>
      <w:tr w:rsidTr="0075048F">
        <w:tblPrEx>
          <w:tblW w:w="0" w:type="auto"/>
          <w:tblLayout w:type="fixed"/>
          <w:tblCellMar>
            <w:left w:w="62" w:type="dxa"/>
            <w:right w:w="62" w:type="dxa"/>
          </w:tblCellMar>
          <w:tblLook w:val="0000"/>
        </w:tblPrEx>
        <w:tc>
          <w:tcPr>
            <w:tcW w:w="25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t>Elements describe the essential outcomes of a unit of competency.</w:t>
            </w:r>
          </w:p>
        </w:tc>
        <w:tc>
          <w:tcPr>
            <w:tcW w:w="59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t>Performance criteri</w:t>
            </w:r>
            <w:r w:rsidRPr="000E0183">
              <w:t>a describe the performance needed to demonstrate achievement of the element. Where bold italicised text is used, further information is detailed in the required skills and knowledge section and the range statement. Assessment of performance is to be consis</w:t>
            </w:r>
            <w:r w:rsidRPr="000E0183">
              <w:t>tent with the evidence guide.</w:t>
            </w:r>
          </w:p>
        </w:tc>
      </w:tr>
    </w:tbl>
    <w:p w:rsidR="00000000" w:rsidRPr="000E0183" w:rsidP="000E0183">
      <w:pPr>
        <w:pStyle w:val="BodyText"/>
      </w:pPr>
    </w:p>
    <w:p w:rsidR="00000000" w:rsidRPr="000E0183" w:rsidP="000E0183">
      <w:pPr>
        <w:pStyle w:val="AllowPageBreak"/>
      </w:pPr>
    </w:p>
    <w:p w:rsidR="00000000" w:rsidRPr="000E0183" w:rsidP="000E0183">
      <w:pPr>
        <w:pStyle w:val="Heading1"/>
      </w:pPr>
      <w:bookmarkStart w:id="8" w:name="O_132790"/>
      <w:bookmarkEnd w:id="8"/>
      <w:r w:rsidRPr="000E0183">
        <w:t>Elements and Performance Criteria</w:t>
      </w:r>
    </w:p>
    <w:tbl>
      <w:tblPr>
        <w:tblW w:w="0" w:type="auto"/>
        <w:tblLayout w:type="fixed"/>
        <w:tblCellMar>
          <w:left w:w="62" w:type="dxa"/>
          <w:right w:w="62" w:type="dxa"/>
        </w:tblCellMar>
        <w:tblLook w:val="0000"/>
      </w:tblPr>
      <w:tblGrid>
        <w:gridCol w:w="3471"/>
        <w:gridCol w:w="5051"/>
      </w:tblGrid>
      <w:tr w:rsidTr="007504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PERFORMANCE CRITERIA</w:t>
            </w:r>
          </w:p>
        </w:tc>
      </w:tr>
      <w:tr w:rsidTr="007504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List"/>
              <w:rPr>
                <w:lang w:val="en-NZ"/>
              </w:rPr>
            </w:pPr>
            <w:r w:rsidRPr="000E0183">
              <w:t>1.</w:t>
            </w:r>
            <w:r w:rsidRPr="000E0183">
              <w:tab/>
              <w:t>Prepare for and conduct roaster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2"/>
            </w:pPr>
            <w:r w:rsidRPr="000E0183">
              <w:t>1.1.</w:t>
            </w:r>
            <w:r w:rsidRPr="000E0183">
              <w:tab/>
              <w:t xml:space="preserve">Access, interpret and apply </w:t>
            </w:r>
            <w:r w:rsidRPr="000E0183">
              <w:rPr>
                <w:rStyle w:val="BoldandItalics"/>
              </w:rPr>
              <w:t>compliance documentation</w:t>
            </w:r>
            <w:r w:rsidRPr="000E0183">
              <w:t xml:space="preserve"> relevant to the work activity</w:t>
            </w:r>
          </w:p>
          <w:p w:rsidR="00000000" w:rsidRPr="000E0183" w:rsidP="000E0183">
            <w:pPr>
              <w:pStyle w:val="List2"/>
            </w:pPr>
            <w:r w:rsidRPr="000E0183">
              <w:t>1.2.</w:t>
            </w:r>
            <w:r w:rsidRPr="000E0183">
              <w:tab/>
            </w:r>
            <w:r w:rsidRPr="000E0183">
              <w:t>Receive, interpret and clarify shift changeover details</w:t>
            </w:r>
          </w:p>
          <w:p w:rsidR="00000000" w:rsidRPr="000E0183" w:rsidP="000E0183">
            <w:pPr>
              <w:pStyle w:val="List2"/>
            </w:pPr>
            <w:r w:rsidRPr="000E0183">
              <w:t>1.3.</w:t>
            </w:r>
            <w:r w:rsidRPr="000E0183">
              <w:tab/>
              <w:t>Communicate with other personnel using approved communication methods</w:t>
            </w:r>
          </w:p>
          <w:p w:rsidR="00000000" w:rsidRPr="000E0183" w:rsidP="000E0183">
            <w:pPr>
              <w:pStyle w:val="List2"/>
            </w:pPr>
            <w:r w:rsidRPr="000E0183">
              <w:t>1.4.</w:t>
            </w:r>
            <w:r w:rsidRPr="000E0183">
              <w:tab/>
              <w:t>Select personal protective equipment appropriate for work activities</w:t>
            </w:r>
          </w:p>
          <w:p w:rsidR="00000000" w:rsidRPr="000E0183" w:rsidP="000E0183">
            <w:pPr>
              <w:pStyle w:val="List2"/>
            </w:pPr>
            <w:r w:rsidRPr="000E0183">
              <w:t>1.5.</w:t>
            </w:r>
            <w:r w:rsidRPr="000E0183">
              <w:tab/>
              <w:t xml:space="preserve">Select appropriate type of </w:t>
            </w:r>
            <w:r w:rsidRPr="000E0183">
              <w:rPr>
                <w:rStyle w:val="BoldandItalics"/>
              </w:rPr>
              <w:t>auxiliary equipment</w:t>
            </w:r>
            <w:r w:rsidRPr="000E0183">
              <w:t xml:space="preserve"> for work activities</w:t>
            </w:r>
          </w:p>
          <w:p w:rsidR="00000000" w:rsidRPr="000E0183" w:rsidP="000E0183">
            <w:pPr>
              <w:pStyle w:val="List2"/>
            </w:pPr>
            <w:r w:rsidRPr="000E0183">
              <w:t>1.6.</w:t>
            </w:r>
            <w:r w:rsidRPr="000E0183">
              <w:tab/>
              <w:t>Identify, address and report potential risks and hazards</w:t>
            </w:r>
          </w:p>
          <w:p w:rsidR="00000000" w:rsidRPr="000E0183" w:rsidP="000E0183">
            <w:pPr>
              <w:pStyle w:val="List2"/>
            </w:pPr>
            <w:r w:rsidRPr="000E0183">
              <w:t>1.7.</w:t>
            </w:r>
            <w:r w:rsidRPr="000E0183">
              <w:tab/>
              <w:t xml:space="preserve">Identify, address and report </w:t>
            </w:r>
            <w:r w:rsidRPr="000E0183">
              <w:rPr>
                <w:rStyle w:val="BoldandItalics"/>
              </w:rPr>
              <w:t>environmental issues</w:t>
            </w:r>
          </w:p>
          <w:p w:rsidR="00000000" w:rsidRPr="000E0183" w:rsidP="000E0183">
            <w:pPr>
              <w:pStyle w:val="List2"/>
            </w:pPr>
            <w:r w:rsidRPr="000E0183">
              <w:t>1.8.</w:t>
            </w:r>
            <w:r w:rsidRPr="000E0183">
              <w:tab/>
              <w:t xml:space="preserve">Adhere to emergency procedures to ensure safety of personnel and </w:t>
            </w:r>
            <w:r w:rsidRPr="000E0183">
              <w:rPr>
                <w:rStyle w:val="BoldandItalics"/>
              </w:rPr>
              <w:t>plant</w:t>
            </w:r>
          </w:p>
          <w:p w:rsidR="00000000" w:rsidRPr="000E0183" w:rsidP="000E0183">
            <w:pPr>
              <w:pStyle w:val="List2"/>
            </w:pPr>
            <w:r w:rsidRPr="000E0183">
              <w:t>1.9.</w:t>
            </w:r>
            <w:r w:rsidRPr="000E0183">
              <w:tab/>
              <w:t>Use approved dust suppression and ext</w:t>
            </w:r>
            <w:r w:rsidRPr="000E0183">
              <w:t>raction methods</w:t>
            </w:r>
          </w:p>
          <w:p w:rsidR="00000000" w:rsidP="000E0183">
            <w:pPr>
              <w:pStyle w:val="List2"/>
              <w:rPr>
                <w:lang w:val="en-NZ"/>
              </w:rPr>
            </w:pPr>
            <w:r w:rsidRPr="000E0183">
              <w:t>1.10.</w:t>
            </w:r>
            <w:r w:rsidRPr="000E0183">
              <w:tab/>
              <w:t xml:space="preserve">Ensure area is well ventilated before entry into work area </w:t>
            </w:r>
          </w:p>
        </w:tc>
      </w:tr>
      <w:tr w:rsidTr="007504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List"/>
              <w:rPr>
                <w:lang w:val="en-NZ"/>
              </w:rPr>
            </w:pPr>
            <w:r w:rsidRPr="000E0183">
              <w:t>2.</w:t>
            </w:r>
            <w:r w:rsidRPr="000E0183">
              <w:tab/>
              <w:t>Manage delivery of concentrate to fluid bed roaster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2"/>
            </w:pPr>
            <w:r w:rsidRPr="000E0183">
              <w:t>2.1.</w:t>
            </w:r>
            <w:r w:rsidRPr="000E0183">
              <w:tab/>
            </w:r>
            <w:r w:rsidRPr="000E0183">
              <w:rPr>
                <w:rStyle w:val="BoldandItalics"/>
              </w:rPr>
              <w:t>Monitor feed</w:t>
            </w:r>
            <w:r w:rsidRPr="000E0183">
              <w:t xml:space="preserve"> mechanism operation (e.g. conveyor systems)</w:t>
            </w:r>
          </w:p>
          <w:p w:rsidR="00000000" w:rsidRPr="000E0183" w:rsidP="000E0183">
            <w:pPr>
              <w:pStyle w:val="List2"/>
            </w:pPr>
            <w:r w:rsidRPr="000E0183">
              <w:t>2.2.</w:t>
            </w:r>
            <w:r w:rsidRPr="000E0183">
              <w:tab/>
              <w:t xml:space="preserve">Monitor operating requirements </w:t>
            </w:r>
          </w:p>
          <w:p w:rsidR="00000000" w:rsidP="000E0183">
            <w:pPr>
              <w:pStyle w:val="List2"/>
              <w:rPr>
                <w:lang w:val="en-NZ"/>
              </w:rPr>
            </w:pPr>
            <w:r w:rsidRPr="000E0183">
              <w:t>2.3.</w:t>
            </w:r>
            <w:r w:rsidRPr="000E0183">
              <w:tab/>
              <w:t>Adjust feed ra</w:t>
            </w:r>
            <w:r w:rsidRPr="000E0183">
              <w:t xml:space="preserve">te in accordance with operating requirements </w:t>
            </w:r>
          </w:p>
        </w:tc>
      </w:tr>
      <w:tr w:rsidTr="007504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List"/>
              <w:rPr>
                <w:lang w:val="en-NZ"/>
              </w:rPr>
            </w:pPr>
            <w:r w:rsidRPr="000E0183">
              <w:t>3.</w:t>
            </w:r>
            <w:r w:rsidRPr="000E0183">
              <w:tab/>
              <w:t>Monitor operation of fluid bed roaster</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2"/>
            </w:pPr>
            <w:r w:rsidRPr="000E0183">
              <w:t>3.1.</w:t>
            </w:r>
            <w:r w:rsidRPr="000E0183">
              <w:tab/>
            </w:r>
            <w:r w:rsidRPr="000E0183">
              <w:rPr>
                <w:rStyle w:val="BoldandItalics"/>
              </w:rPr>
              <w:t>Read</w:t>
            </w:r>
            <w:r w:rsidRPr="000E0183">
              <w:t xml:space="preserve"> and interpret data from equipment </w:t>
            </w:r>
            <w:r w:rsidRPr="000E0183">
              <w:rPr>
                <w:rStyle w:val="BoldandItalics"/>
              </w:rPr>
              <w:t>indicators</w:t>
            </w:r>
            <w:r w:rsidRPr="000E0183">
              <w:t xml:space="preserve"> to determine roaster efficiency </w:t>
            </w:r>
          </w:p>
          <w:p w:rsidR="00000000" w:rsidRPr="000E0183" w:rsidP="000E0183">
            <w:pPr>
              <w:pStyle w:val="List2"/>
            </w:pPr>
            <w:r w:rsidRPr="000E0183">
              <w:t>3.2.</w:t>
            </w:r>
            <w:r w:rsidRPr="000E0183">
              <w:tab/>
              <w:t xml:space="preserve">Continuously inspect operations/plant and catchment areas to identify </w:t>
            </w:r>
            <w:r w:rsidRPr="000E0183">
              <w:rPr>
                <w:rStyle w:val="BoldandItalics"/>
              </w:rPr>
              <w:t>roas</w:t>
            </w:r>
            <w:r w:rsidRPr="000E0183">
              <w:rPr>
                <w:rStyle w:val="BoldandItalics"/>
              </w:rPr>
              <w:t>ter process</w:t>
            </w:r>
            <w:r w:rsidRPr="000E0183">
              <w:t xml:space="preserve"> defects and potential problems </w:t>
            </w:r>
          </w:p>
          <w:p w:rsidR="00000000" w:rsidRPr="000E0183" w:rsidP="000E0183">
            <w:pPr>
              <w:pStyle w:val="List2"/>
            </w:pPr>
            <w:r w:rsidRPr="000E0183">
              <w:t>3.3.</w:t>
            </w:r>
            <w:r w:rsidRPr="000E0183">
              <w:tab/>
              <w:t>Adjust cooling systems to optimise roaster operation temperature</w:t>
            </w:r>
          </w:p>
          <w:p w:rsidR="00000000" w:rsidRPr="000E0183" w:rsidP="000E0183">
            <w:pPr>
              <w:pStyle w:val="List2"/>
            </w:pPr>
            <w:r w:rsidRPr="000E0183">
              <w:t>3.4.</w:t>
            </w:r>
            <w:r w:rsidRPr="000E0183">
              <w:tab/>
              <w:t>Complete all required documentation clearly, concisely and on time</w:t>
            </w:r>
          </w:p>
          <w:p w:rsidR="00000000" w:rsidP="000E0183">
            <w:pPr>
              <w:pStyle w:val="List2"/>
              <w:rPr>
                <w:lang w:val="en-NZ"/>
              </w:rPr>
            </w:pPr>
            <w:r w:rsidRPr="000E0183">
              <w:t>3.5.</w:t>
            </w:r>
            <w:r w:rsidRPr="000E0183">
              <w:tab/>
              <w:t>Pass on end of shift information to oncoming shift</w:t>
            </w:r>
          </w:p>
        </w:tc>
      </w:tr>
      <w:tr w:rsidTr="0075048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List"/>
              <w:rPr>
                <w:lang w:val="en-NZ"/>
              </w:rPr>
            </w:pPr>
            <w:r w:rsidRPr="000E0183">
              <w:t>4.</w:t>
            </w:r>
            <w:r w:rsidRPr="000E0183">
              <w:tab/>
            </w:r>
            <w:r w:rsidRPr="000E0183">
              <w:t>Manage roaster products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2"/>
            </w:pPr>
            <w:r w:rsidRPr="000E0183">
              <w:t>4.1.</w:t>
            </w:r>
            <w:r w:rsidRPr="000E0183">
              <w:tab/>
              <w:t xml:space="preserve">Monitor gas by-product output and cooling </w:t>
            </w:r>
          </w:p>
          <w:p w:rsidR="00000000" w:rsidRPr="000E0183" w:rsidP="000E0183">
            <w:pPr>
              <w:pStyle w:val="List2"/>
            </w:pPr>
            <w:r w:rsidRPr="000E0183">
              <w:t>4.2.</w:t>
            </w:r>
            <w:r w:rsidRPr="000E0183">
              <w:tab/>
              <w:t>Monitor calcine cooling systems</w:t>
            </w:r>
          </w:p>
          <w:p w:rsidR="00000000" w:rsidRPr="000E0183" w:rsidP="000E0183">
            <w:pPr>
              <w:pStyle w:val="List2"/>
            </w:pPr>
            <w:r w:rsidRPr="000E0183">
              <w:t>4.3.</w:t>
            </w:r>
            <w:r w:rsidRPr="000E0183">
              <w:tab/>
              <w:t xml:space="preserve">Regulate the operation of calcine and gas </w:t>
            </w:r>
            <w:r w:rsidRPr="000E0183">
              <w:t>cooling systems</w:t>
            </w:r>
          </w:p>
          <w:p w:rsidR="00000000" w:rsidRPr="000E0183" w:rsidP="000E0183">
            <w:pPr>
              <w:pStyle w:val="List2"/>
            </w:pPr>
            <w:r w:rsidRPr="000E0183">
              <w:t>4.4.</w:t>
            </w:r>
            <w:r w:rsidRPr="000E0183">
              <w:tab/>
              <w:t>Action and report all roaster operating and cooling system alarms</w:t>
            </w:r>
          </w:p>
          <w:p w:rsidR="00000000" w:rsidRPr="000E0183" w:rsidP="000E0183">
            <w:pPr>
              <w:pStyle w:val="List2"/>
            </w:pPr>
            <w:r w:rsidRPr="000E0183">
              <w:t>4.5.</w:t>
            </w:r>
            <w:r w:rsidRPr="000E0183">
              <w:tab/>
              <w:t>Communic</w:t>
            </w:r>
            <w:r w:rsidRPr="000E0183">
              <w:t xml:space="preserve">ate with personnel to ensure effective management of roaster products and by-products </w:t>
            </w:r>
          </w:p>
        </w:tc>
      </w:tr>
    </w:tbl>
    <w:p w:rsidR="00000000" w:rsidRPr="000E0183" w:rsidP="000E0183">
      <w:pPr>
        <w:pStyle w:val="BodyText"/>
      </w:pPr>
    </w:p>
    <w:p w:rsidR="00000000" w:rsidRPr="000E0183" w:rsidP="000E0183">
      <w:pPr>
        <w:pStyle w:val="AllowPageBreak"/>
      </w:pPr>
    </w:p>
    <w:p w:rsidR="00000000" w:rsidRPr="000E0183" w:rsidP="000E0183">
      <w:pPr>
        <w:pStyle w:val="Heading1"/>
      </w:pPr>
      <w:bookmarkStart w:id="9" w:name="O_132791"/>
      <w:bookmarkEnd w:id="9"/>
      <w:r w:rsidRPr="000E0183">
        <w:t>Required Skills and Knowledge</w:t>
      </w:r>
    </w:p>
    <w:tbl>
      <w:tblPr>
        <w:tblW w:w="0" w:type="auto"/>
        <w:tblLayout w:type="fixed"/>
        <w:tblCellMar>
          <w:left w:w="62" w:type="dxa"/>
          <w:right w:w="62" w:type="dxa"/>
        </w:tblCellMar>
        <w:tblLook w:val="0000"/>
      </w:tblPr>
      <w:tblGrid>
        <w:gridCol w:w="8522"/>
      </w:tblGrid>
      <w:tr w:rsidTr="00750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t>This section describes the skills and knowledge required for this unit.</w:t>
            </w:r>
          </w:p>
        </w:tc>
      </w:tr>
      <w:tr w:rsidTr="00750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Required skills</w:t>
            </w:r>
          </w:p>
        </w:tc>
      </w:tr>
      <w:tr w:rsidTr="00750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t>Specific skills are required to achieve the performance criteria of this unit, particularly for its application in the various circumstances in which this unit may be used. This includes the ability to carry out the following as required to conduct roastin</w:t>
            </w:r>
            <w:r w:rsidRPr="000E0183">
              <w:t>g operations:</w:t>
            </w:r>
          </w:p>
          <w:p w:rsidR="00000000" w:rsidRPr="000E0183" w:rsidP="000E0183">
            <w:pPr>
              <w:pStyle w:val="ListBullet"/>
            </w:pPr>
            <w:r w:rsidRPr="000E0183">
              <w:t>apply legislative, organisation and site requirements and procedures for conducting roasting operations</w:t>
            </w:r>
          </w:p>
          <w:p w:rsidR="00000000" w:rsidRPr="000E0183" w:rsidP="000E0183">
            <w:pPr>
              <w:pStyle w:val="ListBullet"/>
            </w:pPr>
            <w:r w:rsidRPr="000E0183">
              <w:t>diagnose faults</w:t>
            </w:r>
          </w:p>
          <w:p w:rsidR="00000000" w:rsidRPr="000E0183" w:rsidP="000E0183">
            <w:pPr>
              <w:pStyle w:val="ListBullet"/>
            </w:pPr>
            <w:r w:rsidRPr="000E0183">
              <w:t>handle hazardous goods</w:t>
            </w:r>
          </w:p>
          <w:p w:rsidR="00000000" w:rsidRPr="000E0183" w:rsidP="000E0183">
            <w:pPr>
              <w:pStyle w:val="ListBullet"/>
            </w:pPr>
            <w:r w:rsidRPr="000E0183">
              <w:t>interpret reports</w:t>
            </w:r>
          </w:p>
          <w:p w:rsidR="00000000" w:rsidRPr="000E0183" w:rsidP="000E0183">
            <w:pPr>
              <w:pStyle w:val="ListBullet"/>
            </w:pPr>
            <w:r w:rsidRPr="000E0183">
              <w:t>lift (manual, cranes and loads)</w:t>
            </w:r>
          </w:p>
          <w:p w:rsidR="00000000" w:rsidRPr="000E0183" w:rsidP="000E0183">
            <w:pPr>
              <w:pStyle w:val="ListBullet"/>
            </w:pPr>
            <w:r w:rsidRPr="000E0183">
              <w:t>maintain records</w:t>
            </w:r>
          </w:p>
          <w:p w:rsidR="00000000" w:rsidRPr="000E0183" w:rsidP="000E0183">
            <w:pPr>
              <w:pStyle w:val="ListBullet"/>
            </w:pPr>
            <w:r w:rsidRPr="000E0183">
              <w:t>report defects</w:t>
            </w:r>
          </w:p>
          <w:p w:rsidR="00000000" w:rsidRPr="000E0183" w:rsidP="000E0183">
            <w:pPr>
              <w:pStyle w:val="ListBullet"/>
            </w:pPr>
            <w:r w:rsidRPr="000E0183">
              <w:t xml:space="preserve">apply safe work </w:t>
            </w:r>
            <w:r w:rsidRPr="000E0183">
              <w:t>practices</w:t>
            </w:r>
          </w:p>
          <w:p w:rsidR="00000000" w:rsidP="000E0183">
            <w:pPr>
              <w:pStyle w:val="ListBullet"/>
              <w:rPr>
                <w:lang w:val="en-NZ"/>
              </w:rPr>
            </w:pPr>
            <w:r w:rsidRPr="000E0183">
              <w:t>use hand and power tools</w:t>
            </w:r>
          </w:p>
        </w:tc>
      </w:tr>
      <w:tr w:rsidTr="00750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Required knowledge</w:t>
            </w:r>
          </w:p>
        </w:tc>
      </w:tr>
      <w:tr w:rsidTr="0075048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t xml:space="preserve">Specific knowledge is required to achieve the performance criteria of this unit, particularly for its application in the various circumstances </w:t>
            </w:r>
            <w:r w:rsidRPr="000E0183">
              <w:t>in which this unit may be used. This includes knowledge of the following as required to conduct roasting operations:</w:t>
            </w:r>
          </w:p>
          <w:p w:rsidR="00000000" w:rsidRPr="000E0183" w:rsidP="000E0183">
            <w:pPr>
              <w:pStyle w:val="ListBullet"/>
            </w:pPr>
            <w:r w:rsidRPr="000E0183">
              <w:t>breakdown procedures</w:t>
            </w:r>
          </w:p>
          <w:p w:rsidR="00000000" w:rsidRPr="000E0183" w:rsidP="000E0183">
            <w:pPr>
              <w:pStyle w:val="ListBullet"/>
            </w:pPr>
            <w:r w:rsidRPr="000E0183">
              <w:t>contaminant identification</w:t>
            </w:r>
          </w:p>
          <w:p w:rsidR="00000000" w:rsidRPr="000E0183" w:rsidP="000E0183">
            <w:pPr>
              <w:pStyle w:val="ListBullet"/>
            </w:pPr>
            <w:r w:rsidRPr="000E0183">
              <w:t>roasting process</w:t>
            </w:r>
          </w:p>
          <w:p w:rsidR="00000000" w:rsidRPr="000E0183" w:rsidP="000E0183">
            <w:pPr>
              <w:pStyle w:val="ListBullet"/>
            </w:pPr>
            <w:r w:rsidRPr="000E0183">
              <w:t>operating parameters and roasting capacities</w:t>
            </w:r>
          </w:p>
          <w:p w:rsidR="00000000" w:rsidRPr="000E0183" w:rsidP="000E0183">
            <w:pPr>
              <w:pStyle w:val="ListBullet"/>
            </w:pPr>
            <w:r w:rsidRPr="000E0183">
              <w:t>cooling systems</w:t>
            </w:r>
          </w:p>
          <w:p w:rsidR="00000000" w:rsidRPr="000E0183" w:rsidP="000E0183">
            <w:pPr>
              <w:pStyle w:val="ListBullet"/>
            </w:pPr>
            <w:r w:rsidRPr="000E0183">
              <w:t>boiler opera</w:t>
            </w:r>
            <w:r w:rsidRPr="000E0183">
              <w:t>tion</w:t>
            </w:r>
          </w:p>
          <w:p w:rsidR="00000000" w:rsidRPr="000E0183" w:rsidP="000E0183">
            <w:pPr>
              <w:pStyle w:val="ListBullet"/>
            </w:pPr>
            <w:r w:rsidRPr="000E0183">
              <w:t>concentrate blending</w:t>
            </w:r>
          </w:p>
          <w:p w:rsidR="00000000" w:rsidRPr="000E0183" w:rsidP="000E0183">
            <w:pPr>
              <w:pStyle w:val="ListBullet"/>
            </w:pPr>
            <w:r w:rsidRPr="000E0183">
              <w:t>calcine storage</w:t>
            </w:r>
          </w:p>
          <w:p w:rsidR="00000000" w:rsidRPr="000E0183" w:rsidP="000E0183">
            <w:pPr>
              <w:pStyle w:val="ListBullet"/>
            </w:pPr>
            <w:r w:rsidRPr="000E0183">
              <w:t>gas management systems</w:t>
            </w:r>
          </w:p>
          <w:p w:rsidR="00000000" w:rsidRPr="000E0183" w:rsidP="000E0183">
            <w:pPr>
              <w:pStyle w:val="ListBullet"/>
            </w:pPr>
            <w:r w:rsidRPr="000E0183">
              <w:t>emergency procedures</w:t>
            </w:r>
          </w:p>
          <w:p w:rsidR="00000000" w:rsidRPr="000E0183" w:rsidP="000E0183">
            <w:pPr>
              <w:pStyle w:val="ListBullet"/>
            </w:pPr>
            <w:r w:rsidRPr="000E0183">
              <w:t>environmental procedures</w:t>
            </w:r>
          </w:p>
          <w:p w:rsidR="00000000" w:rsidRPr="000E0183" w:rsidP="000E0183">
            <w:pPr>
              <w:pStyle w:val="ListBullet"/>
            </w:pPr>
            <w:r w:rsidRPr="000E0183">
              <w:t>equipment safety requirements</w:t>
            </w:r>
          </w:p>
          <w:p w:rsidR="00000000" w:rsidRPr="000E0183" w:rsidP="000E0183">
            <w:pPr>
              <w:pStyle w:val="ListBullet"/>
            </w:pPr>
            <w:r w:rsidRPr="000E0183">
              <w:t>hazardous goods procedures and consequences of spills and hazardous goods</w:t>
            </w:r>
          </w:p>
          <w:p w:rsidR="00000000" w:rsidRPr="000E0183" w:rsidP="000E0183">
            <w:pPr>
              <w:pStyle w:val="ListBullet"/>
            </w:pPr>
            <w:r w:rsidRPr="000E0183">
              <w:t>identifying repair requirements</w:t>
            </w:r>
          </w:p>
          <w:p w:rsidR="00000000" w:rsidRPr="000E0183" w:rsidP="000E0183">
            <w:pPr>
              <w:pStyle w:val="ListBullet"/>
            </w:pPr>
            <w:r w:rsidRPr="000E0183">
              <w:t>isolation procedures</w:t>
            </w:r>
          </w:p>
          <w:p w:rsidR="00000000" w:rsidRPr="000E0183" w:rsidP="000E0183">
            <w:pPr>
              <w:pStyle w:val="ListBullet"/>
            </w:pPr>
            <w:r w:rsidRPr="000E0183">
              <w:t>metallurgical and technical data (basic)</w:t>
            </w:r>
          </w:p>
          <w:p w:rsidR="00000000" w:rsidRPr="000E0183" w:rsidP="000E0183">
            <w:pPr>
              <w:pStyle w:val="ListBullet"/>
            </w:pPr>
            <w:r w:rsidRPr="000E0183">
              <w:t>OHS procedures</w:t>
            </w:r>
          </w:p>
          <w:p w:rsidR="00000000" w:rsidRPr="000E0183" w:rsidP="000E0183">
            <w:pPr>
              <w:pStyle w:val="ListBullet"/>
            </w:pPr>
            <w:r w:rsidRPr="000E0183">
              <w:t xml:space="preserve">pumping system </w:t>
            </w:r>
          </w:p>
          <w:p w:rsidR="00000000" w:rsidRPr="000E0183" w:rsidP="000E0183">
            <w:pPr>
              <w:pStyle w:val="ListBullet"/>
            </w:pPr>
            <w:r w:rsidRPr="000E0183">
              <w:t>reagent types</w:t>
            </w:r>
          </w:p>
          <w:p w:rsidR="00000000" w:rsidRPr="000E0183" w:rsidP="000E0183">
            <w:pPr>
              <w:pStyle w:val="ListBullet"/>
            </w:pPr>
            <w:r w:rsidRPr="000E0183">
              <w:t>sampling</w:t>
            </w:r>
          </w:p>
          <w:p w:rsidR="00000000" w:rsidRPr="000E0183" w:rsidP="000E0183">
            <w:pPr>
              <w:pStyle w:val="ListBullet"/>
            </w:pPr>
            <w:r w:rsidRPr="000E0183">
              <w:t>site procedures</w:t>
            </w:r>
          </w:p>
          <w:p w:rsidR="00000000" w:rsidRPr="000E0183" w:rsidP="000E0183">
            <w:pPr>
              <w:pStyle w:val="ListBullet"/>
            </w:pPr>
            <w:r w:rsidRPr="000E0183">
              <w:t>site safety requirements</w:t>
            </w:r>
          </w:p>
          <w:p w:rsidR="00000000" w:rsidRPr="000E0183" w:rsidP="000E0183">
            <w:pPr>
              <w:pStyle w:val="ListBullet"/>
            </w:pPr>
            <w:r w:rsidRPr="000E0183">
              <w:t>types of ores (basic)</w:t>
            </w:r>
          </w:p>
          <w:p w:rsidR="00000000" w:rsidRPr="000E0183" w:rsidP="000E0183">
            <w:pPr>
              <w:pStyle w:val="ListBullet"/>
            </w:pPr>
            <w:r w:rsidRPr="000E0183">
              <w:t>wet and dry working procedures</w:t>
            </w:r>
          </w:p>
        </w:tc>
      </w:tr>
    </w:tbl>
    <w:p w:rsidR="00000000" w:rsidRPr="000E0183" w:rsidP="000E0183">
      <w:pPr>
        <w:pStyle w:val="BodyText"/>
      </w:pPr>
    </w:p>
    <w:p w:rsidR="00000000" w:rsidRPr="000E0183" w:rsidP="000E0183">
      <w:pPr>
        <w:pStyle w:val="AllowPageBreak"/>
      </w:pPr>
    </w:p>
    <w:p w:rsidR="00000000" w:rsidRPr="000E0183" w:rsidP="000E0183">
      <w:pPr>
        <w:pStyle w:val="Heading1"/>
      </w:pPr>
      <w:bookmarkStart w:id="10" w:name="O_132792"/>
      <w:bookmarkEnd w:id="10"/>
      <w:r w:rsidRPr="000E0183">
        <w:t>Evidence Guide</w:t>
      </w:r>
    </w:p>
    <w:tbl>
      <w:tblPr>
        <w:tblW w:w="0" w:type="auto"/>
        <w:tblLayout w:type="fixed"/>
        <w:tblCellMar>
          <w:left w:w="62" w:type="dxa"/>
          <w:right w:w="62" w:type="dxa"/>
        </w:tblCellMar>
        <w:tblLook w:val="0000"/>
      </w:tblPr>
      <w:tblGrid>
        <w:gridCol w:w="3448"/>
        <w:gridCol w:w="5074"/>
      </w:tblGrid>
      <w:tr w:rsidTr="007504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t>The evidence</w:t>
            </w:r>
            <w:r w:rsidRPr="000E0183">
              <w:t xml:space="preserve"> guide provides advice on assessment and must be read in conjunction with the performance criteria, required skills and knowledge, range statement and the Assessment Guidelines for the Training Package.</w:t>
            </w:r>
          </w:p>
        </w:tc>
      </w:tr>
      <w:tr w:rsidTr="007504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p>
        </w:tc>
      </w:tr>
      <w:tr w:rsidTr="007504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t>The evidence required to demonstrate competency in this unit must be relevant to worksite operations and satisfy all of the requirements of the performance criteri</w:t>
            </w:r>
            <w:r w:rsidRPr="000E0183">
              <w:t>a, required skills and knowledge and the range statement of this unit and include evidence of the following:</w:t>
            </w:r>
          </w:p>
          <w:p w:rsidR="00000000" w:rsidRPr="000E0183" w:rsidP="000E0183">
            <w:pPr>
              <w:pStyle w:val="ListBullet"/>
            </w:pPr>
            <w:r w:rsidRPr="000E0183">
              <w:t>knowledge of the requirements, procedures and instructions for conducting roasting operations</w:t>
            </w:r>
          </w:p>
          <w:p w:rsidR="00000000" w:rsidRPr="000E0183" w:rsidP="000E0183">
            <w:pPr>
              <w:pStyle w:val="ListBullet"/>
            </w:pPr>
            <w:r w:rsidRPr="000E0183">
              <w:t>implementation of requirements, procedures and techn</w:t>
            </w:r>
            <w:r w:rsidRPr="000E0183">
              <w:t>iques for the safe, effective and efficient completion of roasting operations</w:t>
            </w:r>
          </w:p>
          <w:p w:rsidR="00000000" w:rsidRPr="000E0183" w:rsidP="000E0183">
            <w:pPr>
              <w:pStyle w:val="ListBullet"/>
            </w:pPr>
            <w:r w:rsidRPr="000E0183">
              <w:t>working with others to undertake and complete the roasting operations in a way that meets all of the required outcomes</w:t>
            </w:r>
          </w:p>
          <w:p w:rsidR="00000000" w:rsidP="000E0183">
            <w:pPr>
              <w:pStyle w:val="ListBullet"/>
              <w:rPr>
                <w:lang w:val="en-NZ"/>
              </w:rPr>
            </w:pPr>
            <w:r w:rsidRPr="000E0183">
              <w:t>consistent timely completion of roasting operations that safely, effectively and efficiently meets the required outcomes</w:t>
            </w:r>
          </w:p>
        </w:tc>
      </w:tr>
      <w:tr w:rsidTr="007504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This unit must be assessed in the context of the work environment. Where personal sa</w:t>
            </w:r>
            <w:r w:rsidRPr="000E0183">
              <w:t xml:space="preserve">fety or environmental damage are limiting factors, assessment may occur in a simulated environment provided it is realistic and sufficiently rigorous to cover all aspects of workplace performance, including task skills, task management skills, contingency </w:t>
            </w:r>
            <w:r w:rsidRPr="000E0183">
              <w:t>management skills and job role environment skills.</w:t>
            </w:r>
          </w:p>
          <w:p w:rsidR="00000000" w:rsidRPr="000E0183" w:rsidP="000E0183">
            <w:pPr>
              <w:pStyle w:val="ListBullet"/>
            </w:pPr>
            <w:r w:rsidRPr="000E0183">
              <w:t>Assessment of this competency requires typical resources normally used in a resources and infrastructure sector environment. Selection and use of resources for particular worksites may differ due to the si</w:t>
            </w:r>
            <w:r w:rsidRPr="000E0183">
              <w:t>te circumstances.</w:t>
            </w:r>
          </w:p>
          <w:p w:rsidR="00000000" w:rsidRPr="000E0183" w:rsidP="000E0183">
            <w:pPr>
              <w:pStyle w:val="ListBullet"/>
            </w:pPr>
            <w:r w:rsidRPr="000E0183">
              <w:t>The assessment environment should not disadvantage the participant. For example, language, literacy and numeracy demands of assessment should not be greater than those required on the job.</w:t>
            </w:r>
          </w:p>
          <w:p w:rsidR="00000000" w:rsidRPr="000E0183" w:rsidP="000E0183">
            <w:pPr>
              <w:pStyle w:val="ListBullet"/>
            </w:pPr>
            <w:r w:rsidRPr="000E0183">
              <w:t>Customisation of assessment and delivery environm</w:t>
            </w:r>
            <w:r w:rsidRPr="000E0183">
              <w:t>ent to sensitively accommodate cultural diversity.</w:t>
            </w:r>
          </w:p>
          <w:p w:rsidR="00000000" w:rsidRPr="000E0183" w:rsidP="000E0183">
            <w:pPr>
              <w:pStyle w:val="ListBullet"/>
            </w:pPr>
            <w:r w:rsidRPr="000E0183">
              <w:t>Aboriginal people and other people from a non English speaking background may have second language issues.</w:t>
            </w:r>
          </w:p>
          <w:p w:rsidR="00000000" w:rsidP="000E0183">
            <w:pPr>
              <w:pStyle w:val="ListBullet"/>
              <w:rPr>
                <w:lang w:val="en-NZ"/>
              </w:rPr>
            </w:pPr>
            <w:r w:rsidRPr="000E0183">
              <w:t>Where applicable, physical resources should include equipment modified for people with disabilitie</w:t>
            </w:r>
            <w:r w:rsidRPr="000E0183">
              <w:t>s. Access must be provided to appropriate learning and/or assessment support when required.</w:t>
            </w:r>
          </w:p>
        </w:tc>
      </w:tr>
      <w:tr w:rsidTr="007504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t>This unit may be assessed in a holistic way with other units of competency. The assessment strategy for this unit must verify required knowled</w:t>
            </w:r>
            <w:r w:rsidRPr="000E0183">
              <w:t xml:space="preserve">ge and skill and practical application using more than one of the following assessment methods: </w:t>
            </w:r>
          </w:p>
          <w:p w:rsidR="00000000" w:rsidRPr="000E0183" w:rsidP="000E0183">
            <w:pPr>
              <w:pStyle w:val="ListBullet"/>
            </w:pPr>
            <w:r w:rsidRPr="000E0183">
              <w:t>written and/or oral assessment of the candidate's required knowledge</w:t>
            </w:r>
          </w:p>
          <w:p w:rsidR="00000000" w:rsidRPr="000E0183" w:rsidP="000E0183">
            <w:pPr>
              <w:pStyle w:val="ListBullet"/>
            </w:pPr>
            <w:r w:rsidRPr="000E0183">
              <w:t>observed, documented and/or first hand testimonial evidence of the candidate's:</w:t>
            </w:r>
          </w:p>
          <w:p w:rsidR="00000000" w:rsidRPr="000E0183" w:rsidP="000E0183">
            <w:pPr>
              <w:pStyle w:val="ListBullet2"/>
            </w:pPr>
            <w:r w:rsidRPr="000E0183">
              <w:t>implementation of appropriate requirement, procedures and techniques for the safe, effective and efficient achievement of required outcomes</w:t>
            </w:r>
          </w:p>
          <w:p w:rsidR="00000000" w:rsidRPr="000E0183" w:rsidP="000E0183">
            <w:pPr>
              <w:pStyle w:val="ListBullet2"/>
            </w:pPr>
            <w:r w:rsidRPr="000E0183">
              <w:t>consistent achievement of required outcomes</w:t>
            </w:r>
          </w:p>
          <w:p w:rsidR="00000000" w:rsidRPr="000E0183" w:rsidP="000E0183">
            <w:pPr>
              <w:pStyle w:val="ListBullet"/>
            </w:pPr>
            <w:r w:rsidRPr="000E0183">
              <w:t>first hand testimonial evidence of the candidate's:</w:t>
            </w:r>
          </w:p>
          <w:p w:rsidR="00000000" w:rsidP="000E0183">
            <w:pPr>
              <w:pStyle w:val="ListBullet2"/>
              <w:rPr>
                <w:lang w:val="en-NZ"/>
              </w:rPr>
            </w:pPr>
            <w:r w:rsidRPr="000E0183">
              <w:t>working with other</w:t>
            </w:r>
            <w:r w:rsidRPr="000E0183">
              <w:t>s to undertake and complete the roasting operations</w:t>
            </w:r>
          </w:p>
        </w:tc>
      </w:tr>
      <w:tr w:rsidTr="0075048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BodyText"/>
            </w:pPr>
            <w:r w:rsidRPr="000E0183">
              <w:t>Consult the SkillsDMC User Guide for further information on assessment including access and equity issues.</w:t>
            </w:r>
          </w:p>
        </w:tc>
      </w:tr>
    </w:tbl>
    <w:p w:rsidR="00000000" w:rsidRPr="000E0183" w:rsidP="000E0183">
      <w:pPr>
        <w:pStyle w:val="BodyText"/>
      </w:pPr>
    </w:p>
    <w:p w:rsidR="00000000" w:rsidRPr="000E0183" w:rsidP="000E0183">
      <w:pPr>
        <w:pStyle w:val="AllowPageBreak"/>
      </w:pPr>
    </w:p>
    <w:p w:rsidR="00000000" w:rsidRPr="000E0183" w:rsidP="000E0183">
      <w:pPr>
        <w:pStyle w:val="Heading1"/>
      </w:pPr>
      <w:bookmarkStart w:id="11" w:name="O_132793"/>
      <w:bookmarkEnd w:id="11"/>
      <w:r w:rsidRPr="000E0183">
        <w:t>Range Statement</w:t>
      </w:r>
    </w:p>
    <w:tbl>
      <w:tblPr>
        <w:tblW w:w="0" w:type="auto"/>
        <w:tblLayout w:type="fixed"/>
        <w:tblCellMar>
          <w:left w:w="62" w:type="dxa"/>
          <w:right w:w="62" w:type="dxa"/>
        </w:tblCellMar>
        <w:tblLook w:val="0000"/>
      </w:tblPr>
      <w:tblGrid>
        <w:gridCol w:w="3434"/>
        <w:gridCol w:w="5088"/>
      </w:tblGrid>
      <w:tr w:rsidTr="0075048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t>The range statement relates to the unit of competency as a whole. It allows for different work environments and situations that may affect performance. Bold italicised wording, if used in the performance criteria, is detailed below. Essential operating con</w:t>
            </w:r>
            <w:r w:rsidRPr="000E0183">
              <w:t>ditions that may be present with training and assessment (depending on the work situation, needs of the candidate, accessibility of the item, and local industry and regional contexts) may also be included.</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Relevant compliance documentation</w:t>
            </w:r>
            <w:r w:rsidRPr="000E018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legislative, organisational and site requirements and procedures examples of legislation include:</w:t>
            </w:r>
          </w:p>
          <w:p w:rsidR="00000000" w:rsidRPr="000E0183" w:rsidP="000E0183">
            <w:pPr>
              <w:pStyle w:val="ListBullet3"/>
            </w:pPr>
            <w:r w:rsidRPr="000E0183">
              <w:t>mining safety and health</w:t>
            </w:r>
          </w:p>
          <w:p w:rsidR="00000000" w:rsidRPr="000E0183" w:rsidP="000E0183">
            <w:pPr>
              <w:pStyle w:val="ListBullet3"/>
            </w:pPr>
            <w:r w:rsidRPr="000E0183">
              <w:t>mine inspection</w:t>
            </w:r>
          </w:p>
          <w:p w:rsidR="00000000" w:rsidRPr="000E0183" w:rsidP="000E0183">
            <w:pPr>
              <w:pStyle w:val="ListBullet3"/>
            </w:pPr>
            <w:r w:rsidRPr="000E0183">
              <w:t>OHS</w:t>
            </w:r>
          </w:p>
          <w:p w:rsidR="00000000" w:rsidRPr="000E0183" w:rsidP="000E0183">
            <w:pPr>
              <w:pStyle w:val="ListBullet3"/>
            </w:pPr>
            <w:r w:rsidRPr="000E0183">
              <w:t>explosives</w:t>
            </w:r>
          </w:p>
          <w:p w:rsidR="00000000" w:rsidRPr="000E0183" w:rsidP="000E0183">
            <w:pPr>
              <w:pStyle w:val="ListBullet"/>
            </w:pPr>
            <w:r w:rsidRPr="000E0183">
              <w:t>manufacturer's guidelines and specifications</w:t>
            </w:r>
          </w:p>
          <w:p w:rsidR="00000000" w:rsidRPr="000E0183" w:rsidP="000E0183">
            <w:pPr>
              <w:pStyle w:val="ListBullet"/>
            </w:pPr>
            <w:r w:rsidRPr="000E0183">
              <w:t>Australian standards</w:t>
            </w:r>
          </w:p>
          <w:p w:rsidR="00000000" w:rsidRPr="000E0183" w:rsidP="000E0183">
            <w:pPr>
              <w:pStyle w:val="ListBullet"/>
            </w:pPr>
            <w:r w:rsidRPr="000E0183">
              <w:t>Employment and Workplace Relations legislation</w:t>
            </w:r>
          </w:p>
          <w:p w:rsidR="00000000" w:rsidP="000E0183">
            <w:pPr>
              <w:pStyle w:val="ListBullet"/>
              <w:rPr>
                <w:lang w:val="en-NZ"/>
              </w:rPr>
            </w:pPr>
            <w:r w:rsidRPr="000E0183">
              <w:t>Equal Employment Opportunity and Disability Discrimination legislation</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Auxiliary equipment</w:t>
            </w:r>
            <w:r w:rsidRPr="000E0183">
              <w:t xml:space="preserve"> may be anything that is portable and mobile that is not part of the fixed infrastructure, and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compressors</w:t>
            </w:r>
          </w:p>
          <w:p w:rsidR="00000000" w:rsidRPr="000E0183" w:rsidP="000E0183">
            <w:pPr>
              <w:pStyle w:val="ListBullet"/>
            </w:pPr>
            <w:r w:rsidRPr="000E0183">
              <w:t>distribution control systems (DCS)</w:t>
            </w:r>
          </w:p>
          <w:p w:rsidR="00000000" w:rsidRPr="000E0183" w:rsidP="000E0183">
            <w:pPr>
              <w:pStyle w:val="ListBullet"/>
            </w:pPr>
            <w:r w:rsidRPr="000E0183">
              <w:t>feeders</w:t>
            </w:r>
          </w:p>
          <w:p w:rsidR="00000000" w:rsidRPr="000E0183" w:rsidP="000E0183">
            <w:pPr>
              <w:pStyle w:val="ListBullet"/>
            </w:pPr>
            <w:r w:rsidRPr="000E0183">
              <w:t>gantry cranes and attachments and other mobile equipment</w:t>
            </w:r>
          </w:p>
          <w:p w:rsidR="00000000" w:rsidRPr="000E0183" w:rsidP="000E0183">
            <w:pPr>
              <w:pStyle w:val="ListBullet"/>
            </w:pPr>
            <w:r w:rsidRPr="000E0183">
              <w:t>hand and power tools</w:t>
            </w:r>
          </w:p>
          <w:p w:rsidR="00000000" w:rsidP="000E0183">
            <w:pPr>
              <w:pStyle w:val="ListBullet"/>
              <w:rPr>
                <w:lang w:val="en-NZ"/>
              </w:rPr>
            </w:pPr>
            <w:r w:rsidRPr="000E0183">
              <w:t xml:space="preserve">hoses </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Environmental issues</w:t>
            </w:r>
            <w:r w:rsidRPr="000E018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drainage</w:t>
            </w:r>
          </w:p>
          <w:p w:rsidR="00000000" w:rsidRPr="000E0183" w:rsidP="000E0183">
            <w:pPr>
              <w:pStyle w:val="ListBullet"/>
            </w:pPr>
            <w:r w:rsidRPr="000E0183">
              <w:t>dust (dump)</w:t>
            </w:r>
          </w:p>
          <w:p w:rsidR="00000000" w:rsidRPr="000E0183" w:rsidP="000E0183">
            <w:pPr>
              <w:pStyle w:val="ListBullet"/>
            </w:pPr>
            <w:r w:rsidRPr="000E0183">
              <w:t>emissions</w:t>
            </w:r>
          </w:p>
          <w:p w:rsidR="00000000" w:rsidRPr="000E0183" w:rsidP="000E0183">
            <w:pPr>
              <w:pStyle w:val="ListBullet"/>
            </w:pPr>
            <w:r w:rsidRPr="000E0183">
              <w:t>flora and fauna</w:t>
            </w:r>
          </w:p>
          <w:p w:rsidR="00000000" w:rsidRPr="000E0183" w:rsidP="000E0183">
            <w:pPr>
              <w:pStyle w:val="ListBullet"/>
            </w:pPr>
            <w:r w:rsidRPr="000E0183">
              <w:t>hazardous chemicals</w:t>
            </w:r>
          </w:p>
          <w:p w:rsidR="00000000" w:rsidRPr="000E0183" w:rsidP="000E0183">
            <w:pPr>
              <w:pStyle w:val="ListBullet"/>
            </w:pPr>
            <w:r w:rsidRPr="000E0183">
              <w:t>noise</w:t>
            </w:r>
          </w:p>
          <w:p w:rsidR="00000000" w:rsidRPr="000E0183" w:rsidP="000E0183">
            <w:pPr>
              <w:pStyle w:val="ListBullet"/>
            </w:pPr>
            <w:r w:rsidRPr="000E0183">
              <w:t>recycling</w:t>
            </w:r>
          </w:p>
          <w:p w:rsidR="00000000" w:rsidRPr="000E0183" w:rsidP="000E0183">
            <w:pPr>
              <w:pStyle w:val="ListBullet"/>
            </w:pPr>
            <w:r w:rsidRPr="000E0183">
              <w:t>run-off</w:t>
            </w:r>
          </w:p>
          <w:p w:rsidR="00000000" w:rsidRPr="000E0183" w:rsidP="000E0183">
            <w:pPr>
              <w:pStyle w:val="ListBullet"/>
            </w:pPr>
            <w:r w:rsidRPr="000E0183">
              <w:t>spills</w:t>
            </w:r>
          </w:p>
          <w:p w:rsidR="00000000" w:rsidRPr="000E0183" w:rsidP="000E0183">
            <w:pPr>
              <w:pStyle w:val="ListBullet"/>
            </w:pPr>
            <w:r w:rsidRPr="000E0183">
              <w:t>waste management and disposal</w:t>
            </w:r>
          </w:p>
          <w:p w:rsidR="00000000" w:rsidP="000E0183">
            <w:pPr>
              <w:pStyle w:val="ListBullet"/>
              <w:rPr>
                <w:lang w:val="en-NZ"/>
              </w:rPr>
            </w:pPr>
            <w:r w:rsidRPr="000E0183">
              <w:t>water quality</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Plant</w:t>
            </w:r>
            <w:r w:rsidRPr="000E018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roaster</w:t>
            </w:r>
          </w:p>
          <w:p w:rsidR="00000000" w:rsidRPr="000E0183" w:rsidP="000E0183">
            <w:pPr>
              <w:pStyle w:val="ListBullet"/>
            </w:pPr>
            <w:r w:rsidRPr="000E0183">
              <w:t>boilers</w:t>
            </w:r>
          </w:p>
          <w:p w:rsidR="00000000" w:rsidRPr="000E0183" w:rsidP="000E0183">
            <w:pPr>
              <w:pStyle w:val="ListBullet"/>
            </w:pPr>
            <w:r w:rsidRPr="000E0183">
              <w:t>cyclones</w:t>
            </w:r>
          </w:p>
          <w:p w:rsidR="00000000" w:rsidRPr="000E0183" w:rsidP="000E0183">
            <w:pPr>
              <w:pStyle w:val="ListBullet"/>
            </w:pPr>
            <w:r w:rsidRPr="000E0183">
              <w:t>drum coolers</w:t>
            </w:r>
          </w:p>
          <w:p w:rsidR="00000000" w:rsidRPr="000E0183" w:rsidP="000E0183">
            <w:pPr>
              <w:pStyle w:val="ListBullet"/>
            </w:pPr>
            <w:r w:rsidRPr="000E0183">
              <w:t>gas precipitators</w:t>
            </w:r>
          </w:p>
          <w:p w:rsidR="00000000" w:rsidRPr="000E0183" w:rsidP="000E0183">
            <w:pPr>
              <w:pStyle w:val="ListBullet"/>
            </w:pPr>
            <w:r w:rsidRPr="000E0183">
              <w:t>heat exchanger</w:t>
            </w:r>
          </w:p>
          <w:p w:rsidR="00000000" w:rsidRPr="000E0183" w:rsidP="000E0183">
            <w:pPr>
              <w:pStyle w:val="ListBullet"/>
            </w:pPr>
            <w:r w:rsidRPr="000E0183">
              <w:t>burners</w:t>
            </w:r>
          </w:p>
          <w:p w:rsidR="00000000" w:rsidRPr="000E0183" w:rsidP="000E0183">
            <w:pPr>
              <w:pStyle w:val="ListBullet"/>
            </w:pPr>
            <w:r w:rsidRPr="000E0183">
              <w:t>gas train</w:t>
            </w:r>
          </w:p>
          <w:p w:rsidR="00000000" w:rsidRPr="000E0183" w:rsidP="000E0183">
            <w:pPr>
              <w:pStyle w:val="ListBullet"/>
            </w:pPr>
            <w:r w:rsidRPr="000E0183">
              <w:t>vessels</w:t>
            </w:r>
          </w:p>
          <w:p w:rsidR="00000000" w:rsidRPr="000E0183" w:rsidP="000E0183">
            <w:pPr>
              <w:pStyle w:val="ListBullet"/>
            </w:pPr>
            <w:r w:rsidRPr="000E0183">
              <w:t>conveyors</w:t>
            </w:r>
          </w:p>
          <w:p w:rsidR="00000000" w:rsidRPr="000E0183" w:rsidP="000E0183">
            <w:pPr>
              <w:pStyle w:val="ListBullet"/>
            </w:pPr>
            <w:r w:rsidRPr="000E0183">
              <w:t>valves</w:t>
            </w:r>
          </w:p>
          <w:p w:rsidR="00000000" w:rsidRPr="000E0183" w:rsidP="000E0183">
            <w:pPr>
              <w:pStyle w:val="ListBullet"/>
            </w:pPr>
            <w:r w:rsidRPr="000E0183">
              <w:t>ladders</w:t>
            </w:r>
          </w:p>
          <w:p w:rsidR="00000000" w:rsidP="000E0183">
            <w:pPr>
              <w:pStyle w:val="ListBullet"/>
              <w:rPr>
                <w:lang w:val="en-NZ"/>
              </w:rPr>
            </w:pPr>
            <w:r w:rsidRPr="000E0183">
              <w:t>rails</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Monitoring</w:t>
            </w:r>
            <w:r w:rsidRPr="000E0183">
              <w:t xml:space="preserve"> the roasting process may include the checking of:</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product composition (e.g. sulphate/sulphide %)blockages and spillages</w:t>
            </w:r>
          </w:p>
          <w:p w:rsidR="00000000" w:rsidRPr="000E0183" w:rsidP="000E0183">
            <w:pPr>
              <w:pStyle w:val="ListBullet"/>
            </w:pPr>
            <w:r w:rsidRPr="000E0183">
              <w:t>feed rates</w:t>
            </w:r>
          </w:p>
          <w:p w:rsidR="00000000" w:rsidRPr="000E0183" w:rsidP="000E0183">
            <w:pPr>
              <w:pStyle w:val="ListBullet"/>
            </w:pPr>
            <w:r w:rsidRPr="000E0183">
              <w:t>moisture levels</w:t>
            </w:r>
          </w:p>
          <w:p w:rsidR="00000000" w:rsidRPr="000E0183" w:rsidP="000E0183">
            <w:pPr>
              <w:pStyle w:val="ListBullet"/>
            </w:pPr>
            <w:r w:rsidRPr="000E0183">
              <w:t>overloads</w:t>
            </w:r>
          </w:p>
          <w:p w:rsidR="00000000" w:rsidRPr="000E0183" w:rsidP="000E0183">
            <w:pPr>
              <w:pStyle w:val="ListBullet"/>
            </w:pPr>
            <w:r w:rsidRPr="000E0183">
              <w:t>pressures</w:t>
            </w:r>
          </w:p>
          <w:p w:rsidR="00000000" w:rsidRPr="000E0183" w:rsidP="000E0183">
            <w:pPr>
              <w:pStyle w:val="ListBullet"/>
            </w:pPr>
            <w:r w:rsidRPr="000E0183">
              <w:t>power draw</w:t>
            </w:r>
          </w:p>
          <w:p w:rsidR="00000000" w:rsidRPr="000E0183" w:rsidP="000E0183">
            <w:pPr>
              <w:pStyle w:val="ListBullet"/>
            </w:pPr>
            <w:r w:rsidRPr="000E0183">
              <w:t>wear and tear</w:t>
            </w:r>
          </w:p>
          <w:p w:rsidR="00000000" w:rsidRPr="000E0183" w:rsidP="000E0183">
            <w:pPr>
              <w:pStyle w:val="ListBullet"/>
            </w:pPr>
            <w:r w:rsidRPr="000E0183">
              <w:t>emission (e.g. sulphides)</w:t>
            </w:r>
          </w:p>
          <w:p w:rsidR="00000000" w:rsidP="000E0183">
            <w:pPr>
              <w:pStyle w:val="ListBullet"/>
              <w:rPr>
                <w:lang w:val="en-NZ"/>
              </w:rPr>
            </w:pPr>
            <w:r w:rsidRPr="000E0183">
              <w:t>Contaminants, that is, anything other than the ore. Common contaminants may include oil, fuel, gases, organic materials, moisture</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Indicator readings</w:t>
            </w:r>
            <w:r w:rsidRPr="000E0183">
              <w:t xml:space="preserve"> may measure: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temperature</w:t>
            </w:r>
          </w:p>
          <w:p w:rsidR="00000000" w:rsidRPr="000E0183" w:rsidP="000E0183">
            <w:pPr>
              <w:pStyle w:val="ListBullet"/>
            </w:pPr>
            <w:r w:rsidRPr="000E0183">
              <w:t>gas pressure</w:t>
            </w:r>
          </w:p>
          <w:p w:rsidR="00000000" w:rsidRPr="000E0183" w:rsidP="000E0183">
            <w:pPr>
              <w:pStyle w:val="ListBullet"/>
            </w:pPr>
            <w:r w:rsidRPr="000E0183">
              <w:t>air flows</w:t>
            </w:r>
          </w:p>
          <w:p w:rsidR="00000000" w:rsidRPr="000E0183" w:rsidP="000E0183">
            <w:pPr>
              <w:pStyle w:val="ListBullet"/>
            </w:pPr>
            <w:r w:rsidRPr="000E0183">
              <w:t>speed (e.g. cooling system pumps)</w:t>
            </w:r>
          </w:p>
          <w:p w:rsidR="00000000" w:rsidRPr="000E0183" w:rsidP="000E0183">
            <w:pPr>
              <w:pStyle w:val="ListBullet"/>
            </w:pPr>
            <w:r w:rsidRPr="000E0183">
              <w:t>unusual noises</w:t>
            </w:r>
          </w:p>
          <w:p w:rsidR="00000000" w:rsidRPr="000E0183" w:rsidP="000E0183">
            <w:pPr>
              <w:pStyle w:val="ListBullet"/>
            </w:pPr>
            <w:r w:rsidRPr="000E0183">
              <w:t>vibratio</w:t>
            </w:r>
            <w:r w:rsidRPr="000E0183">
              <w:t>ns</w:t>
            </w:r>
          </w:p>
          <w:p w:rsidR="00000000" w:rsidP="000E0183">
            <w:pPr>
              <w:pStyle w:val="ListBullet"/>
              <w:rPr>
                <w:lang w:val="en-NZ"/>
              </w:rPr>
            </w:pPr>
            <w:r w:rsidRPr="000E0183">
              <w:t>power</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Equipment or plant cleaning methods</w:t>
            </w:r>
            <w:r w:rsidRPr="000E018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hammer and bar</w:t>
            </w:r>
          </w:p>
          <w:p w:rsidR="00000000" w:rsidRPr="000E0183" w:rsidP="000E0183">
            <w:pPr>
              <w:pStyle w:val="ListBullet"/>
            </w:pPr>
            <w:r w:rsidRPr="000E0183">
              <w:t>air lance</w:t>
            </w:r>
          </w:p>
          <w:p w:rsidR="00000000" w:rsidRPr="000E0183" w:rsidP="000E0183">
            <w:pPr>
              <w:pStyle w:val="ListBullet"/>
            </w:pPr>
            <w:r w:rsidRPr="000E0183">
              <w:t>shovel and wheel barrow</w:t>
            </w:r>
          </w:p>
          <w:p w:rsidR="00000000" w:rsidRPr="000E0183" w:rsidP="000E0183">
            <w:pPr>
              <w:pStyle w:val="ListBullet"/>
            </w:pPr>
            <w:r w:rsidRPr="000E0183">
              <w:t>vacuum</w:t>
            </w:r>
          </w:p>
          <w:p w:rsidR="00000000" w:rsidRPr="000E0183" w:rsidP="000E0183">
            <w:pPr>
              <w:pStyle w:val="ListBullet"/>
            </w:pPr>
            <w:r w:rsidRPr="000E0183">
              <w:t>hosing with water</w:t>
            </w:r>
          </w:p>
          <w:p w:rsidR="00000000" w:rsidP="000E0183">
            <w:pPr>
              <w:pStyle w:val="ListBullet"/>
              <w:rPr>
                <w:lang w:val="en-NZ"/>
              </w:rPr>
            </w:pPr>
            <w:r w:rsidRPr="000E0183">
              <w:t>high pressure cleaning</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Roasting process</w:t>
            </w:r>
            <w:r w:rsidRPr="000E018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fluid bed roaster</w:t>
            </w:r>
          </w:p>
          <w:p w:rsidR="00000000" w:rsidRPr="000E0183" w:rsidP="000E0183">
            <w:pPr>
              <w:pStyle w:val="ListBullet"/>
            </w:pPr>
            <w:r w:rsidRPr="000E0183">
              <w:t>tantaline roaster</w:t>
            </w:r>
          </w:p>
          <w:p w:rsidR="00000000" w:rsidP="000E0183">
            <w:pPr>
              <w:pStyle w:val="ListBullet"/>
              <w:rPr>
                <w:lang w:val="en-NZ"/>
              </w:rPr>
            </w:pPr>
            <w:r w:rsidRPr="000E0183">
              <w:t>filtrate roasting</w:t>
            </w:r>
          </w:p>
        </w:tc>
      </w:tr>
      <w:tr w:rsidTr="0075048F">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0183">
            <w:pPr>
              <w:pStyle w:val="BodyText"/>
              <w:rPr>
                <w:lang w:val="en-NZ"/>
              </w:rPr>
            </w:pPr>
            <w:r w:rsidRPr="000E0183">
              <w:rPr>
                <w:rStyle w:val="SpecialBold"/>
              </w:rPr>
              <w:t>Feed</w:t>
            </w:r>
            <w:r w:rsidRPr="000E0183">
              <w:t xml:space="preserve"> materials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0183" w:rsidP="000E0183">
            <w:pPr>
              <w:pStyle w:val="ListBullet"/>
            </w:pPr>
            <w:r w:rsidRPr="000E0183">
              <w:t>ore concentrate</w:t>
            </w:r>
          </w:p>
          <w:p w:rsidR="00000000" w:rsidRPr="000E0183" w:rsidP="000E0183">
            <w:pPr>
              <w:pStyle w:val="ListBullet"/>
            </w:pPr>
            <w:r w:rsidRPr="000E0183">
              <w:t>calcine</w:t>
            </w:r>
          </w:p>
          <w:p w:rsidR="00000000" w:rsidRPr="000E0183" w:rsidP="000E0183">
            <w:pPr>
              <w:pStyle w:val="ListBullet"/>
            </w:pPr>
            <w:r w:rsidRPr="000E0183">
              <w:t>other feed material</w:t>
            </w:r>
          </w:p>
        </w:tc>
      </w:tr>
    </w:tbl>
    <w:p w:rsidR="00000000" w:rsidRPr="000E0183" w:rsidP="000E0183">
      <w:pPr>
        <w:pStyle w:val="BodyText"/>
      </w:pPr>
    </w:p>
    <w:p w:rsidR="00000000" w:rsidRPr="000E0183" w:rsidP="000E0183">
      <w:pPr>
        <w:pStyle w:val="AllowPageBreak"/>
      </w:pPr>
    </w:p>
    <w:p w:rsidR="00000000" w:rsidRPr="000E0183" w:rsidP="000E0183">
      <w:pPr>
        <w:pStyle w:val="Heading1"/>
      </w:pPr>
      <w:bookmarkStart w:id="12" w:name="O_132794"/>
      <w:bookmarkEnd w:id="12"/>
      <w:r w:rsidRPr="000E0183">
        <w:t>Unit Sector(s)</w:t>
      </w:r>
    </w:p>
    <w:p w:rsidR="00000000" w:rsidRPr="000E0183" w:rsidP="000E0183">
      <w:pPr>
        <w:pStyle w:val="BodyText"/>
      </w:pPr>
      <w:r w:rsidRPr="000E0183">
        <w:t>Beneficiation</w:t>
      </w:r>
    </w:p>
    <w:p w:rsidR="00000000" w:rsidRPr="000E0183" w:rsidP="000E0183">
      <w:pPr>
        <w:pStyle w:val="AllowPageBreak"/>
      </w:pPr>
    </w:p>
    <w:p w:rsidR="00000000" w:rsidRPr="000E0183" w:rsidP="000E0183">
      <w:pPr>
        <w:pStyle w:val="Heading1"/>
      </w:pPr>
      <w:bookmarkStart w:id="13" w:name="O_161919"/>
      <w:bookmarkEnd w:id="13"/>
      <w:r w:rsidRPr="000E0183">
        <w:t>Competency field</w:t>
      </w:r>
    </w:p>
    <w:p w:rsidR="00000000" w:rsidRPr="000E0183" w:rsidP="000E0183">
      <w:pPr>
        <w:pStyle w:val="BodyText"/>
      </w:pPr>
      <w:r w:rsidRPr="000E0183">
        <w:t>Refer to Unit Sector(s).</w:t>
      </w:r>
    </w:p>
    <w:p w:rsidR="00000000" w:rsidRPr="000E0183" w:rsidP="000E0183">
      <w:pPr>
        <w:pStyle w:val="AllowPageBreak"/>
      </w:pPr>
    </w:p>
    <w:p w:rsidR="00000000" w:rsidRPr="000E0183" w:rsidP="000E0183">
      <w:pPr>
        <w:pStyle w:val="Heading1"/>
      </w:pPr>
      <w:bookmarkStart w:id="14" w:name="O_161918"/>
      <w:bookmarkEnd w:id="14"/>
      <w:r w:rsidRPr="000E0183">
        <w:t>Co-requisite units</w:t>
      </w:r>
    </w:p>
    <w:p w:rsidR="00000000" w:rsidRPr="000E0183" w:rsidP="000E0183">
      <w:pPr>
        <w:pStyle w:val="BodyText"/>
      </w:pPr>
      <w:r w:rsidRPr="000E0183">
        <w:t>Not applicable.</w:t>
      </w:r>
    </w:p>
    <w:p w:rsidR="00000000" w:rsidRPr="000E0183" w:rsidP="000E0183"/>
    <w:sectPr w:rsidSect="000E01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48F" w:rsidP="007504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8F" w:rsidP="000E01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5048F" w:rsidP="000E01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75048F" w:rsidP="000E01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5048F" w:rsidP="007504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48F" w:rsidP="000E0183">
    <w:pPr>
      <w:pStyle w:val="Header"/>
      <w:framePr w:wrap="around"/>
    </w:pPr>
    <w:r>
      <w:fldChar w:fldCharType="begin"/>
    </w:r>
    <w:r>
      <w:instrText xml:space="preserve"> TITLE   \* MERGEFORMAT </w:instrText>
    </w:r>
    <w:r>
      <w:fldChar w:fldCharType="separate"/>
    </w:r>
    <w:r>
      <w:t>RIIPBE205B Conduct roasting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5048F" w:rsidP="000E01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C86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B614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9892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E0183"/>
    <w:pPr>
      <w:spacing w:before="360" w:after="60"/>
      <w:outlineLvl w:val="0"/>
    </w:pPr>
    <w:rPr>
      <w:sz w:val="32"/>
    </w:rPr>
  </w:style>
  <w:style w:type="paragraph" w:styleId="Heading2">
    <w:name w:val="heading 2"/>
    <w:basedOn w:val="HeadingBase"/>
    <w:next w:val="BodyText"/>
    <w:link w:val="Heading2Char"/>
    <w:qFormat/>
    <w:rsid w:val="000E0183"/>
    <w:pPr>
      <w:keepLines/>
      <w:spacing w:before="240" w:after="120"/>
      <w:outlineLvl w:val="1"/>
    </w:pPr>
    <w:rPr>
      <w:sz w:val="28"/>
      <w:szCs w:val="40"/>
    </w:rPr>
  </w:style>
  <w:style w:type="paragraph" w:styleId="Heading3">
    <w:name w:val="heading 3"/>
    <w:basedOn w:val="HeadingBase"/>
    <w:next w:val="BodyText"/>
    <w:link w:val="Heading3Char"/>
    <w:qFormat/>
    <w:rsid w:val="000E0183"/>
    <w:pPr>
      <w:spacing w:before="180" w:after="120"/>
      <w:outlineLvl w:val="2"/>
    </w:pPr>
    <w:rPr>
      <w:spacing w:val="-10"/>
      <w:kern w:val="32"/>
    </w:rPr>
  </w:style>
  <w:style w:type="paragraph" w:styleId="Heading4">
    <w:name w:val="heading 4"/>
    <w:basedOn w:val="HeadingBase"/>
    <w:next w:val="BodyText"/>
    <w:link w:val="Heading4Char"/>
    <w:qFormat/>
    <w:rsid w:val="000E0183"/>
    <w:pPr>
      <w:spacing w:before="160" w:after="120"/>
      <w:outlineLvl w:val="3"/>
    </w:pPr>
    <w:rPr>
      <w:sz w:val="22"/>
    </w:rPr>
  </w:style>
  <w:style w:type="paragraph" w:styleId="Heading5">
    <w:name w:val="heading 5"/>
    <w:basedOn w:val="HeadingBase"/>
    <w:next w:val="Normal"/>
    <w:link w:val="Heading5Char"/>
    <w:qFormat/>
    <w:rsid w:val="000E0183"/>
    <w:pPr>
      <w:spacing w:before="80"/>
      <w:outlineLvl w:val="4"/>
    </w:pPr>
    <w:rPr>
      <w:color w:val="918585"/>
      <w:sz w:val="20"/>
    </w:rPr>
  </w:style>
  <w:style w:type="paragraph" w:styleId="Heading6">
    <w:name w:val="heading 6"/>
    <w:basedOn w:val="HeadingBase"/>
    <w:next w:val="Normal"/>
    <w:link w:val="Heading6Char"/>
    <w:qFormat/>
    <w:rsid w:val="000E0183"/>
    <w:pPr>
      <w:spacing w:before="60"/>
      <w:outlineLvl w:val="5"/>
    </w:pPr>
    <w:rPr>
      <w:color w:val="918585"/>
      <w:sz w:val="20"/>
    </w:rPr>
  </w:style>
  <w:style w:type="paragraph" w:styleId="Heading7">
    <w:name w:val="heading 7"/>
    <w:basedOn w:val="Normal"/>
    <w:next w:val="Normal"/>
    <w:link w:val="Heading7Char"/>
    <w:qFormat/>
    <w:rsid w:val="000E0183"/>
    <w:pPr>
      <w:ind w:left="720"/>
      <w:outlineLvl w:val="6"/>
    </w:pPr>
    <w:rPr>
      <w:i/>
    </w:rPr>
  </w:style>
  <w:style w:type="paragraph" w:styleId="Heading8">
    <w:name w:val="heading 8"/>
    <w:basedOn w:val="Normal"/>
    <w:next w:val="Normal"/>
    <w:link w:val="Heading8Char"/>
    <w:qFormat/>
    <w:rsid w:val="000E0183"/>
    <w:pPr>
      <w:ind w:left="720"/>
      <w:outlineLvl w:val="7"/>
    </w:pPr>
    <w:rPr>
      <w:i/>
    </w:rPr>
  </w:style>
  <w:style w:type="paragraph" w:styleId="Heading9">
    <w:name w:val="heading 9"/>
    <w:basedOn w:val="Normal"/>
    <w:next w:val="Normal"/>
    <w:link w:val="Heading9Char"/>
    <w:qFormat/>
    <w:rsid w:val="000E0183"/>
    <w:pPr>
      <w:ind w:left="720"/>
      <w:outlineLvl w:val="8"/>
    </w:pPr>
    <w:rPr>
      <w:i/>
    </w:rPr>
  </w:style>
  <w:style w:type="character" w:default="1" w:styleId="DefaultParagraphFont">
    <w:name w:val="Default Paragraph Font"/>
    <w:uiPriority w:val="1"/>
    <w:unhideWhenUsed/>
    <w:rsid w:val="000E01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183"/>
  </w:style>
  <w:style w:type="character" w:customStyle="1" w:styleId="Heading1Char">
    <w:name w:val="Heading 1 Char"/>
    <w:basedOn w:val="DefaultParagraphFont"/>
    <w:link w:val="Heading1"/>
    <w:rsid w:val="000E0183"/>
    <w:rPr>
      <w:rFonts w:ascii="Times New Roman" w:eastAsia="Times New Roman" w:hAnsi="Times New Roman" w:cs="Times New Roman"/>
      <w:b/>
      <w:sz w:val="32"/>
      <w:szCs w:val="20"/>
      <w:lang w:eastAsia="en-US"/>
    </w:rPr>
  </w:style>
  <w:style w:type="paragraph" w:styleId="BodyText">
    <w:name w:val="Body Text"/>
    <w:basedOn w:val="Normal"/>
    <w:link w:val="BodyTextChar"/>
    <w:rsid w:val="000E01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0183"/>
    <w:rPr>
      <w:rFonts w:ascii="Times New Roman" w:eastAsia="Times New Roman" w:hAnsi="Times New Roman" w:cs="Times New Roman"/>
      <w:sz w:val="24"/>
      <w:lang w:val="en-US" w:eastAsia="en-US"/>
    </w:rPr>
  </w:style>
  <w:style w:type="paragraph" w:styleId="Footer">
    <w:name w:val="footer"/>
    <w:basedOn w:val="Normal"/>
    <w:link w:val="FooterChar"/>
    <w:rsid w:val="000E01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183"/>
    <w:rPr>
      <w:rFonts w:ascii="Times New Roman" w:eastAsia="Times New Roman" w:hAnsi="Times New Roman" w:cs="Times New Roman"/>
      <w:sz w:val="16"/>
      <w:lang w:val="en-US" w:eastAsia="en-US"/>
    </w:rPr>
  </w:style>
  <w:style w:type="paragraph" w:styleId="List">
    <w:name w:val="List"/>
    <w:basedOn w:val="BodyText"/>
    <w:next w:val="BodyText"/>
    <w:rsid w:val="000E0183"/>
    <w:pPr>
      <w:tabs>
        <w:tab w:val="left" w:pos="340"/>
      </w:tabs>
      <w:spacing w:before="60" w:after="60"/>
      <w:ind w:left="340" w:hanging="340"/>
    </w:pPr>
  </w:style>
  <w:style w:type="paragraph" w:styleId="ListBullet">
    <w:name w:val="List Bullet"/>
    <w:basedOn w:val="List"/>
    <w:rsid w:val="000E0183"/>
    <w:pPr>
      <w:numPr>
        <w:numId w:val="14"/>
      </w:numPr>
      <w:tabs>
        <w:tab w:val="clear" w:pos="340"/>
      </w:tabs>
      <w:spacing w:before="40" w:after="40"/>
    </w:pPr>
  </w:style>
  <w:style w:type="character" w:customStyle="1" w:styleId="SpecialBold">
    <w:name w:val="Special Bold"/>
    <w:basedOn w:val="DefaultParagraphFont"/>
    <w:rsid w:val="000E0183"/>
    <w:rPr>
      <w:b/>
      <w:spacing w:val="0"/>
    </w:rPr>
  </w:style>
  <w:style w:type="paragraph" w:styleId="ListBullet2">
    <w:name w:val="List Bullet 2"/>
    <w:basedOn w:val="List2"/>
    <w:rsid w:val="000E0183"/>
    <w:pPr>
      <w:numPr>
        <w:numId w:val="15"/>
      </w:numPr>
      <w:tabs>
        <w:tab w:val="clear" w:pos="680"/>
      </w:tabs>
    </w:pPr>
  </w:style>
  <w:style w:type="paragraph" w:styleId="Header">
    <w:name w:val="header"/>
    <w:basedOn w:val="Normal"/>
    <w:link w:val="HeaderChar"/>
    <w:rsid w:val="000E01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18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E0183"/>
    <w:pPr>
      <w:spacing w:before="240" w:after="120"/>
      <w:outlineLvl w:val="0"/>
    </w:pPr>
    <w:rPr>
      <w:rFonts w:ascii="Times New Roman" w:hAnsi="Times New Roman"/>
      <w:b/>
      <w:sz w:val="28"/>
    </w:rPr>
  </w:style>
  <w:style w:type="paragraph" w:customStyle="1" w:styleId="AllowPageBreak">
    <w:name w:val="AllowPageBreak"/>
    <w:rsid w:val="000E018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E0183"/>
    <w:pPr>
      <w:tabs>
        <w:tab w:val="left" w:pos="680"/>
      </w:tabs>
      <w:spacing w:before="60" w:after="60"/>
      <w:ind w:left="680" w:hanging="340"/>
    </w:pPr>
  </w:style>
  <w:style w:type="paragraph" w:styleId="ListBullet3">
    <w:name w:val="List Bullet 3"/>
    <w:basedOn w:val="List3"/>
    <w:rsid w:val="000E0183"/>
    <w:pPr>
      <w:numPr>
        <w:numId w:val="3"/>
      </w:numPr>
      <w:tabs>
        <w:tab w:val="clear" w:pos="1021"/>
      </w:tabs>
      <w:ind w:left="1037" w:hanging="357"/>
    </w:pPr>
  </w:style>
  <w:style w:type="character" w:customStyle="1" w:styleId="BoldandItalics">
    <w:name w:val="Bold and Italics"/>
    <w:qFormat/>
    <w:rsid w:val="000E0183"/>
    <w:rPr>
      <w:b/>
      <w:i/>
      <w:u w:val="none"/>
    </w:rPr>
  </w:style>
  <w:style w:type="character" w:customStyle="1" w:styleId="Heading2Char">
    <w:name w:val="Heading 2 Char"/>
    <w:basedOn w:val="DefaultParagraphFont"/>
    <w:link w:val="Heading2"/>
    <w:rsid w:val="000E01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1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1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1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1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1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E01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E0183"/>
    <w:rPr>
      <w:rFonts w:ascii="Courier New" w:eastAsia="Times New Roman" w:hAnsi="Courier New" w:cs="Times New Roman"/>
      <w:i/>
      <w:szCs w:val="20"/>
      <w:lang w:val="en-US" w:eastAsia="en-US"/>
    </w:rPr>
  </w:style>
  <w:style w:type="paragraph" w:customStyle="1" w:styleId="HeadingBase">
    <w:name w:val="Heading Base"/>
    <w:rsid w:val="000E01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183"/>
    <w:pPr>
      <w:tabs>
        <w:tab w:val="right" w:leader="dot" w:pos="9072"/>
      </w:tabs>
      <w:ind w:left="567"/>
    </w:pPr>
    <w:rPr>
      <w:szCs w:val="22"/>
    </w:rPr>
  </w:style>
  <w:style w:type="paragraph" w:customStyle="1" w:styleId="TOCBase">
    <w:name w:val="TOC Base"/>
    <w:rsid w:val="000E01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183"/>
    <w:pPr>
      <w:tabs>
        <w:tab w:val="right" w:leader="dot" w:pos="9072"/>
      </w:tabs>
      <w:spacing w:before="40" w:after="40"/>
      <w:ind w:left="284"/>
    </w:pPr>
    <w:rPr>
      <w:rFonts w:ascii="Times New Roman" w:hAnsi="Times New Roman"/>
    </w:rPr>
  </w:style>
  <w:style w:type="paragraph" w:styleId="TOC1">
    <w:name w:val="toc 1"/>
    <w:basedOn w:val="TOCBase"/>
    <w:next w:val="Normal"/>
    <w:rsid w:val="000E01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E0183"/>
    <w:pPr>
      <w:spacing w:before="5040"/>
      <w:jc w:val="center"/>
    </w:pPr>
    <w:rPr>
      <w:sz w:val="48"/>
      <w:szCs w:val="72"/>
      <w:lang w:val="en-US"/>
    </w:rPr>
  </w:style>
  <w:style w:type="character" w:customStyle="1" w:styleId="TitleChar">
    <w:name w:val="Title Char"/>
    <w:basedOn w:val="DefaultParagraphFont"/>
    <w:link w:val="Title"/>
    <w:rsid w:val="000E01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183"/>
    <w:pPr>
      <w:tabs>
        <w:tab w:val="left" w:pos="3600"/>
        <w:tab w:val="left" w:pos="3958"/>
      </w:tabs>
    </w:pPr>
  </w:style>
  <w:style w:type="paragraph" w:customStyle="1" w:styleId="Note">
    <w:name w:val="Note"/>
    <w:basedOn w:val="BodyText"/>
    <w:rsid w:val="000E01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0183"/>
    <w:pPr>
      <w:framePr w:wrap="auto" w:hAnchor="text" w:y="6049"/>
    </w:pPr>
    <w:rPr>
      <w:color w:val="000000"/>
      <w:sz w:val="40"/>
    </w:rPr>
  </w:style>
  <w:style w:type="paragraph" w:customStyle="1" w:styleId="TOCTitle">
    <w:name w:val="TOCTitle"/>
    <w:basedOn w:val="Heading1"/>
    <w:rsid w:val="000E0183"/>
    <w:pPr>
      <w:spacing w:after="240"/>
      <w:jc w:val="center"/>
      <w:outlineLvl w:val="9"/>
    </w:pPr>
    <w:rPr>
      <w:caps/>
    </w:rPr>
  </w:style>
  <w:style w:type="paragraph" w:customStyle="1" w:styleId="Version">
    <w:name w:val="Version"/>
    <w:rsid w:val="000E01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183"/>
    <w:pPr>
      <w:keepNext w:val="0"/>
      <w:tabs>
        <w:tab w:val="right" w:pos="4176"/>
      </w:tabs>
      <w:ind w:left="198" w:hanging="198"/>
    </w:pPr>
    <w:rPr>
      <w:rFonts w:ascii="Garamond" w:hAnsi="Garamond"/>
    </w:rPr>
  </w:style>
  <w:style w:type="paragraph" w:styleId="IndexHeading">
    <w:name w:val="index heading"/>
    <w:basedOn w:val="Normal"/>
    <w:next w:val="Index1"/>
    <w:semiHidden/>
    <w:rsid w:val="000E0183"/>
    <w:pPr>
      <w:spacing w:before="120" w:after="120"/>
    </w:pPr>
    <w:rPr>
      <w:rFonts w:ascii="Arial" w:hAnsi="Arial"/>
      <w:b/>
      <w:color w:val="918585"/>
      <w:sz w:val="24"/>
    </w:rPr>
  </w:style>
  <w:style w:type="paragraph" w:customStyle="1" w:styleId="Chapter">
    <w:name w:val="Chapter"/>
    <w:basedOn w:val="Normal"/>
    <w:rsid w:val="000E0183"/>
    <w:pPr>
      <w:spacing w:before="240"/>
    </w:pPr>
    <w:rPr>
      <w:rFonts w:ascii="Times New Roman" w:hAnsi="Times New Roman"/>
      <w:smallCaps/>
      <w:spacing w:val="80"/>
      <w:sz w:val="28"/>
    </w:rPr>
  </w:style>
  <w:style w:type="paragraph" w:customStyle="1" w:styleId="InChapter">
    <w:name w:val="InChapter"/>
    <w:basedOn w:val="Heading3"/>
    <w:rsid w:val="000E0183"/>
    <w:pPr>
      <w:spacing w:after="240"/>
      <w:outlineLvl w:val="9"/>
    </w:pPr>
    <w:rPr>
      <w:noProof/>
    </w:rPr>
  </w:style>
  <w:style w:type="paragraph" w:styleId="Index2">
    <w:name w:val="index 2"/>
    <w:basedOn w:val="Normal"/>
    <w:next w:val="Normal"/>
    <w:semiHidden/>
    <w:rsid w:val="000E0183"/>
    <w:pPr>
      <w:tabs>
        <w:tab w:val="right" w:pos="4176"/>
      </w:tabs>
      <w:ind w:left="568" w:hanging="284"/>
    </w:pPr>
    <w:rPr>
      <w:rFonts w:ascii="Garamond" w:hAnsi="Garamond"/>
    </w:rPr>
  </w:style>
  <w:style w:type="paragraph" w:customStyle="1" w:styleId="Byline">
    <w:name w:val="Byline"/>
    <w:rsid w:val="000E01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183"/>
    <w:pPr>
      <w:tabs>
        <w:tab w:val="clear" w:pos="3600"/>
        <w:tab w:val="clear" w:pos="3958"/>
      </w:tabs>
      <w:jc w:val="right"/>
    </w:pPr>
  </w:style>
  <w:style w:type="character" w:styleId="Emphasis">
    <w:name w:val="Emphasis"/>
    <w:basedOn w:val="DefaultParagraphFont"/>
    <w:qFormat/>
    <w:rsid w:val="000E0183"/>
    <w:rPr>
      <w:i/>
    </w:rPr>
  </w:style>
  <w:style w:type="paragraph" w:styleId="Caption">
    <w:name w:val="caption"/>
    <w:basedOn w:val="BodyText"/>
    <w:next w:val="Normal"/>
    <w:qFormat/>
    <w:rsid w:val="000E0183"/>
    <w:pPr>
      <w:framePr w:w="2268" w:hSpace="181" w:vSpace="181" w:wrap="around" w:vAnchor="text" w:hAnchor="page" w:x="1135" w:y="285" w:anchorLock="1"/>
    </w:pPr>
    <w:rPr>
      <w:i/>
    </w:rPr>
  </w:style>
  <w:style w:type="paragraph" w:customStyle="1" w:styleId="MiniTOCTitle">
    <w:name w:val="MiniTOCTitle"/>
    <w:basedOn w:val="Heading4"/>
    <w:rsid w:val="000E0183"/>
    <w:pPr>
      <w:spacing w:before="240"/>
      <w:outlineLvl w:val="9"/>
    </w:pPr>
    <w:rPr>
      <w:noProof/>
      <w:sz w:val="24"/>
    </w:rPr>
  </w:style>
  <w:style w:type="paragraph" w:customStyle="1" w:styleId="MiniTOCItem">
    <w:name w:val="MiniTOCItem"/>
    <w:basedOn w:val="ListBullet"/>
    <w:rsid w:val="000E0183"/>
    <w:pPr>
      <w:numPr>
        <w:numId w:val="0"/>
      </w:numPr>
      <w:tabs>
        <w:tab w:val="right" w:leader="dot" w:pos="6521"/>
      </w:tabs>
      <w:spacing w:before="0" w:after="0"/>
    </w:pPr>
  </w:style>
  <w:style w:type="paragraph" w:customStyle="1" w:styleId="TOFTitle">
    <w:name w:val="TOFTitle"/>
    <w:basedOn w:val="TOCTitle"/>
    <w:rsid w:val="000E0183"/>
  </w:style>
  <w:style w:type="paragraph" w:styleId="TableofFigures">
    <w:name w:val="table of figures"/>
    <w:basedOn w:val="Normal"/>
    <w:next w:val="Normal"/>
    <w:semiHidden/>
    <w:rsid w:val="000E0183"/>
    <w:pPr>
      <w:tabs>
        <w:tab w:val="right" w:leader="dot" w:pos="9072"/>
      </w:tabs>
      <w:ind w:left="970" w:hanging="403"/>
    </w:pPr>
    <w:rPr>
      <w:rFonts w:ascii="Times New Roman" w:hAnsi="Times New Roman"/>
      <w:b/>
    </w:rPr>
  </w:style>
  <w:style w:type="paragraph" w:styleId="ListNumber">
    <w:name w:val="List Number"/>
    <w:basedOn w:val="List"/>
    <w:rsid w:val="000E0183"/>
    <w:pPr>
      <w:numPr>
        <w:numId w:val="12"/>
      </w:numPr>
    </w:pPr>
  </w:style>
  <w:style w:type="character" w:customStyle="1" w:styleId="WingdingSymbols">
    <w:name w:val="Wingding Symbols"/>
    <w:rsid w:val="000E0183"/>
    <w:rPr>
      <w:rFonts w:ascii="Wingdings" w:hAnsi="Wingdings"/>
    </w:rPr>
  </w:style>
  <w:style w:type="paragraph" w:customStyle="1" w:styleId="TableHeading">
    <w:name w:val="Table Heading"/>
    <w:basedOn w:val="HeadingBase"/>
    <w:rsid w:val="000E0183"/>
    <w:pPr>
      <w:keepLines/>
      <w:pBdr>
        <w:bottom w:val="single" w:sz="6" w:space="1" w:color="918585"/>
      </w:pBdr>
      <w:spacing w:before="240"/>
    </w:pPr>
  </w:style>
  <w:style w:type="character" w:customStyle="1" w:styleId="HotSpot">
    <w:name w:val="HotSpot"/>
    <w:rsid w:val="000E0183"/>
    <w:rPr>
      <w:color w:val="0033CC"/>
      <w:u w:val="none"/>
    </w:rPr>
  </w:style>
  <w:style w:type="paragraph" w:customStyle="1" w:styleId="BodyTextRight">
    <w:name w:val="Body Text Right"/>
    <w:basedOn w:val="BodyText"/>
    <w:rsid w:val="000E0183"/>
    <w:pPr>
      <w:spacing w:before="0" w:after="0"/>
      <w:jc w:val="right"/>
    </w:pPr>
  </w:style>
  <w:style w:type="paragraph" w:styleId="Index3">
    <w:name w:val="index 3"/>
    <w:basedOn w:val="ListNumber2"/>
    <w:next w:val="Normal"/>
    <w:semiHidden/>
    <w:rsid w:val="000E0183"/>
    <w:pPr>
      <w:numPr>
        <w:numId w:val="0"/>
      </w:numPr>
      <w:tabs>
        <w:tab w:val="right" w:leader="dot" w:pos="4176"/>
      </w:tabs>
    </w:pPr>
  </w:style>
  <w:style w:type="paragraph" w:styleId="ListNumber2">
    <w:name w:val="List Number 2"/>
    <w:basedOn w:val="List2"/>
    <w:rsid w:val="000E0183"/>
    <w:pPr>
      <w:numPr>
        <w:numId w:val="11"/>
      </w:numPr>
      <w:tabs>
        <w:tab w:val="clear" w:pos="1060"/>
      </w:tabs>
    </w:pPr>
  </w:style>
  <w:style w:type="paragraph" w:customStyle="1" w:styleId="MarginNote">
    <w:name w:val="Margin Note"/>
    <w:basedOn w:val="BodyText"/>
    <w:rsid w:val="000E01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1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1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E0183"/>
    <w:rPr>
      <w:sz w:val="32"/>
    </w:rPr>
  </w:style>
  <w:style w:type="paragraph" w:customStyle="1" w:styleId="HeadingProcedure">
    <w:name w:val="Heading Procedure"/>
    <w:basedOn w:val="HeadingBase"/>
    <w:next w:val="Normal"/>
    <w:rsid w:val="000E0183"/>
    <w:pPr>
      <w:tabs>
        <w:tab w:val="left" w:pos="0"/>
      </w:tabs>
      <w:spacing w:before="120" w:after="60"/>
    </w:pPr>
    <w:rPr>
      <w:i/>
      <w:color w:val="918585"/>
      <w:sz w:val="22"/>
    </w:rPr>
  </w:style>
  <w:style w:type="paragraph" w:customStyle="1" w:styleId="TableBodyText">
    <w:name w:val="Table Body Text"/>
    <w:basedOn w:val="BodyText"/>
    <w:rsid w:val="000E0183"/>
    <w:pPr>
      <w:spacing w:before="60" w:after="60"/>
    </w:pPr>
  </w:style>
  <w:style w:type="paragraph" w:styleId="ListContinue">
    <w:name w:val="List Continue"/>
    <w:basedOn w:val="List"/>
    <w:rsid w:val="000E0183"/>
    <w:pPr>
      <w:ind w:firstLine="0"/>
    </w:pPr>
  </w:style>
  <w:style w:type="paragraph" w:customStyle="1" w:styleId="ListNote">
    <w:name w:val="List Note"/>
    <w:basedOn w:val="List"/>
    <w:rsid w:val="000E0183"/>
    <w:pPr>
      <w:pBdr>
        <w:top w:val="single" w:sz="6" w:space="2" w:color="918585"/>
        <w:bottom w:val="single" w:sz="6" w:space="2" w:color="918585"/>
      </w:pBdr>
      <w:tabs>
        <w:tab w:val="left" w:pos="1021"/>
      </w:tabs>
      <w:ind w:firstLine="0"/>
    </w:pPr>
  </w:style>
  <w:style w:type="paragraph" w:customStyle="1" w:styleId="Warning">
    <w:name w:val="Warning"/>
    <w:basedOn w:val="BodyText"/>
    <w:rsid w:val="000E0183"/>
    <w:pPr>
      <w:shd w:val="clear" w:color="auto" w:fill="D9D9D9"/>
      <w:tabs>
        <w:tab w:val="left" w:pos="992"/>
      </w:tabs>
      <w:ind w:left="119" w:right="119"/>
    </w:pPr>
    <w:rPr>
      <w:sz w:val="20"/>
    </w:rPr>
  </w:style>
  <w:style w:type="paragraph" w:customStyle="1" w:styleId="MarginIcons">
    <w:name w:val="Margin Icons"/>
    <w:basedOn w:val="BodyText"/>
    <w:rsid w:val="000E01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183"/>
    <w:rPr>
      <w:rFonts w:ascii="Courier New" w:hAnsi="Courier New"/>
    </w:rPr>
  </w:style>
  <w:style w:type="paragraph" w:customStyle="1" w:styleId="NoteBullet">
    <w:name w:val="Note Bullet"/>
    <w:basedOn w:val="Note"/>
    <w:rsid w:val="000E0183"/>
    <w:pPr>
      <w:tabs>
        <w:tab w:val="clear" w:pos="680"/>
      </w:tabs>
      <w:spacing w:before="60" w:after="60"/>
    </w:pPr>
  </w:style>
  <w:style w:type="paragraph" w:customStyle="1" w:styleId="SubHeading2">
    <w:name w:val="SubHeading2"/>
    <w:basedOn w:val="HeadingBase"/>
    <w:rsid w:val="000E0183"/>
    <w:pPr>
      <w:spacing w:before="240" w:after="60"/>
    </w:pPr>
    <w:rPr>
      <w:sz w:val="20"/>
    </w:rPr>
  </w:style>
  <w:style w:type="paragraph" w:customStyle="1" w:styleId="SubHeading1">
    <w:name w:val="SubHeading1"/>
    <w:basedOn w:val="HeadingBase"/>
    <w:rsid w:val="000E0183"/>
    <w:pPr>
      <w:spacing w:before="240" w:after="60"/>
    </w:pPr>
    <w:rPr>
      <w:color w:val="918585"/>
      <w:sz w:val="22"/>
    </w:rPr>
  </w:style>
  <w:style w:type="paragraph" w:customStyle="1" w:styleId="SideHeading">
    <w:name w:val="Side Heading"/>
    <w:basedOn w:val="HeadingBase"/>
    <w:rsid w:val="000E01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183"/>
    <w:pPr>
      <w:numPr>
        <w:numId w:val="13"/>
      </w:numPr>
    </w:pPr>
  </w:style>
  <w:style w:type="paragraph" w:styleId="PlainText">
    <w:name w:val="Plain Text"/>
    <w:basedOn w:val="Normal"/>
    <w:link w:val="PlainTextChar"/>
    <w:rsid w:val="000E0183"/>
    <w:rPr>
      <w:sz w:val="20"/>
    </w:rPr>
  </w:style>
  <w:style w:type="character" w:customStyle="1" w:styleId="PlainTextChar">
    <w:name w:val="Plain Text Char"/>
    <w:basedOn w:val="DefaultParagraphFont"/>
    <w:link w:val="PlainText"/>
    <w:rsid w:val="000E01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E0183"/>
    <w:rPr>
      <w:b/>
      <w:smallCaps/>
    </w:rPr>
  </w:style>
  <w:style w:type="paragraph" w:customStyle="1" w:styleId="TableListNumber">
    <w:name w:val="Table List Number"/>
    <w:basedOn w:val="ListNumber"/>
    <w:rsid w:val="000E0183"/>
    <w:pPr>
      <w:numPr>
        <w:numId w:val="0"/>
      </w:numPr>
    </w:pPr>
  </w:style>
  <w:style w:type="paragraph" w:styleId="TOC4">
    <w:name w:val="toc 4"/>
    <w:basedOn w:val="TOCBase"/>
    <w:next w:val="Normal"/>
    <w:semiHidden/>
    <w:rsid w:val="000E0183"/>
    <w:pPr>
      <w:tabs>
        <w:tab w:val="right" w:leader="dot" w:pos="9071"/>
      </w:tabs>
      <w:ind w:left="1701"/>
    </w:pPr>
  </w:style>
  <w:style w:type="paragraph" w:customStyle="1" w:styleId="ListAlpha">
    <w:name w:val="List Alpha"/>
    <w:basedOn w:val="List"/>
    <w:rsid w:val="000E0183"/>
    <w:pPr>
      <w:numPr>
        <w:numId w:val="10"/>
      </w:numPr>
    </w:pPr>
  </w:style>
  <w:style w:type="paragraph" w:customStyle="1" w:styleId="ListAlpha2">
    <w:name w:val="List Alpha 2"/>
    <w:basedOn w:val="List2"/>
    <w:rsid w:val="000E0183"/>
    <w:pPr>
      <w:numPr>
        <w:numId w:val="9"/>
      </w:numPr>
    </w:pPr>
  </w:style>
  <w:style w:type="paragraph" w:styleId="List3">
    <w:name w:val="List 3"/>
    <w:basedOn w:val="BodyText"/>
    <w:rsid w:val="000E0183"/>
    <w:pPr>
      <w:tabs>
        <w:tab w:val="left" w:pos="1021"/>
      </w:tabs>
      <w:spacing w:before="60" w:after="60"/>
      <w:ind w:left="1020" w:hanging="340"/>
    </w:pPr>
  </w:style>
  <w:style w:type="paragraph" w:styleId="List4">
    <w:name w:val="List 4"/>
    <w:basedOn w:val="BodyText"/>
    <w:rsid w:val="000E0183"/>
    <w:pPr>
      <w:tabs>
        <w:tab w:val="left" w:pos="1361"/>
      </w:tabs>
      <w:spacing w:before="60" w:after="60"/>
      <w:ind w:left="1361" w:hanging="340"/>
    </w:pPr>
  </w:style>
  <w:style w:type="paragraph" w:styleId="List5">
    <w:name w:val="List 5"/>
    <w:basedOn w:val="BodyText"/>
    <w:rsid w:val="000E0183"/>
    <w:pPr>
      <w:tabs>
        <w:tab w:val="left" w:pos="1701"/>
      </w:tabs>
      <w:spacing w:before="60" w:after="60"/>
      <w:ind w:left="1701" w:hanging="340"/>
    </w:pPr>
  </w:style>
  <w:style w:type="paragraph" w:styleId="ListBullet4">
    <w:name w:val="List Bullet 4"/>
    <w:basedOn w:val="List4"/>
    <w:rsid w:val="000E0183"/>
    <w:pPr>
      <w:numPr>
        <w:numId w:val="4"/>
      </w:numPr>
    </w:pPr>
  </w:style>
  <w:style w:type="paragraph" w:styleId="ListBullet5">
    <w:name w:val="List Bullet 5"/>
    <w:basedOn w:val="List5"/>
    <w:rsid w:val="000E0183"/>
    <w:pPr>
      <w:numPr>
        <w:numId w:val="5"/>
      </w:numPr>
    </w:pPr>
  </w:style>
  <w:style w:type="paragraph" w:styleId="ListContinue2">
    <w:name w:val="List Continue 2"/>
    <w:basedOn w:val="List2"/>
    <w:rsid w:val="000E0183"/>
    <w:pPr>
      <w:ind w:firstLine="0"/>
    </w:pPr>
  </w:style>
  <w:style w:type="paragraph" w:styleId="ListContinue3">
    <w:name w:val="List Continue 3"/>
    <w:basedOn w:val="List3"/>
    <w:rsid w:val="000E0183"/>
    <w:pPr>
      <w:ind w:left="1021" w:firstLine="0"/>
    </w:pPr>
  </w:style>
  <w:style w:type="paragraph" w:styleId="ListContinue4">
    <w:name w:val="List Continue 4"/>
    <w:basedOn w:val="List4"/>
    <w:rsid w:val="000E0183"/>
    <w:pPr>
      <w:ind w:firstLine="0"/>
    </w:pPr>
  </w:style>
  <w:style w:type="paragraph" w:styleId="ListContinue5">
    <w:name w:val="List Continue 5"/>
    <w:basedOn w:val="List5"/>
    <w:rsid w:val="000E0183"/>
    <w:pPr>
      <w:ind w:firstLine="0"/>
    </w:pPr>
  </w:style>
  <w:style w:type="paragraph" w:styleId="ListNumber3">
    <w:name w:val="List Number 3"/>
    <w:basedOn w:val="List3"/>
    <w:rsid w:val="000E0183"/>
    <w:pPr>
      <w:numPr>
        <w:numId w:val="6"/>
      </w:numPr>
    </w:pPr>
  </w:style>
  <w:style w:type="paragraph" w:styleId="ListNumber4">
    <w:name w:val="List Number 4"/>
    <w:basedOn w:val="List4"/>
    <w:rsid w:val="000E0183"/>
    <w:pPr>
      <w:numPr>
        <w:numId w:val="7"/>
      </w:numPr>
    </w:pPr>
  </w:style>
  <w:style w:type="paragraph" w:styleId="ListNumber5">
    <w:name w:val="List Number 5"/>
    <w:basedOn w:val="List5"/>
    <w:rsid w:val="000E0183"/>
    <w:pPr>
      <w:numPr>
        <w:numId w:val="8"/>
      </w:numPr>
    </w:pPr>
  </w:style>
  <w:style w:type="paragraph" w:styleId="BlockText">
    <w:name w:val="Block Text"/>
    <w:basedOn w:val="Normal"/>
    <w:rsid w:val="000E0183"/>
    <w:pPr>
      <w:spacing w:after="120"/>
      <w:ind w:left="1440" w:right="1440"/>
    </w:pPr>
  </w:style>
  <w:style w:type="character" w:customStyle="1" w:styleId="Subscript">
    <w:name w:val="Subscript"/>
    <w:basedOn w:val="DefaultParagraphFont"/>
    <w:rsid w:val="000E0183"/>
    <w:rPr>
      <w:sz w:val="16"/>
      <w:vertAlign w:val="subscript"/>
    </w:rPr>
  </w:style>
  <w:style w:type="character" w:customStyle="1" w:styleId="Superscript">
    <w:name w:val="Superscript"/>
    <w:basedOn w:val="DefaultParagraphFont"/>
    <w:rsid w:val="000E0183"/>
    <w:rPr>
      <w:sz w:val="16"/>
      <w:vertAlign w:val="superscript"/>
    </w:rPr>
  </w:style>
  <w:style w:type="character" w:customStyle="1" w:styleId="Symbols">
    <w:name w:val="Symbols"/>
    <w:basedOn w:val="DefaultParagraphFont"/>
    <w:rsid w:val="000E0183"/>
    <w:rPr>
      <w:rFonts w:ascii="Symbol" w:hAnsi="Symbol"/>
    </w:rPr>
  </w:style>
  <w:style w:type="character" w:customStyle="1" w:styleId="MenuOptions">
    <w:name w:val="Menu Options"/>
    <w:basedOn w:val="DefaultParagraphFont"/>
    <w:rsid w:val="000E0183"/>
    <w:rPr>
      <w:rFonts w:ascii="Arial Narrow" w:hAnsi="Arial Narrow"/>
      <w:smallCaps/>
    </w:rPr>
  </w:style>
  <w:style w:type="character" w:customStyle="1" w:styleId="Buttons">
    <w:name w:val="Buttons"/>
    <w:basedOn w:val="DefaultParagraphFont"/>
    <w:rsid w:val="000E0183"/>
    <w:rPr>
      <w:b/>
    </w:rPr>
  </w:style>
  <w:style w:type="character" w:customStyle="1" w:styleId="Underlined">
    <w:name w:val="Underlined"/>
    <w:basedOn w:val="DefaultParagraphFont"/>
    <w:rsid w:val="000E0183"/>
    <w:rPr>
      <w:u w:val="single"/>
    </w:rPr>
  </w:style>
  <w:style w:type="paragraph" w:customStyle="1" w:styleId="TableBodyTextRight">
    <w:name w:val="Table Body Text Right"/>
    <w:basedOn w:val="TableBodyText"/>
    <w:rsid w:val="000E0183"/>
    <w:pPr>
      <w:widowControl w:val="0"/>
      <w:autoSpaceDE w:val="0"/>
      <w:autoSpaceDN w:val="0"/>
      <w:adjustRightInd w:val="0"/>
      <w:jc w:val="right"/>
    </w:pPr>
    <w:rPr>
      <w:rFonts w:cs="Arial"/>
      <w:szCs w:val="18"/>
    </w:rPr>
  </w:style>
  <w:style w:type="paragraph" w:customStyle="1" w:styleId="CopyrightText">
    <w:name w:val="Copyright Text"/>
    <w:basedOn w:val="BodyText"/>
    <w:rsid w:val="000E0183"/>
    <w:rPr>
      <w:sz w:val="18"/>
    </w:rPr>
  </w:style>
  <w:style w:type="paragraph" w:customStyle="1" w:styleId="BodySmallRight">
    <w:name w:val="Body Small Right"/>
    <w:basedOn w:val="BodyTextRight"/>
    <w:rsid w:val="000E0183"/>
    <w:rPr>
      <w:sz w:val="18"/>
      <w:szCs w:val="18"/>
    </w:rPr>
  </w:style>
  <w:style w:type="paragraph" w:customStyle="1" w:styleId="MarginEdition">
    <w:name w:val="Margin Edition"/>
    <w:basedOn w:val="MarginNote"/>
    <w:rsid w:val="000E0183"/>
    <w:pPr>
      <w:spacing w:before="0" w:after="0"/>
    </w:pPr>
    <w:rPr>
      <w:rFonts w:ascii="Times New Roman" w:hAnsi="Times New Roman"/>
      <w:color w:val="999999"/>
    </w:rPr>
  </w:style>
  <w:style w:type="paragraph" w:customStyle="1" w:styleId="Spacer">
    <w:name w:val="Spacer"/>
    <w:basedOn w:val="Normal"/>
    <w:rsid w:val="000E0183"/>
    <w:rPr>
      <w:sz w:val="2"/>
      <w:szCs w:val="2"/>
    </w:rPr>
  </w:style>
  <w:style w:type="character" w:customStyle="1" w:styleId="Small">
    <w:name w:val="Small"/>
    <w:basedOn w:val="DefaultParagraphFont"/>
    <w:rsid w:val="000E0183"/>
    <w:rPr>
      <w:sz w:val="16"/>
    </w:rPr>
  </w:style>
  <w:style w:type="paragraph" w:customStyle="1" w:styleId="WideTable">
    <w:name w:val="Wide Table"/>
    <w:basedOn w:val="Normal"/>
    <w:rsid w:val="000E0183"/>
    <w:pPr>
      <w:ind w:left="-1418"/>
    </w:pPr>
    <w:rPr>
      <w:sz w:val="2"/>
      <w:szCs w:val="2"/>
    </w:rPr>
  </w:style>
  <w:style w:type="character" w:styleId="PageNumber">
    <w:name w:val="page number"/>
    <w:basedOn w:val="DefaultParagraphFont"/>
    <w:rsid w:val="000E0183"/>
  </w:style>
  <w:style w:type="paragraph" w:styleId="Quote">
    <w:name w:val="Quote"/>
    <w:basedOn w:val="Heading1"/>
    <w:link w:val="QuoteChar"/>
    <w:qFormat/>
    <w:rsid w:val="000E0183"/>
    <w:rPr>
      <w:b w:val="0"/>
      <w:sz w:val="72"/>
      <w:szCs w:val="72"/>
      <w:lang w:val="en-NZ"/>
    </w:rPr>
  </w:style>
  <w:style w:type="character" w:customStyle="1" w:styleId="QuoteChar">
    <w:name w:val="Quote Char"/>
    <w:basedOn w:val="DefaultParagraphFont"/>
    <w:link w:val="Quote"/>
    <w:rsid w:val="000E01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183"/>
    <w:pPr>
      <w:pageBreakBefore/>
    </w:pPr>
  </w:style>
  <w:style w:type="paragraph" w:customStyle="1" w:styleId="Border">
    <w:name w:val="Border"/>
    <w:basedOn w:val="Normal"/>
    <w:qFormat/>
    <w:rsid w:val="000E01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183"/>
    <w:rPr>
      <w:b/>
      <w:bCs/>
      <w:i/>
      <w:iCs/>
      <w:color w:val="auto"/>
    </w:rPr>
  </w:style>
  <w:style w:type="paragraph" w:styleId="IntenseQuote">
    <w:name w:val="Intense Quote"/>
    <w:basedOn w:val="Normal"/>
    <w:next w:val="Normal"/>
    <w:link w:val="IntenseQuoteChar"/>
    <w:uiPriority w:val="30"/>
    <w:qFormat/>
    <w:rsid w:val="000E01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1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E0183"/>
    <w:rPr>
      <w:smallCaps/>
      <w:color w:val="auto"/>
      <w:u w:val="single"/>
    </w:rPr>
  </w:style>
  <w:style w:type="character" w:styleId="IntenseReference">
    <w:name w:val="Intense Reference"/>
    <w:basedOn w:val="DefaultParagraphFont"/>
    <w:uiPriority w:val="32"/>
    <w:qFormat/>
    <w:rsid w:val="000E0183"/>
    <w:rPr>
      <w:b/>
      <w:bCs/>
      <w:smallCaps/>
      <w:color w:val="auto"/>
      <w:spacing w:val="5"/>
      <w:u w:val="single"/>
    </w:rPr>
  </w:style>
  <w:style w:type="paragraph" w:customStyle="1" w:styleId="2ColumnHeading">
    <w:name w:val="2Column Heading"/>
    <w:basedOn w:val="BodyText"/>
    <w:qFormat/>
    <w:rsid w:val="000E0183"/>
    <w:pPr>
      <w:spacing w:after="60"/>
      <w:ind w:left="-2268"/>
    </w:pPr>
    <w:rPr>
      <w:b/>
    </w:rPr>
  </w:style>
  <w:style w:type="paragraph" w:customStyle="1" w:styleId="Heading1TOC">
    <w:name w:val="Heading1 TOC"/>
    <w:basedOn w:val="Normal"/>
    <w:qFormat/>
    <w:rsid w:val="000E0183"/>
    <w:pPr>
      <w:spacing w:before="240" w:after="120"/>
    </w:pPr>
    <w:rPr>
      <w:rFonts w:ascii="Times New Roman" w:hAnsi="Times New Roman"/>
      <w:b/>
      <w:sz w:val="32"/>
    </w:rPr>
  </w:style>
  <w:style w:type="paragraph" w:customStyle="1" w:styleId="Heading2TOC">
    <w:name w:val="Heading2 TOC"/>
    <w:basedOn w:val="Normal"/>
    <w:qFormat/>
    <w:rsid w:val="000E0183"/>
    <w:pPr>
      <w:spacing w:before="240" w:after="60"/>
    </w:pPr>
    <w:rPr>
      <w:rFonts w:ascii="Times New Roman" w:hAnsi="Times New Roman"/>
      <w:b/>
      <w:sz w:val="28"/>
    </w:rPr>
  </w:style>
  <w:style w:type="character" w:customStyle="1" w:styleId="Underline">
    <w:name w:val="Underline"/>
    <w:basedOn w:val="DefaultParagraphFont"/>
    <w:qFormat/>
    <w:rsid w:val="000E0183"/>
    <w:rPr>
      <w:u w:val="single"/>
    </w:rPr>
  </w:style>
  <w:style w:type="paragraph" w:styleId="BalloonText">
    <w:name w:val="Balloon Text"/>
    <w:basedOn w:val="Normal"/>
    <w:link w:val="BalloonTextChar"/>
    <w:rsid w:val="000E0183"/>
    <w:rPr>
      <w:rFonts w:ascii="Tahoma" w:hAnsi="Tahoma" w:cs="Tahoma"/>
      <w:sz w:val="16"/>
      <w:szCs w:val="16"/>
    </w:rPr>
  </w:style>
  <w:style w:type="character" w:customStyle="1" w:styleId="BalloonTextChar">
    <w:name w:val="Balloon Text Char"/>
    <w:basedOn w:val="DefaultParagraphFont"/>
    <w:link w:val="BalloonText"/>
    <w:rsid w:val="000E01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E01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01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1408</Words>
  <Characters>8991</Characters>
  <Application>Microsoft Office Word</Application>
  <DocSecurity>0</DocSecurity>
  <Lines>339</Lines>
  <Paragraphs>198</Paragraphs>
  <ScaleCrop>false</ScaleCrop>
  <Company>Author-it Software Corporation Ltd.</Company>
  <LinksUpToDate>false</LinksUpToDate>
  <CharactersWithSpaces>10327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RIIPBE205B Conduct roasting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2012-05-26T21:12:00Z</dcterms:created>
  <dcterms:modified xsi:type="dcterms:W3CDTF">2012-05-26T21:12:00Z</dcterms:modified>
</cp:coreProperties>
</file>