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014" w:rsidP="000C6014">
      <w:pPr>
        <w:pStyle w:val="Title"/>
      </w:pPr>
      <w:r>
        <w:fldChar w:fldCharType="begin"/>
      </w:r>
      <w:r>
        <w:instrText xml:space="preserve"> TITLE   \* MERGEFORMAT </w:instrText>
      </w:r>
      <w:r>
        <w:fldChar w:fldCharType="separate"/>
      </w:r>
      <w:r>
        <w:t>RIIOGN201A Carry out rig lease operations</w:t>
      </w:r>
      <w:r>
        <w:fldChar w:fldCharType="end"/>
      </w:r>
    </w:p>
    <w:p w:rsidR="000C6014" w:rsidP="000C6014">
      <w:pPr>
        <w:pStyle w:val="Version"/>
        <w:sectPr w:rsidSect="00DE3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016" w:rsidP="00DE3016">
      <w:pPr>
        <w:pStyle w:val="SuperHeading"/>
      </w:pPr>
      <w:r w:rsidRPr="00DE3016">
        <w:t>RIIOGN201A Carry out rig lease operations</w:t>
      </w:r>
    </w:p>
    <w:p w:rsidR="00000000" w:rsidRPr="00DE3016" w:rsidP="00DE3016">
      <w:pPr>
        <w:pStyle w:val="Heading1"/>
      </w:pPr>
      <w:bookmarkStart w:id="1" w:name="O_132519"/>
      <w:bookmarkEnd w:id="1"/>
      <w:r w:rsidRPr="00DE3016">
        <w:t>Modification History</w:t>
      </w:r>
    </w:p>
    <w:p w:rsidR="00000000" w:rsidRPr="00DE3016" w:rsidP="00DE3016">
      <w:pPr>
        <w:pStyle w:val="BodyText"/>
      </w:pPr>
      <w:r w:rsidRPr="00DE3016">
        <w:t>Not applicable.</w:t>
      </w:r>
    </w:p>
    <w:p w:rsidR="00000000" w:rsidRPr="00DE3016" w:rsidP="00DE3016">
      <w:pPr>
        <w:pStyle w:val="AllowPageBreak"/>
      </w:pPr>
    </w:p>
    <w:p w:rsidR="00000000" w:rsidRPr="00DE3016" w:rsidP="00DE3016">
      <w:pPr>
        <w:pStyle w:val="Heading1"/>
      </w:pPr>
      <w:bookmarkStart w:id="2" w:name="O_132520"/>
      <w:bookmarkEnd w:id="2"/>
      <w:r w:rsidRPr="00DE3016">
        <w:t>Unit Descriptor</w:t>
      </w:r>
    </w:p>
    <w:p w:rsidR="00000000" w:rsidRPr="00DE3016" w:rsidP="00DE3016">
      <w:pPr>
        <w:pStyle w:val="BodyText"/>
      </w:pPr>
      <w:r w:rsidRPr="00DE3016">
        <w:t xml:space="preserve">This unit covers the carrying out of rig lease operations in the drilling industry.  It includes planning and preparing for </w:t>
      </w:r>
      <w:r w:rsidRPr="00DE3016">
        <w:t>rig lease operations, operating pneumatic and electric power tools, assisting drill crew in running and recovery of BOP stack, providing labour for loading and unloading transport, and providing labour for making up drilling mud.  Licensing, legislative, r</w:t>
      </w:r>
      <w:r w:rsidRPr="00DE3016">
        <w:t>egulatory and certification requirements that apply to this unit can vary between states, territories, and industry sectors.  Relevant information must be sourced prior to application of the unit.</w:t>
      </w:r>
    </w:p>
    <w:p w:rsidR="00000000" w:rsidRPr="00DE3016" w:rsidP="00DE3016">
      <w:pPr>
        <w:pStyle w:val="AllowPageBreak"/>
      </w:pPr>
    </w:p>
    <w:p w:rsidR="00000000" w:rsidRPr="00DE3016" w:rsidP="00DE3016">
      <w:pPr>
        <w:pStyle w:val="Heading1"/>
      </w:pPr>
      <w:bookmarkStart w:id="3" w:name="O_132521"/>
      <w:bookmarkEnd w:id="3"/>
      <w:r w:rsidRPr="00DE3016">
        <w:t>Application of the Unit</w:t>
      </w:r>
    </w:p>
    <w:p w:rsidR="00000000" w:rsidRPr="00DE3016" w:rsidP="00DE3016">
      <w:pPr>
        <w:pStyle w:val="BodyText"/>
      </w:pPr>
      <w:r w:rsidRPr="00DE3016">
        <w:t>This unit is appro</w:t>
      </w:r>
      <w:r w:rsidRPr="00DE3016">
        <w:t>priate for those working in an assistant role at worksites within:</w:t>
      </w:r>
    </w:p>
    <w:p w:rsidR="00000000" w:rsidRPr="00DE3016" w:rsidP="00DE3016">
      <w:pPr>
        <w:pStyle w:val="ListBullet"/>
      </w:pPr>
      <w:r w:rsidRPr="00DE3016">
        <w:t>Drilling</w:t>
      </w:r>
    </w:p>
    <w:p w:rsidR="00000000" w:rsidRPr="00DE3016" w:rsidP="00DE3016">
      <w:pPr>
        <w:pStyle w:val="AllowPageBreak"/>
      </w:pPr>
    </w:p>
    <w:p w:rsidR="00000000" w:rsidRPr="00DE3016" w:rsidP="00DE3016">
      <w:pPr>
        <w:pStyle w:val="Heading1"/>
      </w:pPr>
      <w:bookmarkStart w:id="4" w:name="O_132522"/>
      <w:bookmarkEnd w:id="4"/>
      <w:r w:rsidRPr="00DE3016">
        <w:t>Licensing/Regulatory Information</w:t>
      </w:r>
    </w:p>
    <w:p w:rsidR="00000000" w:rsidRPr="00DE3016" w:rsidP="00DE3016">
      <w:pPr>
        <w:pStyle w:val="BodyText"/>
      </w:pPr>
      <w:r w:rsidRPr="00DE3016">
        <w:t>Refer to Unit Descriptor.</w:t>
      </w:r>
    </w:p>
    <w:p w:rsidR="00000000" w:rsidRPr="00DE3016" w:rsidP="00DE3016">
      <w:pPr>
        <w:pStyle w:val="AllowPageBreak"/>
      </w:pPr>
    </w:p>
    <w:p w:rsidR="00000000" w:rsidRPr="00DE3016" w:rsidP="00DE3016">
      <w:pPr>
        <w:pStyle w:val="Heading1"/>
      </w:pPr>
      <w:bookmarkStart w:id="5" w:name="O_132524"/>
      <w:bookmarkEnd w:id="5"/>
      <w:r w:rsidRPr="00DE3016">
        <w:t>Pre-Requisites</w:t>
      </w:r>
    </w:p>
    <w:p w:rsidR="00000000" w:rsidRPr="00DE3016" w:rsidP="00DE3016">
      <w:pPr>
        <w:pStyle w:val="BodyText"/>
      </w:pPr>
      <w:r w:rsidRPr="00DE3016">
        <w:t>Not applicable.</w:t>
      </w:r>
    </w:p>
    <w:p w:rsidR="00000000" w:rsidRPr="00DE3016" w:rsidP="00DE3016">
      <w:pPr>
        <w:pStyle w:val="AllowPageBreak"/>
      </w:pPr>
    </w:p>
    <w:p w:rsidR="00000000" w:rsidRPr="00DE3016" w:rsidP="00DE3016">
      <w:pPr>
        <w:pStyle w:val="Heading1"/>
      </w:pPr>
      <w:bookmarkStart w:id="6" w:name="O_132523"/>
      <w:bookmarkEnd w:id="6"/>
      <w:r w:rsidRPr="00DE3016">
        <w:t>Employability Skills Information</w:t>
      </w:r>
    </w:p>
    <w:p w:rsidR="00000000" w:rsidRPr="00DE3016" w:rsidP="00DE3016">
      <w:pPr>
        <w:pStyle w:val="BodyText"/>
      </w:pPr>
      <w:r w:rsidRPr="00DE3016">
        <w:t>This unit contains employability skills.</w:t>
      </w:r>
    </w:p>
    <w:p w:rsidR="00000000" w:rsidRPr="00DE3016" w:rsidP="00DE3016">
      <w:pPr>
        <w:pStyle w:val="AllowPageBreak"/>
      </w:pPr>
    </w:p>
    <w:p w:rsidR="00000000" w:rsidRPr="00DE3016" w:rsidP="00DE3016">
      <w:pPr>
        <w:pStyle w:val="Heading1"/>
      </w:pPr>
      <w:bookmarkStart w:id="7" w:name="O_132525"/>
      <w:bookmarkEnd w:id="7"/>
      <w:r w:rsidRPr="00DE3016">
        <w:t>Elements and Performance Criteria Pre-Content</w:t>
      </w:r>
    </w:p>
    <w:tbl>
      <w:tblPr>
        <w:tblW w:w="0" w:type="auto"/>
        <w:tblLayout w:type="fixed"/>
        <w:tblCellMar>
          <w:left w:w="62" w:type="dxa"/>
          <w:right w:w="62" w:type="dxa"/>
        </w:tblCellMar>
        <w:tblLook w:val="0000"/>
      </w:tblPr>
      <w:tblGrid>
        <w:gridCol w:w="2537"/>
        <w:gridCol w:w="5985"/>
      </w:tblGrid>
      <w:tr w:rsidTr="000C601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Performance criteria describe the performance needed to demonstrate achievement of the element. Where bold italicised text is used, further information is detailed in the required skills and knowledge section and the range statement. Assessment of performa</w:t>
            </w:r>
            <w:r w:rsidRPr="00DE3016">
              <w:t>nce is to be consistent with the evidence guide.</w:t>
            </w:r>
          </w:p>
        </w:tc>
      </w:tr>
    </w:tbl>
    <w:p w:rsidR="00000000" w:rsidRPr="00DE3016" w:rsidP="00DE3016">
      <w:pPr>
        <w:pStyle w:val="BodyText"/>
      </w:pPr>
    </w:p>
    <w:p w:rsidR="00000000" w:rsidRPr="00DE3016" w:rsidP="00DE3016">
      <w:pPr>
        <w:pStyle w:val="AllowPageBreak"/>
      </w:pPr>
    </w:p>
    <w:p w:rsidR="00000000" w:rsidRPr="00DE3016" w:rsidP="00DE3016">
      <w:pPr>
        <w:pStyle w:val="Heading1"/>
      </w:pPr>
      <w:bookmarkStart w:id="8" w:name="O_132526"/>
      <w:bookmarkEnd w:id="8"/>
      <w:r w:rsidRPr="00DE3016">
        <w:t>Elements and Performance Criteria</w:t>
      </w:r>
    </w:p>
    <w:tbl>
      <w:tblPr>
        <w:tblW w:w="0" w:type="auto"/>
        <w:tblLayout w:type="fixed"/>
        <w:tblCellMar>
          <w:left w:w="62" w:type="dxa"/>
          <w:right w:w="62" w:type="dxa"/>
        </w:tblCellMar>
        <w:tblLook w:val="0000"/>
      </w:tblPr>
      <w:tblGrid>
        <w:gridCol w:w="3471"/>
        <w:gridCol w:w="5051"/>
      </w:tblGrid>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PERFORMANCE CRITERIA</w:t>
            </w:r>
          </w:p>
        </w:tc>
      </w:tr>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List"/>
              <w:rPr>
                <w:lang w:val="en-NZ"/>
              </w:rPr>
            </w:pPr>
            <w:r w:rsidRPr="00DE3016">
              <w:t>1.</w:t>
            </w:r>
            <w:r w:rsidRPr="00DE3016">
              <w:tab/>
              <w:t>Plan and prepare for rig lease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2"/>
            </w:pPr>
            <w:r w:rsidRPr="00DE3016">
              <w:t>1.1.</w:t>
            </w:r>
            <w:r w:rsidRPr="00DE3016">
              <w:tab/>
              <w:t xml:space="preserve">Access, interpret and apply </w:t>
            </w:r>
            <w:r w:rsidRPr="00DE3016">
              <w:rPr>
                <w:rStyle w:val="BoldandItalics"/>
              </w:rPr>
              <w:t>compliance documentation</w:t>
            </w:r>
            <w:r w:rsidRPr="00DE3016">
              <w:t xml:space="preserve"> relevant to the work activity</w:t>
            </w:r>
          </w:p>
          <w:p w:rsidR="00000000" w:rsidRPr="00DE3016" w:rsidP="00DE3016">
            <w:pPr>
              <w:pStyle w:val="List2"/>
            </w:pPr>
            <w:r w:rsidRPr="00DE3016">
              <w:t>1.2.</w:t>
            </w:r>
            <w:r w:rsidRPr="00DE3016">
              <w:tab/>
              <w:t xml:space="preserve">Obtain, confirm and apply </w:t>
            </w:r>
            <w:r w:rsidRPr="00DE3016">
              <w:rPr>
                <w:rStyle w:val="BoldandItalics"/>
              </w:rPr>
              <w:t>work instructions</w:t>
            </w:r>
            <w:r w:rsidRPr="00DE3016">
              <w:t xml:space="preserve"> for the allocated task</w:t>
            </w:r>
          </w:p>
          <w:p w:rsidR="00000000" w:rsidRPr="00DE3016" w:rsidP="00DE3016">
            <w:pPr>
              <w:pStyle w:val="List2"/>
            </w:pPr>
            <w:r w:rsidRPr="00DE3016">
              <w:t>1.3.</w:t>
            </w:r>
            <w:r w:rsidRPr="00DE3016">
              <w:tab/>
              <w:t xml:space="preserve">Identify, manage and report all potential </w:t>
            </w:r>
            <w:r w:rsidRPr="00DE3016">
              <w:rPr>
                <w:rStyle w:val="BoldandItalics"/>
              </w:rPr>
              <w:t>hazards</w:t>
            </w:r>
          </w:p>
          <w:p w:rsidR="00000000" w:rsidRPr="00DE3016" w:rsidP="00DE3016">
            <w:pPr>
              <w:pStyle w:val="List2"/>
            </w:pPr>
            <w:r w:rsidRPr="00DE3016">
              <w:t>1.4.</w:t>
            </w:r>
            <w:r w:rsidRPr="00DE3016">
              <w:tab/>
              <w:t xml:space="preserve">Resolve </w:t>
            </w:r>
            <w:r w:rsidRPr="00DE3016">
              <w:rPr>
                <w:rStyle w:val="BoldandItalics"/>
              </w:rPr>
              <w:t>coordination requirements</w:t>
            </w:r>
            <w:r w:rsidRPr="00DE3016">
              <w:t xml:space="preserve"> with others at the site prior to commencing and during work</w:t>
            </w:r>
            <w:r w:rsidRPr="00DE3016">
              <w:t xml:space="preserve"> activities</w:t>
            </w:r>
          </w:p>
          <w:p w:rsidR="00000000" w:rsidRPr="00DE3016" w:rsidP="00DE3016">
            <w:pPr>
              <w:pStyle w:val="List2"/>
            </w:pPr>
            <w:r w:rsidRPr="00DE3016">
              <w:t>1.5.</w:t>
            </w:r>
            <w:r w:rsidRPr="00DE3016">
              <w:tab/>
              <w:t>Place and tier tubulars in appropriate racks</w:t>
            </w:r>
          </w:p>
          <w:p w:rsidR="00000000" w:rsidRPr="00DE3016" w:rsidP="00DE3016">
            <w:pPr>
              <w:pStyle w:val="List2"/>
            </w:pPr>
            <w:r w:rsidRPr="00DE3016">
              <w:t>1.6.</w:t>
            </w:r>
            <w:r w:rsidRPr="00DE3016">
              <w:tab/>
              <w:t>Measure, label and record tubulars as required</w:t>
            </w:r>
          </w:p>
          <w:p w:rsidR="00000000" w:rsidP="00DE3016">
            <w:pPr>
              <w:pStyle w:val="List2"/>
              <w:rPr>
                <w:lang w:val="en-NZ"/>
              </w:rPr>
            </w:pPr>
            <w:r w:rsidRPr="00DE3016">
              <w:t>1.7.</w:t>
            </w:r>
            <w:r w:rsidRPr="00DE3016">
              <w:tab/>
              <w:t>Operate front end loader in accordance with manufacturer's specifications</w:t>
            </w:r>
          </w:p>
        </w:tc>
      </w:tr>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List"/>
              <w:rPr>
                <w:lang w:val="en-NZ"/>
              </w:rPr>
            </w:pPr>
            <w:r w:rsidRPr="00DE3016">
              <w:t>2.</w:t>
            </w:r>
            <w:r w:rsidRPr="00DE3016">
              <w:tab/>
              <w:t>Operate pneumatic and electric power tools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2"/>
            </w:pPr>
            <w:r w:rsidRPr="00DE3016">
              <w:t>2.1.</w:t>
            </w:r>
            <w:r w:rsidRPr="00DE3016">
              <w:tab/>
            </w:r>
            <w:r w:rsidRPr="00DE3016">
              <w:t>Wear appropriate protective clothing and equipment</w:t>
            </w:r>
          </w:p>
          <w:p w:rsidR="00000000" w:rsidP="00DE3016">
            <w:pPr>
              <w:pStyle w:val="List2"/>
              <w:rPr>
                <w:lang w:val="en-NZ"/>
              </w:rPr>
            </w:pPr>
            <w:r w:rsidRPr="00DE3016">
              <w:t>2.2.</w:t>
            </w:r>
            <w:r w:rsidRPr="00DE3016">
              <w:tab/>
              <w:t>Use tools in accordance with manufacturer's instructions</w:t>
            </w:r>
          </w:p>
        </w:tc>
      </w:tr>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List"/>
              <w:rPr>
                <w:lang w:val="en-NZ"/>
              </w:rPr>
            </w:pPr>
            <w:r w:rsidRPr="00DE3016">
              <w:t>3.</w:t>
            </w:r>
            <w:r w:rsidRPr="00DE3016">
              <w:tab/>
              <w:t>Assist drill crew in running and recovery of BOP stack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2"/>
            </w:pPr>
            <w:r w:rsidRPr="00DE3016">
              <w:t>3.1.</w:t>
            </w:r>
            <w:r w:rsidRPr="00DE3016">
              <w:tab/>
              <w:t>Assist operator of air tugger winches as directed</w:t>
            </w:r>
          </w:p>
          <w:p w:rsidR="00000000" w:rsidRPr="00DE3016" w:rsidP="00DE3016">
            <w:pPr>
              <w:pStyle w:val="List2"/>
            </w:pPr>
            <w:r w:rsidRPr="00DE3016">
              <w:t>3.2.</w:t>
            </w:r>
            <w:r w:rsidRPr="00DE3016">
              <w:tab/>
              <w:t>Assist in positioning BO</w:t>
            </w:r>
            <w:r w:rsidRPr="00DE3016">
              <w:t>P</w:t>
            </w:r>
          </w:p>
          <w:p w:rsidR="00000000" w:rsidP="00DE3016">
            <w:pPr>
              <w:pStyle w:val="List2"/>
              <w:rPr>
                <w:lang w:val="en-NZ"/>
              </w:rPr>
            </w:pPr>
            <w:r w:rsidRPr="00DE3016">
              <w:t>3.3.</w:t>
            </w:r>
            <w:r w:rsidRPr="00DE3016">
              <w:tab/>
              <w:t>Assist crew by supplying tools to the drill floor as required</w:t>
            </w:r>
          </w:p>
        </w:tc>
      </w:tr>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List"/>
              <w:rPr>
                <w:lang w:val="en-NZ"/>
              </w:rPr>
            </w:pPr>
            <w:r w:rsidRPr="00DE3016">
              <w:t>4.</w:t>
            </w:r>
            <w:r w:rsidRPr="00DE3016">
              <w:tab/>
              <w:t>Provide labour for loading and unloading transport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2"/>
            </w:pPr>
            <w:r w:rsidRPr="00DE3016">
              <w:t>4.1.</w:t>
            </w:r>
            <w:r w:rsidRPr="00DE3016">
              <w:tab/>
              <w:t>Use approved safety approach</w:t>
            </w:r>
          </w:p>
          <w:p w:rsidR="00000000" w:rsidP="00DE3016">
            <w:pPr>
              <w:pStyle w:val="List2"/>
              <w:rPr>
                <w:lang w:val="en-NZ"/>
              </w:rPr>
            </w:pPr>
            <w:r w:rsidRPr="00DE3016">
              <w:t>4.2.</w:t>
            </w:r>
            <w:r w:rsidRPr="00DE3016">
              <w:tab/>
              <w:t>Use correct lifting techniques and use forklift in a safe manner</w:t>
            </w:r>
          </w:p>
        </w:tc>
      </w:tr>
      <w:tr w:rsidTr="000C60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List"/>
              <w:rPr>
                <w:lang w:val="en-NZ"/>
              </w:rPr>
            </w:pPr>
            <w:r w:rsidRPr="00DE3016">
              <w:t>5.</w:t>
            </w:r>
            <w:r w:rsidRPr="00DE3016">
              <w:tab/>
              <w:t>Provide labour for makin</w:t>
            </w:r>
            <w:r w:rsidRPr="00DE3016">
              <w:t>g up drilling mud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2"/>
            </w:pPr>
            <w:r w:rsidRPr="00DE3016">
              <w:t>5.1.</w:t>
            </w:r>
            <w:r w:rsidRPr="00DE3016">
              <w:tab/>
              <w:t xml:space="preserve">Comprehend materials safety data sheet </w:t>
            </w:r>
          </w:p>
          <w:p w:rsidR="00000000" w:rsidRPr="00DE3016" w:rsidP="00DE3016">
            <w:pPr>
              <w:pStyle w:val="List2"/>
            </w:pPr>
            <w:r w:rsidRPr="00DE3016">
              <w:t>5.2.</w:t>
            </w:r>
            <w:r w:rsidRPr="00DE3016">
              <w:tab/>
              <w:t>Use protective clothing and equipment in accordance with data sheet recommendations</w:t>
            </w:r>
          </w:p>
          <w:p w:rsidR="00000000" w:rsidRPr="00DE3016" w:rsidP="00DE3016">
            <w:pPr>
              <w:pStyle w:val="List2"/>
            </w:pPr>
            <w:r w:rsidRPr="00DE3016">
              <w:t>5.3.</w:t>
            </w:r>
            <w:r w:rsidRPr="00DE3016">
              <w:tab/>
              <w:t>Lift sack material correctly</w:t>
            </w:r>
          </w:p>
          <w:p w:rsidR="00000000" w:rsidRPr="00DE3016" w:rsidP="00DE3016">
            <w:pPr>
              <w:pStyle w:val="List2"/>
            </w:pPr>
            <w:r w:rsidRPr="00DE3016">
              <w:t>5.4.</w:t>
            </w:r>
            <w:r w:rsidRPr="00DE3016">
              <w:tab/>
              <w:t>Use safety equipment cor</w:t>
            </w:r>
            <w:r w:rsidRPr="00DE3016">
              <w:t>rectly in event of personal contact with hazardous materials</w:t>
            </w:r>
          </w:p>
        </w:tc>
      </w:tr>
    </w:tbl>
    <w:p w:rsidR="00000000" w:rsidRPr="00DE3016" w:rsidP="00DE3016">
      <w:pPr>
        <w:pStyle w:val="BodyText"/>
      </w:pPr>
    </w:p>
    <w:p w:rsidR="00000000" w:rsidRPr="00DE3016" w:rsidP="00DE3016">
      <w:pPr>
        <w:pStyle w:val="AllowPageBreak"/>
      </w:pPr>
    </w:p>
    <w:p w:rsidR="00000000" w:rsidRPr="00DE3016" w:rsidP="00DE3016">
      <w:pPr>
        <w:pStyle w:val="Heading1"/>
      </w:pPr>
      <w:bookmarkStart w:id="9" w:name="O_132527"/>
      <w:bookmarkEnd w:id="9"/>
      <w:r w:rsidRPr="00DE3016">
        <w:t>Required Skills and Knowledge</w:t>
      </w:r>
    </w:p>
    <w:tbl>
      <w:tblPr>
        <w:tblW w:w="0" w:type="auto"/>
        <w:tblLayout w:type="fixed"/>
        <w:tblCellMar>
          <w:left w:w="62" w:type="dxa"/>
          <w:right w:w="62" w:type="dxa"/>
        </w:tblCellMar>
        <w:tblLook w:val="0000"/>
      </w:tblPr>
      <w:tblGrid>
        <w:gridCol w:w="8522"/>
      </w:tblGrid>
      <w:tr w:rsidTr="000C6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t>This section describes the skills and knowledge required for this unit.</w:t>
            </w:r>
          </w:p>
        </w:tc>
      </w:tr>
      <w:tr w:rsidTr="000C6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Required skills</w:t>
            </w:r>
          </w:p>
        </w:tc>
      </w:tr>
      <w:tr w:rsidTr="000C6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 xml:space="preserve">Specific skills are required to achieve the Performance </w:t>
            </w:r>
            <w:r w:rsidRPr="00DE3016">
              <w:t>Criteria of this unit, particularly for its application in the various circumstances in which this unit may be used. This includes the ability to carry out the following, as required to carry out rig lease operations:</w:t>
            </w:r>
          </w:p>
          <w:p w:rsidR="00000000" w:rsidRPr="00DE3016" w:rsidP="00DE3016">
            <w:pPr>
              <w:pStyle w:val="ListBullet"/>
            </w:pPr>
            <w:r w:rsidRPr="00DE3016">
              <w:t>apply legislative, organisation and s</w:t>
            </w:r>
            <w:r w:rsidRPr="00DE3016">
              <w:t>ite requirements and procedures for carrying out rig lease operations</w:t>
            </w:r>
          </w:p>
          <w:p w:rsidR="00000000" w:rsidRPr="00DE3016" w:rsidP="00DE3016">
            <w:pPr>
              <w:pStyle w:val="ListBullet"/>
            </w:pPr>
            <w:r w:rsidRPr="00DE3016">
              <w:t>report regularly to and work as directed by the driller/derrickman timely and efficiently</w:t>
            </w:r>
          </w:p>
          <w:p w:rsidR="00000000" w:rsidRPr="00DE3016" w:rsidP="00DE3016">
            <w:pPr>
              <w:pStyle w:val="ListBullet"/>
            </w:pPr>
            <w:r w:rsidRPr="00DE3016">
              <w:t>select and fit correct stinger/slings appropriate for loads</w:t>
            </w:r>
          </w:p>
          <w:p w:rsidR="00000000" w:rsidRPr="00DE3016" w:rsidP="00DE3016">
            <w:pPr>
              <w:pStyle w:val="ListBullet"/>
            </w:pPr>
            <w:r w:rsidRPr="00DE3016">
              <w:t>transfer equipment by forklift</w:t>
            </w:r>
          </w:p>
          <w:p w:rsidR="00000000" w:rsidRPr="00DE3016" w:rsidP="00DE3016">
            <w:pPr>
              <w:pStyle w:val="ListBullet"/>
            </w:pPr>
            <w:r w:rsidRPr="00DE3016">
              <w:t>place, measure, label and record details of tubulars</w:t>
            </w:r>
          </w:p>
          <w:p w:rsidR="00000000" w:rsidRPr="00DE3016" w:rsidP="00DE3016">
            <w:pPr>
              <w:pStyle w:val="ListBullet"/>
            </w:pPr>
            <w:r w:rsidRPr="00DE3016">
              <w:t>operate power and pneumatic tools, wearing appropriate protective clothing</w:t>
            </w:r>
          </w:p>
          <w:p w:rsidR="00000000" w:rsidRPr="00DE3016" w:rsidP="00DE3016">
            <w:pPr>
              <w:pStyle w:val="ListBullet"/>
            </w:pPr>
            <w:r w:rsidRPr="00DE3016">
              <w:t>assist in running/recovery of BOP stack</w:t>
            </w:r>
          </w:p>
          <w:p w:rsidR="00000000" w:rsidRPr="00DE3016" w:rsidP="00DE3016">
            <w:pPr>
              <w:pStyle w:val="ListBullet"/>
            </w:pPr>
            <w:r w:rsidRPr="00DE3016">
              <w:t>operate air tugger winch</w:t>
            </w:r>
          </w:p>
          <w:p w:rsidR="00000000" w:rsidRPr="00DE3016" w:rsidP="00DE3016">
            <w:pPr>
              <w:pStyle w:val="ListBullet"/>
            </w:pPr>
            <w:r w:rsidRPr="00DE3016">
              <w:t>assist in supply of transport equipment to drill floor and load</w:t>
            </w:r>
            <w:r w:rsidRPr="00DE3016">
              <w:t>ing/unloading</w:t>
            </w:r>
          </w:p>
          <w:p w:rsidR="00000000" w:rsidRPr="00DE3016" w:rsidP="00DE3016">
            <w:pPr>
              <w:pStyle w:val="ListBullet"/>
            </w:pPr>
            <w:r w:rsidRPr="00DE3016">
              <w:t>assist derrickman in making up drilling mud</w:t>
            </w:r>
          </w:p>
          <w:p w:rsidR="00000000" w:rsidRPr="00DE3016" w:rsidP="00DE3016">
            <w:pPr>
              <w:pStyle w:val="ListBullet"/>
            </w:pPr>
            <w:r w:rsidRPr="00DE3016">
              <w:t>read:</w:t>
            </w:r>
          </w:p>
          <w:p w:rsidR="00000000" w:rsidRPr="00DE3016" w:rsidP="00DE3016">
            <w:pPr>
              <w:pStyle w:val="ListBullet2"/>
            </w:pPr>
            <w:r w:rsidRPr="00DE3016">
              <w:t>work schedules</w:t>
            </w:r>
          </w:p>
          <w:p w:rsidR="00000000" w:rsidRPr="00DE3016" w:rsidP="00DE3016">
            <w:pPr>
              <w:pStyle w:val="ListBullet2"/>
            </w:pPr>
            <w:r w:rsidRPr="00DE3016">
              <w:t>manufacturer's instructions</w:t>
            </w:r>
          </w:p>
          <w:p w:rsidR="00000000" w:rsidP="00DE3016">
            <w:pPr>
              <w:pStyle w:val="ListBullet2"/>
              <w:rPr>
                <w:lang w:val="en-NZ"/>
              </w:rPr>
            </w:pPr>
            <w:r w:rsidRPr="00DE3016">
              <w:t>materials safety data sheet</w:t>
            </w:r>
          </w:p>
        </w:tc>
      </w:tr>
      <w:tr w:rsidTr="000C6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Required knowledge</w:t>
            </w:r>
          </w:p>
        </w:tc>
      </w:tr>
      <w:tr w:rsidTr="000C6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Specific knowledge is required to achieve the Performance Criteria of this unit, particularly for its application in the various circumstances in which this unit may be used. This includes knowledge of the following, as required to carry out rig lease oper</w:t>
            </w:r>
            <w:r w:rsidRPr="00DE3016">
              <w:t>ations:</w:t>
            </w:r>
          </w:p>
          <w:p w:rsidR="00000000" w:rsidRPr="00DE3016" w:rsidP="00DE3016">
            <w:pPr>
              <w:pStyle w:val="ListBullet"/>
            </w:pPr>
            <w:r w:rsidRPr="00DE3016">
              <w:t>occupational health and safety obligations</w:t>
            </w:r>
          </w:p>
          <w:p w:rsidR="00000000" w:rsidRPr="00DE3016" w:rsidP="00DE3016">
            <w:pPr>
              <w:pStyle w:val="ListBullet"/>
            </w:pPr>
            <w:r w:rsidRPr="00DE3016">
              <w:t>company and statutory guidelines, procedures and practices</w:t>
            </w:r>
          </w:p>
          <w:p w:rsidR="00000000" w:rsidRPr="00DE3016" w:rsidP="00DE3016">
            <w:pPr>
              <w:pStyle w:val="ListBullet"/>
            </w:pPr>
            <w:r w:rsidRPr="00DE3016">
              <w:t>drill floor operations</w:t>
            </w:r>
          </w:p>
          <w:p w:rsidR="00000000" w:rsidRPr="00DE3016" w:rsidP="00DE3016">
            <w:pPr>
              <w:pStyle w:val="ListBullet"/>
            </w:pPr>
            <w:r w:rsidRPr="00DE3016">
              <w:t>safe operational practices</w:t>
            </w:r>
          </w:p>
          <w:p w:rsidR="00000000" w:rsidRPr="00DE3016" w:rsidP="00DE3016">
            <w:pPr>
              <w:pStyle w:val="ListBullet"/>
            </w:pPr>
            <w:r w:rsidRPr="00DE3016">
              <w:t>numerical tasks involving measurement, e.g. tapes, rulers, calibration devices</w:t>
            </w:r>
          </w:p>
          <w:p w:rsidR="00000000" w:rsidRPr="00DE3016" w:rsidP="00DE3016">
            <w:pPr>
              <w:pStyle w:val="ListBullet"/>
            </w:pPr>
            <w:r w:rsidRPr="00DE3016">
              <w:t>normal drilling operations</w:t>
            </w:r>
          </w:p>
          <w:p w:rsidR="00000000" w:rsidRPr="00DE3016" w:rsidP="00DE3016">
            <w:pPr>
              <w:pStyle w:val="ListBullet"/>
            </w:pPr>
            <w:r w:rsidRPr="00DE3016">
              <w:t>non-routine drilling operations</w:t>
            </w:r>
          </w:p>
          <w:p w:rsidR="00000000" w:rsidRPr="00DE3016" w:rsidP="00DE3016">
            <w:pPr>
              <w:pStyle w:val="ListBullet"/>
            </w:pPr>
            <w:r w:rsidRPr="00DE3016">
              <w:t>man management/rig management</w:t>
            </w:r>
          </w:p>
        </w:tc>
      </w:tr>
    </w:tbl>
    <w:p w:rsidR="00000000" w:rsidRPr="00DE3016" w:rsidP="00DE3016">
      <w:pPr>
        <w:pStyle w:val="BodyText"/>
      </w:pPr>
    </w:p>
    <w:p w:rsidR="00000000" w:rsidRPr="00DE3016" w:rsidP="00DE3016">
      <w:pPr>
        <w:pStyle w:val="AllowPageBreak"/>
      </w:pPr>
    </w:p>
    <w:p w:rsidR="00000000" w:rsidRPr="00DE3016" w:rsidP="00DE3016">
      <w:pPr>
        <w:pStyle w:val="Heading1"/>
      </w:pPr>
      <w:bookmarkStart w:id="10" w:name="O_132528"/>
      <w:bookmarkEnd w:id="10"/>
      <w:r w:rsidRPr="00DE3016">
        <w:t>Evidence Guide</w:t>
      </w:r>
    </w:p>
    <w:tbl>
      <w:tblPr>
        <w:tblW w:w="0" w:type="auto"/>
        <w:tblLayout w:type="fixed"/>
        <w:tblCellMar>
          <w:left w:w="62" w:type="dxa"/>
          <w:right w:w="62" w:type="dxa"/>
        </w:tblCellMar>
        <w:tblLook w:val="0000"/>
      </w:tblPr>
      <w:tblGrid>
        <w:gridCol w:w="3448"/>
        <w:gridCol w:w="5074"/>
      </w:tblGrid>
      <w:tr w:rsidTr="000C60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t>The evidence guide provides advice on assessment and must be read in conjunction with the performance criteria, required skills and k</w:t>
            </w:r>
            <w:r w:rsidRPr="00DE3016">
              <w:t>nowledge, range statement and the Assessment Guidelines for the Training Package.</w:t>
            </w:r>
          </w:p>
        </w:tc>
      </w:tr>
      <w:tr w:rsidTr="000C60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p>
        </w:tc>
      </w:tr>
      <w:tr w:rsidTr="000C60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The evidence required to demonstrate competency in this unit must be relevant to worksite operations and satisfy all of the requirements of the performance criteria, required skills and knowledge and the range statement of this unit and include evidence of</w:t>
            </w:r>
            <w:r w:rsidRPr="00DE3016">
              <w:t xml:space="preserve"> the following:</w:t>
            </w:r>
          </w:p>
          <w:p w:rsidR="00000000" w:rsidRPr="00DE3016" w:rsidP="00DE3016">
            <w:pPr>
              <w:pStyle w:val="ListBullet"/>
            </w:pPr>
            <w:r w:rsidRPr="00DE3016">
              <w:t>knowledge of the requirements, procedures and instructions for carrying out rig lease operations</w:t>
            </w:r>
          </w:p>
          <w:p w:rsidR="00000000" w:rsidRPr="00DE3016" w:rsidP="00DE3016">
            <w:pPr>
              <w:pStyle w:val="ListBullet"/>
            </w:pPr>
            <w:r w:rsidRPr="00DE3016">
              <w:t>implementation of requirements, procedures and techniques for the safe, effective and efficient completion of rig lease operations</w:t>
            </w:r>
          </w:p>
          <w:p w:rsidR="00000000" w:rsidRPr="00DE3016" w:rsidP="00DE3016">
            <w:pPr>
              <w:pStyle w:val="ListBullet"/>
            </w:pPr>
            <w:r w:rsidRPr="00DE3016">
              <w:t>working wit</w:t>
            </w:r>
            <w:r w:rsidRPr="00DE3016">
              <w:t>h others to undertake and complete rig lease operations that meets all of the required outcomes</w:t>
            </w:r>
          </w:p>
          <w:p w:rsidR="00000000" w:rsidP="00DE3016">
            <w:pPr>
              <w:pStyle w:val="ListBullet"/>
              <w:rPr>
                <w:lang w:val="en-NZ"/>
              </w:rPr>
            </w:pPr>
            <w:r w:rsidRPr="00DE3016">
              <w:t>consistent timely completion of rig lease operations that safely, effectively and efficiently meets the required outcomes</w:t>
            </w:r>
          </w:p>
        </w:tc>
      </w:tr>
      <w:tr w:rsidTr="000C60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Bullet"/>
            </w:pPr>
            <w:r w:rsidRPr="00DE3016">
              <w:t>This unit must be assessed in the context of the work environment. Where personal safety or environmental damage are limiting factors, assessment may occur in a simulated environment provided it is realisti</w:t>
            </w:r>
            <w:r w:rsidRPr="00DE3016">
              <w:t>c and sufficiently rigorous to cover all aspects of workplace performance, including task skills, task management skills, contingency management skills and job role environment skills.</w:t>
            </w:r>
          </w:p>
          <w:p w:rsidR="00000000" w:rsidRPr="00DE3016" w:rsidP="00DE3016">
            <w:pPr>
              <w:pStyle w:val="ListBullet"/>
            </w:pPr>
            <w:r w:rsidRPr="00DE3016">
              <w:t xml:space="preserve"> Assessment of this competency requires typical resources normally used</w:t>
            </w:r>
            <w:r w:rsidRPr="00DE3016">
              <w:t xml:space="preserve"> in a resources and infrastructure sector environment. Selection and use of resources for particular worksites may differ due to the site circumstances.</w:t>
            </w:r>
          </w:p>
          <w:p w:rsidR="00000000" w:rsidRPr="00DE3016" w:rsidP="00DE3016">
            <w:pPr>
              <w:pStyle w:val="ListBullet"/>
            </w:pPr>
            <w:r w:rsidRPr="00DE3016">
              <w:t>The assessment environment should not disadvantage the participant. For example, language, literacy and</w:t>
            </w:r>
            <w:r w:rsidRPr="00DE3016">
              <w:t xml:space="preserve"> numeracy demands of assessment should not be greater than those required on the job.</w:t>
            </w:r>
          </w:p>
          <w:p w:rsidR="00000000" w:rsidRPr="00DE3016" w:rsidP="00DE3016">
            <w:pPr>
              <w:pStyle w:val="ListBullet"/>
            </w:pPr>
            <w:r w:rsidRPr="00DE3016">
              <w:t>Customisation of assessment and delivery environment to sensitively accommodate cultural diversity.</w:t>
            </w:r>
          </w:p>
          <w:p w:rsidR="00000000" w:rsidRPr="00DE3016" w:rsidP="00DE3016">
            <w:pPr>
              <w:pStyle w:val="ListBullet"/>
            </w:pPr>
            <w:r w:rsidRPr="00DE3016">
              <w:t>Aboriginal people and other people from a non English speaking backgro</w:t>
            </w:r>
            <w:r w:rsidRPr="00DE3016">
              <w:t xml:space="preserve">und may have second language issues. </w:t>
            </w:r>
          </w:p>
          <w:p w:rsidR="00000000" w:rsidP="00DE3016">
            <w:pPr>
              <w:pStyle w:val="ListBullet"/>
              <w:rPr>
                <w:lang w:val="en-NZ"/>
              </w:rPr>
            </w:pPr>
            <w:r w:rsidRPr="00DE3016">
              <w:t>Where applicable, physical resources should include equipment modified for people with disabilities.  Access must be provided to appropriate learning and/or assessment support when required.</w:t>
            </w:r>
          </w:p>
        </w:tc>
      </w:tr>
      <w:tr w:rsidTr="000C60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 xml:space="preserve">This </w:t>
            </w:r>
            <w:r w:rsidRPr="00DE3016">
              <w:t xml:space="preserve">unit may be assessed in a holistic way with other units of competency.  The assessment strategy for this unit must verify required knowledge and skill and practical application using more than one of the following assessment methods: </w:t>
            </w:r>
          </w:p>
          <w:p w:rsidR="00000000" w:rsidRPr="00DE3016" w:rsidP="00DE3016">
            <w:pPr>
              <w:pStyle w:val="ListBullet"/>
            </w:pPr>
            <w:r w:rsidRPr="00DE3016">
              <w:t xml:space="preserve">written and/or oral </w:t>
            </w:r>
            <w:r w:rsidRPr="00DE3016">
              <w:t>assessment of the candidate's required knowledge</w:t>
            </w:r>
          </w:p>
          <w:p w:rsidR="00000000" w:rsidRPr="00DE3016" w:rsidP="00DE3016">
            <w:pPr>
              <w:pStyle w:val="ListBullet"/>
            </w:pPr>
            <w:r w:rsidRPr="00DE3016">
              <w:t>observed, documented and/or first hand testimonial evidence of the candidate's:</w:t>
            </w:r>
          </w:p>
          <w:p w:rsidR="00000000" w:rsidRPr="00DE3016" w:rsidP="00DE3016">
            <w:pPr>
              <w:pStyle w:val="ListBullet2"/>
            </w:pPr>
            <w:r w:rsidRPr="00DE3016">
              <w:t>implementation of appropriate requirement, procedures and techniques for the safe, effective and efficient achievement of requ</w:t>
            </w:r>
            <w:r w:rsidRPr="00DE3016">
              <w:t>ired outcomes</w:t>
            </w:r>
          </w:p>
          <w:p w:rsidR="00000000" w:rsidRPr="00DE3016" w:rsidP="00DE3016">
            <w:pPr>
              <w:pStyle w:val="ListBullet2"/>
            </w:pPr>
            <w:r w:rsidRPr="00DE3016">
              <w:t>consistent achievement of required outcomes</w:t>
            </w:r>
          </w:p>
          <w:p w:rsidR="00000000" w:rsidRPr="00DE3016" w:rsidP="00DE3016">
            <w:pPr>
              <w:pStyle w:val="ListBullet"/>
            </w:pPr>
            <w:r w:rsidRPr="00DE3016">
              <w:t>first hand testimonial evidence of the candidate's:</w:t>
            </w:r>
          </w:p>
          <w:p w:rsidR="00000000" w:rsidP="00DE3016">
            <w:pPr>
              <w:pStyle w:val="ListBullet2"/>
              <w:rPr>
                <w:lang w:val="en-NZ"/>
              </w:rPr>
            </w:pPr>
            <w:r w:rsidRPr="00DE3016">
              <w:t>working with others to undertake and complete rig lease operations</w:t>
            </w:r>
          </w:p>
        </w:tc>
      </w:tr>
      <w:tr w:rsidTr="000C60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BodyText"/>
            </w:pPr>
            <w:r w:rsidRPr="00DE3016">
              <w:t>Consult the SkillsDMC User Guide for further information on assessment including access and equity issues.</w:t>
            </w:r>
          </w:p>
        </w:tc>
      </w:tr>
    </w:tbl>
    <w:p w:rsidR="00000000" w:rsidRPr="00DE3016" w:rsidP="00DE3016">
      <w:pPr>
        <w:pStyle w:val="BodyText"/>
      </w:pPr>
    </w:p>
    <w:p w:rsidR="00000000" w:rsidRPr="00DE3016" w:rsidP="00DE3016">
      <w:pPr>
        <w:pStyle w:val="AllowPageBreak"/>
      </w:pPr>
    </w:p>
    <w:p w:rsidR="00000000" w:rsidRPr="00DE3016" w:rsidP="00DE3016">
      <w:pPr>
        <w:pStyle w:val="Heading1"/>
      </w:pPr>
      <w:bookmarkStart w:id="11" w:name="O_132529"/>
      <w:bookmarkEnd w:id="11"/>
      <w:r w:rsidRPr="00DE3016">
        <w:t>Range Statement</w:t>
      </w:r>
    </w:p>
    <w:tbl>
      <w:tblPr>
        <w:tblW w:w="0" w:type="auto"/>
        <w:tblLayout w:type="fixed"/>
        <w:tblCellMar>
          <w:left w:w="62" w:type="dxa"/>
          <w:right w:w="62" w:type="dxa"/>
        </w:tblCellMar>
        <w:tblLook w:val="0000"/>
      </w:tblPr>
      <w:tblGrid>
        <w:gridCol w:w="3473"/>
        <w:gridCol w:w="5049"/>
      </w:tblGrid>
      <w:tr w:rsidTr="000C60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t>The range statement relates to the unit of competency as a whole. It</w:t>
            </w:r>
            <w:r w:rsidRPr="00DE3016">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DE3016">
              <w:t>on the work situation, needs of the candidate, accessibility of the item, and local industry and regional contexts) may also be included.</w:t>
            </w:r>
          </w:p>
        </w:tc>
      </w:tr>
      <w:tr w:rsidTr="000C601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Relevant compliance documentation</w:t>
            </w:r>
            <w:r w:rsidRPr="00DE301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Bullet"/>
            </w:pPr>
            <w:r w:rsidRPr="00DE3016">
              <w:t>legislative, organisational and site requirements and procedures inc</w:t>
            </w:r>
            <w:r w:rsidRPr="00DE3016">
              <w:t>luding:</w:t>
            </w:r>
          </w:p>
          <w:p w:rsidR="00000000" w:rsidRPr="00DE3016" w:rsidP="00DE3016">
            <w:pPr>
              <w:pStyle w:val="ListBullet2"/>
            </w:pPr>
            <w:r w:rsidRPr="00DE3016">
              <w:t>Occupational Health and Safety Acts and regulations</w:t>
            </w:r>
          </w:p>
          <w:p w:rsidR="00000000" w:rsidRPr="00DE3016" w:rsidP="00DE3016">
            <w:pPr>
              <w:pStyle w:val="ListBullet2"/>
            </w:pPr>
            <w:r w:rsidRPr="00DE3016">
              <w:t>petroleum regulations</w:t>
            </w:r>
          </w:p>
          <w:p w:rsidR="00000000" w:rsidRPr="00DE3016" w:rsidP="00DE3016">
            <w:pPr>
              <w:pStyle w:val="ListBullet2"/>
            </w:pPr>
            <w:r w:rsidRPr="00DE3016">
              <w:t>environmental regulations</w:t>
            </w:r>
          </w:p>
          <w:p w:rsidR="00000000" w:rsidRPr="00DE3016" w:rsidP="00DE3016">
            <w:pPr>
              <w:pStyle w:val="ListBullet2"/>
            </w:pPr>
            <w:r w:rsidRPr="00DE3016">
              <w:t>safe working procedures</w:t>
            </w:r>
          </w:p>
          <w:p w:rsidR="00000000" w:rsidRPr="00DE3016" w:rsidP="00DE3016">
            <w:pPr>
              <w:pStyle w:val="ListBullet2"/>
            </w:pPr>
            <w:r w:rsidRPr="00DE3016">
              <w:t>use of protective clothing</w:t>
            </w:r>
          </w:p>
          <w:p w:rsidR="00000000" w:rsidRPr="00DE3016" w:rsidP="00DE3016">
            <w:pPr>
              <w:pStyle w:val="ListBullet"/>
            </w:pPr>
            <w:r w:rsidRPr="00DE3016">
              <w:t>manufacturer's guidelines and specifications</w:t>
            </w:r>
          </w:p>
          <w:p w:rsidR="00000000" w:rsidRPr="00DE3016" w:rsidP="00DE3016">
            <w:pPr>
              <w:pStyle w:val="ListBullet"/>
            </w:pPr>
            <w:r w:rsidRPr="00DE3016">
              <w:t>Australian standards</w:t>
            </w:r>
          </w:p>
          <w:p w:rsidR="00000000" w:rsidRPr="00DE3016" w:rsidP="00DE3016">
            <w:pPr>
              <w:pStyle w:val="ListBullet"/>
            </w:pPr>
            <w:r w:rsidRPr="00DE3016">
              <w:t>code of practice</w:t>
            </w:r>
          </w:p>
          <w:p w:rsidR="00000000" w:rsidRPr="00DE3016" w:rsidP="00DE3016">
            <w:pPr>
              <w:pStyle w:val="ListBullet"/>
            </w:pPr>
            <w:r w:rsidRPr="00DE3016">
              <w:t>Employment and workplace relations legislation</w:t>
            </w:r>
          </w:p>
          <w:p w:rsidR="00000000" w:rsidP="00DE3016">
            <w:pPr>
              <w:pStyle w:val="ListBullet"/>
              <w:rPr>
                <w:lang w:val="en-NZ"/>
              </w:rPr>
            </w:pPr>
            <w:r w:rsidRPr="00DE3016">
              <w:t>Equal Employment Opportunity and Disability Discrimination legislation</w:t>
            </w:r>
          </w:p>
        </w:tc>
      </w:tr>
      <w:tr w:rsidTr="000C601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Work instructions</w:t>
            </w:r>
            <w:r w:rsidRPr="00DE3016">
              <w:t xml:space="preserve"> may come from briefings, handovers, plans and work orders and may be written or </w:t>
            </w:r>
            <w:r w:rsidRPr="00DE3016">
              <w:t>verbal, formal or informal and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Bullet"/>
            </w:pPr>
            <w:r w:rsidRPr="00DE3016">
              <w:t>location of potential hazards</w:t>
            </w:r>
          </w:p>
          <w:p w:rsidR="00000000" w:rsidRPr="00DE3016" w:rsidP="00DE3016">
            <w:pPr>
              <w:pStyle w:val="ListBullet"/>
            </w:pPr>
            <w:r w:rsidRPr="00DE3016">
              <w:t>pre-tour safety meeting</w:t>
            </w:r>
          </w:p>
          <w:p w:rsidR="00000000" w:rsidRPr="00DE3016" w:rsidP="00DE3016">
            <w:pPr>
              <w:pStyle w:val="ListBullet"/>
            </w:pPr>
            <w:r w:rsidRPr="00DE3016">
              <w:t>task specific - Job Safety Analysis (JSA)</w:t>
            </w:r>
          </w:p>
          <w:p w:rsidR="00000000" w:rsidRPr="00DE3016" w:rsidP="00DE3016">
            <w:pPr>
              <w:pStyle w:val="ListBullet"/>
            </w:pPr>
            <w:r w:rsidRPr="00DE3016">
              <w:t>environmental requirements</w:t>
            </w:r>
          </w:p>
          <w:p w:rsidR="00000000" w:rsidRPr="00DE3016" w:rsidP="00DE3016">
            <w:pPr>
              <w:pStyle w:val="ListBullet"/>
            </w:pPr>
            <w:r w:rsidRPr="00DE3016">
              <w:t>communication through a range of channels including:</w:t>
            </w:r>
          </w:p>
          <w:p w:rsidR="00000000" w:rsidRPr="00DE3016" w:rsidP="00DE3016">
            <w:pPr>
              <w:pStyle w:val="ListBullet2"/>
            </w:pPr>
            <w:r w:rsidRPr="00DE3016">
              <w:t>2-way radio</w:t>
            </w:r>
          </w:p>
          <w:p w:rsidR="00000000" w:rsidRPr="00DE3016" w:rsidP="00DE3016">
            <w:pPr>
              <w:pStyle w:val="ListBullet2"/>
            </w:pPr>
            <w:r w:rsidRPr="00DE3016">
              <w:t>hand signals</w:t>
            </w:r>
          </w:p>
          <w:p w:rsidR="00000000" w:rsidRPr="00DE3016" w:rsidP="00DE3016">
            <w:pPr>
              <w:pStyle w:val="ListBullet2"/>
            </w:pPr>
            <w:r w:rsidRPr="00DE3016">
              <w:t>verbal</w:t>
            </w:r>
          </w:p>
          <w:p w:rsidR="00000000" w:rsidP="00DE3016">
            <w:pPr>
              <w:pStyle w:val="ListBullet2"/>
              <w:rPr>
                <w:lang w:val="en-NZ"/>
              </w:rPr>
            </w:pPr>
            <w:r w:rsidRPr="00DE3016">
              <w:t>written</w:t>
            </w:r>
          </w:p>
        </w:tc>
      </w:tr>
      <w:tr w:rsidTr="000C601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Hazards</w:t>
            </w:r>
            <w:r w:rsidRPr="00DE301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Bullet"/>
            </w:pPr>
            <w:r w:rsidRPr="00DE3016">
              <w:t>working in proximity to drilling rig</w:t>
            </w:r>
          </w:p>
          <w:p w:rsidR="00000000" w:rsidRPr="00DE3016" w:rsidP="00DE3016">
            <w:pPr>
              <w:pStyle w:val="ListBullet"/>
            </w:pPr>
            <w:r w:rsidRPr="00DE3016">
              <w:t>working in a variety of conditions including:</w:t>
            </w:r>
          </w:p>
          <w:p w:rsidR="00000000" w:rsidRPr="00DE3016" w:rsidP="00DE3016">
            <w:pPr>
              <w:pStyle w:val="ListBullet2"/>
            </w:pPr>
            <w:r w:rsidRPr="00DE3016">
              <w:t>wet/dry</w:t>
            </w:r>
          </w:p>
          <w:p w:rsidR="00000000" w:rsidRPr="00DE3016" w:rsidP="00DE3016">
            <w:pPr>
              <w:pStyle w:val="ListBullet2"/>
            </w:pPr>
            <w:r w:rsidRPr="00DE3016">
              <w:t>hot/cold</w:t>
            </w:r>
          </w:p>
          <w:p w:rsidR="00000000" w:rsidRPr="00DE3016" w:rsidP="00DE3016">
            <w:pPr>
              <w:pStyle w:val="ListBullet2"/>
            </w:pPr>
            <w:r w:rsidRPr="00DE3016">
              <w:t>storms - dust storms, lightning</w:t>
            </w:r>
          </w:p>
          <w:p w:rsidR="00000000" w:rsidP="00DE3016">
            <w:pPr>
              <w:pStyle w:val="ListBullet2"/>
              <w:rPr>
                <w:lang w:val="en-NZ"/>
              </w:rPr>
            </w:pPr>
            <w:r w:rsidRPr="00DE3016">
              <w:t>day/night</w:t>
            </w:r>
          </w:p>
        </w:tc>
      </w:tr>
      <w:tr w:rsidTr="000C601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016">
            <w:pPr>
              <w:pStyle w:val="BodyText"/>
              <w:rPr>
                <w:lang w:val="en-NZ"/>
              </w:rPr>
            </w:pPr>
            <w:r w:rsidRPr="00DE3016">
              <w:rPr>
                <w:rStyle w:val="SpecialBold"/>
              </w:rPr>
              <w:t>Coordination requirements</w:t>
            </w:r>
            <w:r w:rsidRPr="00DE301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016" w:rsidP="00DE3016">
            <w:pPr>
              <w:pStyle w:val="ListBullet"/>
            </w:pPr>
            <w:r w:rsidRPr="00DE3016">
              <w:t>other equipment operators</w:t>
            </w:r>
          </w:p>
          <w:p w:rsidR="00000000" w:rsidRPr="00DE3016" w:rsidP="00DE3016">
            <w:pPr>
              <w:pStyle w:val="ListBullet"/>
            </w:pPr>
            <w:r w:rsidRPr="00DE3016">
              <w:t>maintenance personnel</w:t>
            </w:r>
          </w:p>
          <w:p w:rsidR="00000000" w:rsidRPr="00DE3016" w:rsidP="00DE3016">
            <w:pPr>
              <w:pStyle w:val="ListBullet"/>
            </w:pPr>
            <w:r w:rsidRPr="00DE3016">
              <w:t>supervisors</w:t>
            </w:r>
          </w:p>
          <w:p w:rsidR="00000000" w:rsidRPr="00DE3016" w:rsidP="00DE3016">
            <w:pPr>
              <w:pStyle w:val="ListBullet"/>
            </w:pPr>
            <w:r w:rsidRPr="00DE3016">
              <w:t>site personnel</w:t>
            </w:r>
          </w:p>
        </w:tc>
      </w:tr>
    </w:tbl>
    <w:p w:rsidR="00000000" w:rsidRPr="00DE3016" w:rsidP="00DE3016">
      <w:pPr>
        <w:pStyle w:val="BodyText"/>
      </w:pPr>
    </w:p>
    <w:p w:rsidR="00000000" w:rsidRPr="00DE3016" w:rsidP="00DE3016">
      <w:pPr>
        <w:pStyle w:val="AllowPageBreak"/>
      </w:pPr>
    </w:p>
    <w:p w:rsidR="00000000" w:rsidRPr="00DE3016" w:rsidP="00DE3016">
      <w:pPr>
        <w:pStyle w:val="Heading1"/>
      </w:pPr>
      <w:bookmarkStart w:id="12" w:name="O_132530"/>
      <w:bookmarkEnd w:id="12"/>
      <w:r w:rsidRPr="00DE3016">
        <w:t>Unit Sector(s)</w:t>
      </w:r>
    </w:p>
    <w:p w:rsidR="00000000" w:rsidRPr="00DE3016" w:rsidP="00DE3016">
      <w:pPr>
        <w:pStyle w:val="BodyText"/>
      </w:pPr>
      <w:r w:rsidRPr="00DE3016">
        <w:t>Drilling (Oil and Gas)</w:t>
      </w:r>
    </w:p>
    <w:p w:rsidR="00000000" w:rsidRPr="00DE3016" w:rsidP="00DE3016">
      <w:pPr>
        <w:pStyle w:val="AllowPageBreak"/>
      </w:pPr>
    </w:p>
    <w:p w:rsidR="00000000" w:rsidRPr="00DE3016" w:rsidP="00DE3016">
      <w:pPr>
        <w:pStyle w:val="Heading1"/>
      </w:pPr>
      <w:bookmarkStart w:id="13" w:name="O_161875"/>
      <w:bookmarkEnd w:id="13"/>
      <w:r w:rsidRPr="00DE3016">
        <w:t>Competency field</w:t>
      </w:r>
    </w:p>
    <w:p w:rsidR="00000000" w:rsidRPr="00DE3016" w:rsidP="00DE3016">
      <w:pPr>
        <w:pStyle w:val="BodyText"/>
      </w:pPr>
      <w:r w:rsidRPr="00DE3016">
        <w:t>Refer to Unit Sector(s).</w:t>
      </w:r>
    </w:p>
    <w:p w:rsidR="00000000" w:rsidRPr="00DE3016" w:rsidP="00DE3016">
      <w:pPr>
        <w:pStyle w:val="AllowPageBreak"/>
      </w:pPr>
    </w:p>
    <w:p w:rsidR="00000000" w:rsidRPr="00DE3016" w:rsidP="00DE3016">
      <w:pPr>
        <w:pStyle w:val="Heading1"/>
      </w:pPr>
      <w:bookmarkStart w:id="14" w:name="O_161874"/>
      <w:bookmarkEnd w:id="14"/>
      <w:r w:rsidRPr="00DE3016">
        <w:t>Co-requisite units</w:t>
      </w:r>
    </w:p>
    <w:p w:rsidR="00000000" w:rsidRPr="00DE3016" w:rsidP="00DE3016">
      <w:pPr>
        <w:pStyle w:val="BodyText"/>
      </w:pPr>
      <w:r w:rsidRPr="00DE3016">
        <w:t>Not applicable.</w:t>
      </w:r>
    </w:p>
    <w:p w:rsidR="00000000" w:rsidRPr="00DE3016" w:rsidP="00DE3016"/>
    <w:sectPr w:rsidSect="00DE3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014" w:rsidP="000C6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14" w:rsidP="00DE3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6014" w:rsidP="00DE3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C6014" w:rsidP="00DE3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014" w:rsidP="000C60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14" w:rsidP="00DE3016">
    <w:pPr>
      <w:pStyle w:val="Header"/>
      <w:framePr w:wrap="around"/>
    </w:pPr>
    <w:r>
      <w:fldChar w:fldCharType="begin"/>
    </w:r>
    <w:r>
      <w:instrText xml:space="preserve"> TITLE   \* MERGEFORMAT </w:instrText>
    </w:r>
    <w:r>
      <w:fldChar w:fldCharType="separate"/>
    </w:r>
    <w:r>
      <w:t>RIIOGN201A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6014" w:rsidP="00DE3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81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4A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AB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016"/>
    <w:pPr>
      <w:spacing w:before="360" w:after="60"/>
      <w:outlineLvl w:val="0"/>
    </w:pPr>
    <w:rPr>
      <w:sz w:val="32"/>
    </w:rPr>
  </w:style>
  <w:style w:type="paragraph" w:styleId="Heading2">
    <w:name w:val="heading 2"/>
    <w:basedOn w:val="HeadingBase"/>
    <w:next w:val="BodyText"/>
    <w:link w:val="Heading2Char"/>
    <w:qFormat/>
    <w:rsid w:val="00DE3016"/>
    <w:pPr>
      <w:keepLines/>
      <w:spacing w:before="240" w:after="120"/>
      <w:outlineLvl w:val="1"/>
    </w:pPr>
    <w:rPr>
      <w:sz w:val="28"/>
      <w:szCs w:val="40"/>
    </w:rPr>
  </w:style>
  <w:style w:type="paragraph" w:styleId="Heading3">
    <w:name w:val="heading 3"/>
    <w:basedOn w:val="HeadingBase"/>
    <w:next w:val="BodyText"/>
    <w:link w:val="Heading3Char"/>
    <w:qFormat/>
    <w:rsid w:val="00DE3016"/>
    <w:pPr>
      <w:spacing w:before="180" w:after="120"/>
      <w:outlineLvl w:val="2"/>
    </w:pPr>
    <w:rPr>
      <w:spacing w:val="-10"/>
      <w:kern w:val="32"/>
    </w:rPr>
  </w:style>
  <w:style w:type="paragraph" w:styleId="Heading4">
    <w:name w:val="heading 4"/>
    <w:basedOn w:val="HeadingBase"/>
    <w:next w:val="BodyText"/>
    <w:link w:val="Heading4Char"/>
    <w:qFormat/>
    <w:rsid w:val="00DE3016"/>
    <w:pPr>
      <w:spacing w:before="160" w:after="120"/>
      <w:outlineLvl w:val="3"/>
    </w:pPr>
    <w:rPr>
      <w:sz w:val="22"/>
    </w:rPr>
  </w:style>
  <w:style w:type="paragraph" w:styleId="Heading5">
    <w:name w:val="heading 5"/>
    <w:basedOn w:val="HeadingBase"/>
    <w:next w:val="Normal"/>
    <w:link w:val="Heading5Char"/>
    <w:qFormat/>
    <w:rsid w:val="00DE3016"/>
    <w:pPr>
      <w:spacing w:before="80"/>
      <w:outlineLvl w:val="4"/>
    </w:pPr>
    <w:rPr>
      <w:color w:val="918585"/>
      <w:sz w:val="20"/>
    </w:rPr>
  </w:style>
  <w:style w:type="paragraph" w:styleId="Heading6">
    <w:name w:val="heading 6"/>
    <w:basedOn w:val="HeadingBase"/>
    <w:next w:val="Normal"/>
    <w:link w:val="Heading6Char"/>
    <w:qFormat/>
    <w:rsid w:val="00DE3016"/>
    <w:pPr>
      <w:spacing w:before="60"/>
      <w:outlineLvl w:val="5"/>
    </w:pPr>
    <w:rPr>
      <w:color w:val="918585"/>
      <w:sz w:val="20"/>
    </w:rPr>
  </w:style>
  <w:style w:type="paragraph" w:styleId="Heading7">
    <w:name w:val="heading 7"/>
    <w:basedOn w:val="Normal"/>
    <w:next w:val="Normal"/>
    <w:link w:val="Heading7Char"/>
    <w:qFormat/>
    <w:rsid w:val="00DE3016"/>
    <w:pPr>
      <w:ind w:left="720"/>
      <w:outlineLvl w:val="6"/>
    </w:pPr>
    <w:rPr>
      <w:i/>
    </w:rPr>
  </w:style>
  <w:style w:type="paragraph" w:styleId="Heading8">
    <w:name w:val="heading 8"/>
    <w:basedOn w:val="Normal"/>
    <w:next w:val="Normal"/>
    <w:link w:val="Heading8Char"/>
    <w:qFormat/>
    <w:rsid w:val="00DE3016"/>
    <w:pPr>
      <w:ind w:left="720"/>
      <w:outlineLvl w:val="7"/>
    </w:pPr>
    <w:rPr>
      <w:i/>
    </w:rPr>
  </w:style>
  <w:style w:type="paragraph" w:styleId="Heading9">
    <w:name w:val="heading 9"/>
    <w:basedOn w:val="Normal"/>
    <w:next w:val="Normal"/>
    <w:link w:val="Heading9Char"/>
    <w:qFormat/>
    <w:rsid w:val="00DE3016"/>
    <w:pPr>
      <w:ind w:left="720"/>
      <w:outlineLvl w:val="8"/>
    </w:pPr>
    <w:rPr>
      <w:i/>
    </w:rPr>
  </w:style>
  <w:style w:type="character" w:default="1" w:styleId="DefaultParagraphFont">
    <w:name w:val="Default Paragraph Font"/>
    <w:uiPriority w:val="1"/>
    <w:unhideWhenUsed/>
    <w:rsid w:val="00DE3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016"/>
  </w:style>
  <w:style w:type="character" w:customStyle="1" w:styleId="Heading1Char">
    <w:name w:val="Heading 1 Char"/>
    <w:basedOn w:val="DefaultParagraphFont"/>
    <w:link w:val="Heading1"/>
    <w:rsid w:val="00DE3016"/>
    <w:rPr>
      <w:rFonts w:ascii="Times New Roman" w:eastAsia="Times New Roman" w:hAnsi="Times New Roman" w:cs="Times New Roman"/>
      <w:b/>
      <w:sz w:val="32"/>
      <w:szCs w:val="20"/>
      <w:lang w:eastAsia="en-US"/>
    </w:rPr>
  </w:style>
  <w:style w:type="paragraph" w:styleId="BodyText">
    <w:name w:val="Body Text"/>
    <w:basedOn w:val="Normal"/>
    <w:link w:val="BodyTextChar"/>
    <w:rsid w:val="00DE3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016"/>
    <w:rPr>
      <w:rFonts w:ascii="Times New Roman" w:eastAsia="Times New Roman" w:hAnsi="Times New Roman" w:cs="Times New Roman"/>
      <w:sz w:val="24"/>
      <w:lang w:val="en-US" w:eastAsia="en-US"/>
    </w:rPr>
  </w:style>
  <w:style w:type="paragraph" w:styleId="Footer">
    <w:name w:val="footer"/>
    <w:basedOn w:val="Normal"/>
    <w:link w:val="FooterChar"/>
    <w:rsid w:val="00DE3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016"/>
    <w:rPr>
      <w:rFonts w:ascii="Times New Roman" w:eastAsia="Times New Roman" w:hAnsi="Times New Roman" w:cs="Times New Roman"/>
      <w:sz w:val="16"/>
      <w:lang w:val="en-US" w:eastAsia="en-US"/>
    </w:rPr>
  </w:style>
  <w:style w:type="paragraph" w:styleId="List">
    <w:name w:val="List"/>
    <w:basedOn w:val="BodyText"/>
    <w:next w:val="BodyText"/>
    <w:rsid w:val="00DE3016"/>
    <w:pPr>
      <w:tabs>
        <w:tab w:val="left" w:pos="340"/>
      </w:tabs>
      <w:spacing w:before="60" w:after="60"/>
      <w:ind w:left="340" w:hanging="340"/>
    </w:pPr>
  </w:style>
  <w:style w:type="paragraph" w:styleId="ListBullet">
    <w:name w:val="List Bullet"/>
    <w:basedOn w:val="List"/>
    <w:rsid w:val="00DE3016"/>
    <w:pPr>
      <w:numPr>
        <w:numId w:val="13"/>
      </w:numPr>
      <w:tabs>
        <w:tab w:val="clear" w:pos="340"/>
      </w:tabs>
      <w:spacing w:before="40" w:after="40"/>
    </w:pPr>
  </w:style>
  <w:style w:type="character" w:customStyle="1" w:styleId="SpecialBold">
    <w:name w:val="Special Bold"/>
    <w:basedOn w:val="DefaultParagraphFont"/>
    <w:rsid w:val="00DE3016"/>
    <w:rPr>
      <w:b/>
      <w:spacing w:val="0"/>
    </w:rPr>
  </w:style>
  <w:style w:type="paragraph" w:styleId="ListBullet2">
    <w:name w:val="List Bullet 2"/>
    <w:basedOn w:val="List2"/>
    <w:rsid w:val="00DE3016"/>
    <w:pPr>
      <w:numPr>
        <w:numId w:val="14"/>
      </w:numPr>
      <w:tabs>
        <w:tab w:val="clear" w:pos="680"/>
      </w:tabs>
    </w:pPr>
  </w:style>
  <w:style w:type="paragraph" w:styleId="Header">
    <w:name w:val="header"/>
    <w:basedOn w:val="Normal"/>
    <w:link w:val="HeaderChar"/>
    <w:rsid w:val="00DE3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0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016"/>
    <w:pPr>
      <w:spacing w:before="240" w:after="120"/>
      <w:outlineLvl w:val="0"/>
    </w:pPr>
    <w:rPr>
      <w:rFonts w:ascii="Times New Roman" w:hAnsi="Times New Roman"/>
      <w:b/>
      <w:sz w:val="28"/>
    </w:rPr>
  </w:style>
  <w:style w:type="paragraph" w:customStyle="1" w:styleId="AllowPageBreak">
    <w:name w:val="AllowPageBreak"/>
    <w:rsid w:val="00DE30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3016"/>
    <w:pPr>
      <w:tabs>
        <w:tab w:val="left" w:pos="680"/>
      </w:tabs>
      <w:spacing w:before="60" w:after="60"/>
      <w:ind w:left="680" w:hanging="340"/>
    </w:pPr>
  </w:style>
  <w:style w:type="character" w:customStyle="1" w:styleId="BoldandItalics">
    <w:name w:val="Bold and Italics"/>
    <w:qFormat/>
    <w:rsid w:val="00DE3016"/>
    <w:rPr>
      <w:b/>
      <w:i/>
      <w:u w:val="none"/>
    </w:rPr>
  </w:style>
  <w:style w:type="character" w:customStyle="1" w:styleId="Heading2Char">
    <w:name w:val="Heading 2 Char"/>
    <w:basedOn w:val="DefaultParagraphFont"/>
    <w:link w:val="Heading2"/>
    <w:rsid w:val="00DE3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016"/>
    <w:rPr>
      <w:rFonts w:ascii="Courier New" w:eastAsia="Times New Roman" w:hAnsi="Courier New" w:cs="Times New Roman"/>
      <w:i/>
      <w:szCs w:val="20"/>
      <w:lang w:val="en-US" w:eastAsia="en-US"/>
    </w:rPr>
  </w:style>
  <w:style w:type="paragraph" w:customStyle="1" w:styleId="HeadingBase">
    <w:name w:val="Heading Base"/>
    <w:rsid w:val="00DE3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016"/>
    <w:pPr>
      <w:tabs>
        <w:tab w:val="right" w:leader="dot" w:pos="9072"/>
      </w:tabs>
      <w:ind w:left="567"/>
    </w:pPr>
    <w:rPr>
      <w:szCs w:val="22"/>
    </w:rPr>
  </w:style>
  <w:style w:type="paragraph" w:customStyle="1" w:styleId="TOCBase">
    <w:name w:val="TOC Base"/>
    <w:rsid w:val="00DE3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016"/>
    <w:pPr>
      <w:tabs>
        <w:tab w:val="right" w:leader="dot" w:pos="9072"/>
      </w:tabs>
      <w:spacing w:before="40" w:after="40"/>
      <w:ind w:left="284"/>
    </w:pPr>
    <w:rPr>
      <w:rFonts w:ascii="Times New Roman" w:hAnsi="Times New Roman"/>
    </w:rPr>
  </w:style>
  <w:style w:type="paragraph" w:styleId="TOC1">
    <w:name w:val="toc 1"/>
    <w:basedOn w:val="TOCBase"/>
    <w:next w:val="Normal"/>
    <w:rsid w:val="00DE3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016"/>
    <w:pPr>
      <w:spacing w:before="5040"/>
      <w:jc w:val="center"/>
    </w:pPr>
    <w:rPr>
      <w:sz w:val="48"/>
      <w:szCs w:val="72"/>
      <w:lang w:val="en-US"/>
    </w:rPr>
  </w:style>
  <w:style w:type="character" w:customStyle="1" w:styleId="TitleChar">
    <w:name w:val="Title Char"/>
    <w:basedOn w:val="DefaultParagraphFont"/>
    <w:link w:val="Title"/>
    <w:rsid w:val="00DE3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016"/>
    <w:pPr>
      <w:tabs>
        <w:tab w:val="left" w:pos="3600"/>
        <w:tab w:val="left" w:pos="3958"/>
      </w:tabs>
    </w:pPr>
  </w:style>
  <w:style w:type="paragraph" w:customStyle="1" w:styleId="Note">
    <w:name w:val="Note"/>
    <w:basedOn w:val="BodyText"/>
    <w:rsid w:val="00DE3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016"/>
    <w:pPr>
      <w:framePr w:wrap="auto" w:hAnchor="text" w:y="6049"/>
    </w:pPr>
    <w:rPr>
      <w:color w:val="000000"/>
      <w:sz w:val="40"/>
    </w:rPr>
  </w:style>
  <w:style w:type="paragraph" w:customStyle="1" w:styleId="TOCTitle">
    <w:name w:val="TOCTitle"/>
    <w:basedOn w:val="Heading1"/>
    <w:rsid w:val="00DE3016"/>
    <w:pPr>
      <w:spacing w:after="240"/>
      <w:jc w:val="center"/>
      <w:outlineLvl w:val="9"/>
    </w:pPr>
    <w:rPr>
      <w:caps/>
    </w:rPr>
  </w:style>
  <w:style w:type="paragraph" w:customStyle="1" w:styleId="Version">
    <w:name w:val="Version"/>
    <w:rsid w:val="00DE3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016"/>
    <w:pPr>
      <w:keepNext w:val="0"/>
      <w:tabs>
        <w:tab w:val="right" w:pos="4176"/>
      </w:tabs>
      <w:ind w:left="198" w:hanging="198"/>
    </w:pPr>
    <w:rPr>
      <w:rFonts w:ascii="Garamond" w:hAnsi="Garamond"/>
    </w:rPr>
  </w:style>
  <w:style w:type="paragraph" w:styleId="IndexHeading">
    <w:name w:val="index heading"/>
    <w:basedOn w:val="Normal"/>
    <w:next w:val="Index1"/>
    <w:semiHidden/>
    <w:rsid w:val="00DE3016"/>
    <w:pPr>
      <w:spacing w:before="120" w:after="120"/>
    </w:pPr>
    <w:rPr>
      <w:rFonts w:ascii="Arial" w:hAnsi="Arial"/>
      <w:b/>
      <w:color w:val="918585"/>
      <w:sz w:val="24"/>
    </w:rPr>
  </w:style>
  <w:style w:type="paragraph" w:customStyle="1" w:styleId="Chapter">
    <w:name w:val="Chapter"/>
    <w:basedOn w:val="Normal"/>
    <w:rsid w:val="00DE3016"/>
    <w:pPr>
      <w:spacing w:before="240"/>
    </w:pPr>
    <w:rPr>
      <w:rFonts w:ascii="Times New Roman" w:hAnsi="Times New Roman"/>
      <w:smallCaps/>
      <w:spacing w:val="80"/>
      <w:sz w:val="28"/>
    </w:rPr>
  </w:style>
  <w:style w:type="paragraph" w:customStyle="1" w:styleId="InChapter">
    <w:name w:val="InChapter"/>
    <w:basedOn w:val="Heading3"/>
    <w:rsid w:val="00DE3016"/>
    <w:pPr>
      <w:spacing w:after="240"/>
      <w:outlineLvl w:val="9"/>
    </w:pPr>
    <w:rPr>
      <w:noProof/>
    </w:rPr>
  </w:style>
  <w:style w:type="paragraph" w:styleId="Index2">
    <w:name w:val="index 2"/>
    <w:basedOn w:val="Normal"/>
    <w:next w:val="Normal"/>
    <w:semiHidden/>
    <w:rsid w:val="00DE3016"/>
    <w:pPr>
      <w:tabs>
        <w:tab w:val="right" w:pos="4176"/>
      </w:tabs>
      <w:ind w:left="568" w:hanging="284"/>
    </w:pPr>
    <w:rPr>
      <w:rFonts w:ascii="Garamond" w:hAnsi="Garamond"/>
    </w:rPr>
  </w:style>
  <w:style w:type="paragraph" w:customStyle="1" w:styleId="Byline">
    <w:name w:val="Byline"/>
    <w:rsid w:val="00DE3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016"/>
    <w:pPr>
      <w:tabs>
        <w:tab w:val="clear" w:pos="3600"/>
        <w:tab w:val="clear" w:pos="3958"/>
      </w:tabs>
      <w:jc w:val="right"/>
    </w:pPr>
  </w:style>
  <w:style w:type="character" w:styleId="Emphasis">
    <w:name w:val="Emphasis"/>
    <w:basedOn w:val="DefaultParagraphFont"/>
    <w:qFormat/>
    <w:rsid w:val="00DE3016"/>
    <w:rPr>
      <w:i/>
    </w:rPr>
  </w:style>
  <w:style w:type="paragraph" w:styleId="Caption">
    <w:name w:val="caption"/>
    <w:basedOn w:val="BodyText"/>
    <w:next w:val="Normal"/>
    <w:qFormat/>
    <w:rsid w:val="00DE3016"/>
    <w:pPr>
      <w:framePr w:w="2268" w:hSpace="181" w:vSpace="181" w:wrap="around" w:vAnchor="text" w:hAnchor="page" w:x="1135" w:y="285" w:anchorLock="1"/>
    </w:pPr>
    <w:rPr>
      <w:i/>
    </w:rPr>
  </w:style>
  <w:style w:type="paragraph" w:customStyle="1" w:styleId="MiniTOCTitle">
    <w:name w:val="MiniTOCTitle"/>
    <w:basedOn w:val="Heading4"/>
    <w:rsid w:val="00DE3016"/>
    <w:pPr>
      <w:spacing w:before="240"/>
      <w:outlineLvl w:val="9"/>
    </w:pPr>
    <w:rPr>
      <w:noProof/>
      <w:sz w:val="24"/>
    </w:rPr>
  </w:style>
  <w:style w:type="paragraph" w:customStyle="1" w:styleId="MiniTOCItem">
    <w:name w:val="MiniTOCItem"/>
    <w:basedOn w:val="ListBullet"/>
    <w:rsid w:val="00DE3016"/>
    <w:pPr>
      <w:numPr>
        <w:numId w:val="0"/>
      </w:numPr>
      <w:tabs>
        <w:tab w:val="right" w:leader="dot" w:pos="6521"/>
      </w:tabs>
      <w:spacing w:before="0" w:after="0"/>
    </w:pPr>
  </w:style>
  <w:style w:type="paragraph" w:customStyle="1" w:styleId="TOFTitle">
    <w:name w:val="TOFTitle"/>
    <w:basedOn w:val="TOCTitle"/>
    <w:rsid w:val="00DE3016"/>
  </w:style>
  <w:style w:type="paragraph" w:styleId="TableofFigures">
    <w:name w:val="table of figures"/>
    <w:basedOn w:val="Normal"/>
    <w:next w:val="Normal"/>
    <w:semiHidden/>
    <w:rsid w:val="00DE3016"/>
    <w:pPr>
      <w:tabs>
        <w:tab w:val="right" w:leader="dot" w:pos="9072"/>
      </w:tabs>
      <w:ind w:left="970" w:hanging="403"/>
    </w:pPr>
    <w:rPr>
      <w:rFonts w:ascii="Times New Roman" w:hAnsi="Times New Roman"/>
      <w:b/>
    </w:rPr>
  </w:style>
  <w:style w:type="paragraph" w:styleId="ListNumber">
    <w:name w:val="List Number"/>
    <w:basedOn w:val="List"/>
    <w:rsid w:val="00DE3016"/>
    <w:pPr>
      <w:numPr>
        <w:numId w:val="11"/>
      </w:numPr>
    </w:pPr>
  </w:style>
  <w:style w:type="character" w:customStyle="1" w:styleId="WingdingSymbols">
    <w:name w:val="Wingding Symbols"/>
    <w:rsid w:val="00DE3016"/>
    <w:rPr>
      <w:rFonts w:ascii="Wingdings" w:hAnsi="Wingdings"/>
    </w:rPr>
  </w:style>
  <w:style w:type="paragraph" w:customStyle="1" w:styleId="TableHeading">
    <w:name w:val="Table Heading"/>
    <w:basedOn w:val="HeadingBase"/>
    <w:rsid w:val="00DE3016"/>
    <w:pPr>
      <w:keepLines/>
      <w:pBdr>
        <w:bottom w:val="single" w:sz="6" w:space="1" w:color="918585"/>
      </w:pBdr>
      <w:spacing w:before="240"/>
    </w:pPr>
  </w:style>
  <w:style w:type="character" w:customStyle="1" w:styleId="HotSpot">
    <w:name w:val="HotSpot"/>
    <w:rsid w:val="00DE3016"/>
    <w:rPr>
      <w:color w:val="0033CC"/>
      <w:u w:val="none"/>
    </w:rPr>
  </w:style>
  <w:style w:type="paragraph" w:customStyle="1" w:styleId="BodyTextRight">
    <w:name w:val="Body Text Right"/>
    <w:basedOn w:val="BodyText"/>
    <w:rsid w:val="00DE3016"/>
    <w:pPr>
      <w:spacing w:before="0" w:after="0"/>
      <w:jc w:val="right"/>
    </w:pPr>
  </w:style>
  <w:style w:type="paragraph" w:styleId="Index3">
    <w:name w:val="index 3"/>
    <w:basedOn w:val="ListNumber2"/>
    <w:next w:val="Normal"/>
    <w:semiHidden/>
    <w:rsid w:val="00DE3016"/>
    <w:pPr>
      <w:numPr>
        <w:numId w:val="0"/>
      </w:numPr>
      <w:tabs>
        <w:tab w:val="right" w:leader="dot" w:pos="4176"/>
      </w:tabs>
    </w:pPr>
  </w:style>
  <w:style w:type="paragraph" w:styleId="ListNumber2">
    <w:name w:val="List Number 2"/>
    <w:basedOn w:val="List2"/>
    <w:rsid w:val="00DE3016"/>
    <w:pPr>
      <w:numPr>
        <w:numId w:val="10"/>
      </w:numPr>
      <w:tabs>
        <w:tab w:val="clear" w:pos="1060"/>
      </w:tabs>
    </w:pPr>
  </w:style>
  <w:style w:type="paragraph" w:customStyle="1" w:styleId="MarginNote">
    <w:name w:val="Margin Note"/>
    <w:basedOn w:val="BodyText"/>
    <w:rsid w:val="00DE3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016"/>
    <w:rPr>
      <w:sz w:val="32"/>
    </w:rPr>
  </w:style>
  <w:style w:type="paragraph" w:customStyle="1" w:styleId="HeadingProcedure">
    <w:name w:val="Heading Procedure"/>
    <w:basedOn w:val="HeadingBase"/>
    <w:next w:val="Normal"/>
    <w:rsid w:val="00DE3016"/>
    <w:pPr>
      <w:tabs>
        <w:tab w:val="left" w:pos="0"/>
      </w:tabs>
      <w:spacing w:before="120" w:after="60"/>
    </w:pPr>
    <w:rPr>
      <w:i/>
      <w:color w:val="918585"/>
      <w:sz w:val="22"/>
    </w:rPr>
  </w:style>
  <w:style w:type="paragraph" w:customStyle="1" w:styleId="TableBodyText">
    <w:name w:val="Table Body Text"/>
    <w:basedOn w:val="BodyText"/>
    <w:rsid w:val="00DE3016"/>
    <w:pPr>
      <w:spacing w:before="60" w:after="60"/>
    </w:pPr>
  </w:style>
  <w:style w:type="paragraph" w:styleId="ListContinue">
    <w:name w:val="List Continue"/>
    <w:basedOn w:val="List"/>
    <w:rsid w:val="00DE3016"/>
    <w:pPr>
      <w:ind w:firstLine="0"/>
    </w:pPr>
  </w:style>
  <w:style w:type="paragraph" w:customStyle="1" w:styleId="ListNote">
    <w:name w:val="List Note"/>
    <w:basedOn w:val="List"/>
    <w:rsid w:val="00DE3016"/>
    <w:pPr>
      <w:pBdr>
        <w:top w:val="single" w:sz="6" w:space="2" w:color="918585"/>
        <w:bottom w:val="single" w:sz="6" w:space="2" w:color="918585"/>
      </w:pBdr>
      <w:tabs>
        <w:tab w:val="left" w:pos="1021"/>
      </w:tabs>
      <w:ind w:firstLine="0"/>
    </w:pPr>
  </w:style>
  <w:style w:type="paragraph" w:customStyle="1" w:styleId="Warning">
    <w:name w:val="Warning"/>
    <w:basedOn w:val="BodyText"/>
    <w:rsid w:val="00DE3016"/>
    <w:pPr>
      <w:shd w:val="clear" w:color="auto" w:fill="D9D9D9"/>
      <w:tabs>
        <w:tab w:val="left" w:pos="992"/>
      </w:tabs>
      <w:ind w:left="119" w:right="119"/>
    </w:pPr>
    <w:rPr>
      <w:sz w:val="20"/>
    </w:rPr>
  </w:style>
  <w:style w:type="paragraph" w:customStyle="1" w:styleId="MarginIcons">
    <w:name w:val="Margin Icons"/>
    <w:basedOn w:val="BodyText"/>
    <w:rsid w:val="00DE3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016"/>
    <w:rPr>
      <w:rFonts w:ascii="Courier New" w:hAnsi="Courier New"/>
    </w:rPr>
  </w:style>
  <w:style w:type="paragraph" w:customStyle="1" w:styleId="NoteBullet">
    <w:name w:val="Note Bullet"/>
    <w:basedOn w:val="Note"/>
    <w:rsid w:val="00DE3016"/>
    <w:pPr>
      <w:tabs>
        <w:tab w:val="clear" w:pos="680"/>
      </w:tabs>
      <w:spacing w:before="60" w:after="60"/>
    </w:pPr>
  </w:style>
  <w:style w:type="paragraph" w:customStyle="1" w:styleId="SubHeading2">
    <w:name w:val="SubHeading2"/>
    <w:basedOn w:val="HeadingBase"/>
    <w:rsid w:val="00DE3016"/>
    <w:pPr>
      <w:spacing w:before="240" w:after="60"/>
    </w:pPr>
    <w:rPr>
      <w:sz w:val="20"/>
    </w:rPr>
  </w:style>
  <w:style w:type="paragraph" w:customStyle="1" w:styleId="SubHeading1">
    <w:name w:val="SubHeading1"/>
    <w:basedOn w:val="HeadingBase"/>
    <w:rsid w:val="00DE3016"/>
    <w:pPr>
      <w:spacing w:before="240" w:after="60"/>
    </w:pPr>
    <w:rPr>
      <w:color w:val="918585"/>
      <w:sz w:val="22"/>
    </w:rPr>
  </w:style>
  <w:style w:type="paragraph" w:customStyle="1" w:styleId="SideHeading">
    <w:name w:val="Side Heading"/>
    <w:basedOn w:val="HeadingBase"/>
    <w:rsid w:val="00DE3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016"/>
    <w:pPr>
      <w:numPr>
        <w:numId w:val="12"/>
      </w:numPr>
    </w:pPr>
  </w:style>
  <w:style w:type="paragraph" w:styleId="PlainText">
    <w:name w:val="Plain Text"/>
    <w:basedOn w:val="Normal"/>
    <w:link w:val="PlainTextChar"/>
    <w:rsid w:val="00DE3016"/>
    <w:rPr>
      <w:sz w:val="20"/>
    </w:rPr>
  </w:style>
  <w:style w:type="character" w:customStyle="1" w:styleId="PlainTextChar">
    <w:name w:val="Plain Text Char"/>
    <w:basedOn w:val="DefaultParagraphFont"/>
    <w:link w:val="PlainText"/>
    <w:rsid w:val="00DE30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016"/>
    <w:rPr>
      <w:b/>
      <w:smallCaps/>
    </w:rPr>
  </w:style>
  <w:style w:type="paragraph" w:customStyle="1" w:styleId="TableListNumber">
    <w:name w:val="Table List Number"/>
    <w:basedOn w:val="ListNumber"/>
    <w:rsid w:val="00DE3016"/>
    <w:pPr>
      <w:numPr>
        <w:numId w:val="0"/>
      </w:numPr>
    </w:pPr>
  </w:style>
  <w:style w:type="paragraph" w:styleId="TOC4">
    <w:name w:val="toc 4"/>
    <w:basedOn w:val="TOCBase"/>
    <w:next w:val="Normal"/>
    <w:semiHidden/>
    <w:rsid w:val="00DE3016"/>
    <w:pPr>
      <w:tabs>
        <w:tab w:val="right" w:leader="dot" w:pos="9071"/>
      </w:tabs>
      <w:ind w:left="1701"/>
    </w:pPr>
  </w:style>
  <w:style w:type="paragraph" w:customStyle="1" w:styleId="ListAlpha">
    <w:name w:val="List Alpha"/>
    <w:basedOn w:val="List"/>
    <w:rsid w:val="00DE3016"/>
    <w:pPr>
      <w:numPr>
        <w:numId w:val="9"/>
      </w:numPr>
    </w:pPr>
  </w:style>
  <w:style w:type="paragraph" w:customStyle="1" w:styleId="ListAlpha2">
    <w:name w:val="List Alpha 2"/>
    <w:basedOn w:val="List2"/>
    <w:rsid w:val="00DE3016"/>
    <w:pPr>
      <w:numPr>
        <w:numId w:val="8"/>
      </w:numPr>
    </w:pPr>
  </w:style>
  <w:style w:type="paragraph" w:styleId="List3">
    <w:name w:val="List 3"/>
    <w:basedOn w:val="BodyText"/>
    <w:rsid w:val="00DE3016"/>
    <w:pPr>
      <w:tabs>
        <w:tab w:val="left" w:pos="1021"/>
      </w:tabs>
      <w:spacing w:before="60" w:after="60"/>
      <w:ind w:left="1020" w:hanging="340"/>
    </w:pPr>
  </w:style>
  <w:style w:type="paragraph" w:styleId="List4">
    <w:name w:val="List 4"/>
    <w:basedOn w:val="BodyText"/>
    <w:rsid w:val="00DE3016"/>
    <w:pPr>
      <w:tabs>
        <w:tab w:val="left" w:pos="1361"/>
      </w:tabs>
      <w:spacing w:before="60" w:after="60"/>
      <w:ind w:left="1361" w:hanging="340"/>
    </w:pPr>
  </w:style>
  <w:style w:type="paragraph" w:styleId="List5">
    <w:name w:val="List 5"/>
    <w:basedOn w:val="BodyText"/>
    <w:rsid w:val="00DE3016"/>
    <w:pPr>
      <w:tabs>
        <w:tab w:val="left" w:pos="1701"/>
      </w:tabs>
      <w:spacing w:before="60" w:after="60"/>
      <w:ind w:left="1701" w:hanging="340"/>
    </w:pPr>
  </w:style>
  <w:style w:type="paragraph" w:styleId="ListBullet3">
    <w:name w:val="List Bullet 3"/>
    <w:basedOn w:val="List3"/>
    <w:rsid w:val="00DE3016"/>
    <w:pPr>
      <w:numPr>
        <w:numId w:val="15"/>
      </w:numPr>
      <w:tabs>
        <w:tab w:val="clear" w:pos="1021"/>
      </w:tabs>
      <w:ind w:left="1037" w:hanging="357"/>
    </w:pPr>
  </w:style>
  <w:style w:type="paragraph" w:styleId="ListBullet4">
    <w:name w:val="List Bullet 4"/>
    <w:basedOn w:val="List4"/>
    <w:rsid w:val="00DE3016"/>
    <w:pPr>
      <w:numPr>
        <w:numId w:val="3"/>
      </w:numPr>
    </w:pPr>
  </w:style>
  <w:style w:type="paragraph" w:styleId="ListBullet5">
    <w:name w:val="List Bullet 5"/>
    <w:basedOn w:val="List5"/>
    <w:rsid w:val="00DE3016"/>
    <w:pPr>
      <w:numPr>
        <w:numId w:val="4"/>
      </w:numPr>
    </w:pPr>
  </w:style>
  <w:style w:type="paragraph" w:styleId="ListContinue2">
    <w:name w:val="List Continue 2"/>
    <w:basedOn w:val="List2"/>
    <w:rsid w:val="00DE3016"/>
    <w:pPr>
      <w:ind w:firstLine="0"/>
    </w:pPr>
  </w:style>
  <w:style w:type="paragraph" w:styleId="ListContinue3">
    <w:name w:val="List Continue 3"/>
    <w:basedOn w:val="List3"/>
    <w:rsid w:val="00DE3016"/>
    <w:pPr>
      <w:ind w:left="1021" w:firstLine="0"/>
    </w:pPr>
  </w:style>
  <w:style w:type="paragraph" w:styleId="ListContinue4">
    <w:name w:val="List Continue 4"/>
    <w:basedOn w:val="List4"/>
    <w:rsid w:val="00DE3016"/>
    <w:pPr>
      <w:ind w:firstLine="0"/>
    </w:pPr>
  </w:style>
  <w:style w:type="paragraph" w:styleId="ListContinue5">
    <w:name w:val="List Continue 5"/>
    <w:basedOn w:val="List5"/>
    <w:rsid w:val="00DE3016"/>
    <w:pPr>
      <w:ind w:firstLine="0"/>
    </w:pPr>
  </w:style>
  <w:style w:type="paragraph" w:styleId="ListNumber3">
    <w:name w:val="List Number 3"/>
    <w:basedOn w:val="List3"/>
    <w:rsid w:val="00DE3016"/>
    <w:pPr>
      <w:numPr>
        <w:numId w:val="5"/>
      </w:numPr>
    </w:pPr>
  </w:style>
  <w:style w:type="paragraph" w:styleId="ListNumber4">
    <w:name w:val="List Number 4"/>
    <w:basedOn w:val="List4"/>
    <w:rsid w:val="00DE3016"/>
    <w:pPr>
      <w:numPr>
        <w:numId w:val="6"/>
      </w:numPr>
    </w:pPr>
  </w:style>
  <w:style w:type="paragraph" w:styleId="ListNumber5">
    <w:name w:val="List Number 5"/>
    <w:basedOn w:val="List5"/>
    <w:rsid w:val="00DE3016"/>
    <w:pPr>
      <w:numPr>
        <w:numId w:val="7"/>
      </w:numPr>
    </w:pPr>
  </w:style>
  <w:style w:type="paragraph" w:styleId="BlockText">
    <w:name w:val="Block Text"/>
    <w:basedOn w:val="Normal"/>
    <w:rsid w:val="00DE3016"/>
    <w:pPr>
      <w:spacing w:after="120"/>
      <w:ind w:left="1440" w:right="1440"/>
    </w:pPr>
  </w:style>
  <w:style w:type="character" w:customStyle="1" w:styleId="Subscript">
    <w:name w:val="Subscript"/>
    <w:basedOn w:val="DefaultParagraphFont"/>
    <w:rsid w:val="00DE3016"/>
    <w:rPr>
      <w:sz w:val="16"/>
      <w:vertAlign w:val="subscript"/>
    </w:rPr>
  </w:style>
  <w:style w:type="character" w:customStyle="1" w:styleId="Superscript">
    <w:name w:val="Superscript"/>
    <w:basedOn w:val="DefaultParagraphFont"/>
    <w:rsid w:val="00DE3016"/>
    <w:rPr>
      <w:sz w:val="16"/>
      <w:vertAlign w:val="superscript"/>
    </w:rPr>
  </w:style>
  <w:style w:type="character" w:customStyle="1" w:styleId="Symbols">
    <w:name w:val="Symbols"/>
    <w:basedOn w:val="DefaultParagraphFont"/>
    <w:rsid w:val="00DE3016"/>
    <w:rPr>
      <w:rFonts w:ascii="Symbol" w:hAnsi="Symbol"/>
    </w:rPr>
  </w:style>
  <w:style w:type="character" w:customStyle="1" w:styleId="MenuOptions">
    <w:name w:val="Menu Options"/>
    <w:basedOn w:val="DefaultParagraphFont"/>
    <w:rsid w:val="00DE3016"/>
    <w:rPr>
      <w:rFonts w:ascii="Arial Narrow" w:hAnsi="Arial Narrow"/>
      <w:smallCaps/>
    </w:rPr>
  </w:style>
  <w:style w:type="character" w:customStyle="1" w:styleId="Buttons">
    <w:name w:val="Buttons"/>
    <w:basedOn w:val="DefaultParagraphFont"/>
    <w:rsid w:val="00DE3016"/>
    <w:rPr>
      <w:b/>
    </w:rPr>
  </w:style>
  <w:style w:type="character" w:customStyle="1" w:styleId="Underlined">
    <w:name w:val="Underlined"/>
    <w:basedOn w:val="DefaultParagraphFont"/>
    <w:rsid w:val="00DE3016"/>
    <w:rPr>
      <w:u w:val="single"/>
    </w:rPr>
  </w:style>
  <w:style w:type="paragraph" w:customStyle="1" w:styleId="TableBodyTextRight">
    <w:name w:val="Table Body Text Right"/>
    <w:basedOn w:val="TableBodyText"/>
    <w:rsid w:val="00DE3016"/>
    <w:pPr>
      <w:widowControl w:val="0"/>
      <w:autoSpaceDE w:val="0"/>
      <w:autoSpaceDN w:val="0"/>
      <w:adjustRightInd w:val="0"/>
      <w:jc w:val="right"/>
    </w:pPr>
    <w:rPr>
      <w:rFonts w:cs="Arial"/>
      <w:szCs w:val="18"/>
    </w:rPr>
  </w:style>
  <w:style w:type="paragraph" w:customStyle="1" w:styleId="CopyrightText">
    <w:name w:val="Copyright Text"/>
    <w:basedOn w:val="BodyText"/>
    <w:rsid w:val="00DE3016"/>
    <w:rPr>
      <w:sz w:val="18"/>
    </w:rPr>
  </w:style>
  <w:style w:type="paragraph" w:customStyle="1" w:styleId="BodySmallRight">
    <w:name w:val="Body Small Right"/>
    <w:basedOn w:val="BodyTextRight"/>
    <w:rsid w:val="00DE3016"/>
    <w:rPr>
      <w:sz w:val="18"/>
      <w:szCs w:val="18"/>
    </w:rPr>
  </w:style>
  <w:style w:type="paragraph" w:customStyle="1" w:styleId="MarginEdition">
    <w:name w:val="Margin Edition"/>
    <w:basedOn w:val="MarginNote"/>
    <w:rsid w:val="00DE3016"/>
    <w:pPr>
      <w:spacing w:before="0" w:after="0"/>
    </w:pPr>
    <w:rPr>
      <w:rFonts w:ascii="Times New Roman" w:hAnsi="Times New Roman"/>
      <w:color w:val="999999"/>
    </w:rPr>
  </w:style>
  <w:style w:type="paragraph" w:customStyle="1" w:styleId="Spacer">
    <w:name w:val="Spacer"/>
    <w:basedOn w:val="Normal"/>
    <w:rsid w:val="00DE3016"/>
    <w:rPr>
      <w:sz w:val="2"/>
      <w:szCs w:val="2"/>
    </w:rPr>
  </w:style>
  <w:style w:type="character" w:customStyle="1" w:styleId="Small">
    <w:name w:val="Small"/>
    <w:basedOn w:val="DefaultParagraphFont"/>
    <w:rsid w:val="00DE3016"/>
    <w:rPr>
      <w:sz w:val="16"/>
    </w:rPr>
  </w:style>
  <w:style w:type="paragraph" w:customStyle="1" w:styleId="WideTable">
    <w:name w:val="Wide Table"/>
    <w:basedOn w:val="Normal"/>
    <w:rsid w:val="00DE3016"/>
    <w:pPr>
      <w:ind w:left="-1418"/>
    </w:pPr>
    <w:rPr>
      <w:sz w:val="2"/>
      <w:szCs w:val="2"/>
    </w:rPr>
  </w:style>
  <w:style w:type="character" w:styleId="PageNumber">
    <w:name w:val="page number"/>
    <w:basedOn w:val="DefaultParagraphFont"/>
    <w:rsid w:val="00DE3016"/>
  </w:style>
  <w:style w:type="paragraph" w:styleId="Quote">
    <w:name w:val="Quote"/>
    <w:basedOn w:val="Heading1"/>
    <w:link w:val="QuoteChar"/>
    <w:qFormat/>
    <w:rsid w:val="00DE3016"/>
    <w:rPr>
      <w:b w:val="0"/>
      <w:sz w:val="72"/>
      <w:szCs w:val="72"/>
      <w:lang w:val="en-NZ"/>
    </w:rPr>
  </w:style>
  <w:style w:type="character" w:customStyle="1" w:styleId="QuoteChar">
    <w:name w:val="Quote Char"/>
    <w:basedOn w:val="DefaultParagraphFont"/>
    <w:link w:val="Quote"/>
    <w:rsid w:val="00DE3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016"/>
    <w:pPr>
      <w:pageBreakBefore/>
    </w:pPr>
  </w:style>
  <w:style w:type="paragraph" w:customStyle="1" w:styleId="Border">
    <w:name w:val="Border"/>
    <w:basedOn w:val="Normal"/>
    <w:qFormat/>
    <w:rsid w:val="00DE3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016"/>
    <w:rPr>
      <w:b/>
      <w:bCs/>
      <w:i/>
      <w:iCs/>
      <w:color w:val="auto"/>
    </w:rPr>
  </w:style>
  <w:style w:type="paragraph" w:styleId="IntenseQuote">
    <w:name w:val="Intense Quote"/>
    <w:basedOn w:val="Normal"/>
    <w:next w:val="Normal"/>
    <w:link w:val="IntenseQuoteChar"/>
    <w:uiPriority w:val="30"/>
    <w:qFormat/>
    <w:rsid w:val="00DE3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0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016"/>
    <w:rPr>
      <w:smallCaps/>
      <w:color w:val="auto"/>
      <w:u w:val="single"/>
    </w:rPr>
  </w:style>
  <w:style w:type="character" w:styleId="IntenseReference">
    <w:name w:val="Intense Reference"/>
    <w:basedOn w:val="DefaultParagraphFont"/>
    <w:uiPriority w:val="32"/>
    <w:qFormat/>
    <w:rsid w:val="00DE3016"/>
    <w:rPr>
      <w:b/>
      <w:bCs/>
      <w:smallCaps/>
      <w:color w:val="auto"/>
      <w:spacing w:val="5"/>
      <w:u w:val="single"/>
    </w:rPr>
  </w:style>
  <w:style w:type="paragraph" w:customStyle="1" w:styleId="2ColumnHeading">
    <w:name w:val="2Column Heading"/>
    <w:basedOn w:val="BodyText"/>
    <w:qFormat/>
    <w:rsid w:val="00DE3016"/>
    <w:pPr>
      <w:spacing w:after="60"/>
      <w:ind w:left="-2268"/>
    </w:pPr>
    <w:rPr>
      <w:b/>
    </w:rPr>
  </w:style>
  <w:style w:type="paragraph" w:customStyle="1" w:styleId="Heading1TOC">
    <w:name w:val="Heading1 TOC"/>
    <w:basedOn w:val="Normal"/>
    <w:qFormat/>
    <w:rsid w:val="00DE3016"/>
    <w:pPr>
      <w:spacing w:before="240" w:after="120"/>
    </w:pPr>
    <w:rPr>
      <w:rFonts w:ascii="Times New Roman" w:hAnsi="Times New Roman"/>
      <w:b/>
      <w:sz w:val="32"/>
    </w:rPr>
  </w:style>
  <w:style w:type="paragraph" w:customStyle="1" w:styleId="Heading2TOC">
    <w:name w:val="Heading2 TOC"/>
    <w:basedOn w:val="Normal"/>
    <w:qFormat/>
    <w:rsid w:val="00DE3016"/>
    <w:pPr>
      <w:spacing w:before="240" w:after="60"/>
    </w:pPr>
    <w:rPr>
      <w:rFonts w:ascii="Times New Roman" w:hAnsi="Times New Roman"/>
      <w:b/>
      <w:sz w:val="28"/>
    </w:rPr>
  </w:style>
  <w:style w:type="character" w:customStyle="1" w:styleId="Underline">
    <w:name w:val="Underline"/>
    <w:basedOn w:val="DefaultParagraphFont"/>
    <w:qFormat/>
    <w:rsid w:val="00DE3016"/>
    <w:rPr>
      <w:u w:val="single"/>
    </w:rPr>
  </w:style>
  <w:style w:type="paragraph" w:styleId="BalloonText">
    <w:name w:val="Balloon Text"/>
    <w:basedOn w:val="Normal"/>
    <w:link w:val="BalloonTextChar"/>
    <w:rsid w:val="00DE3016"/>
    <w:rPr>
      <w:rFonts w:ascii="Tahoma" w:hAnsi="Tahoma" w:cs="Tahoma"/>
      <w:sz w:val="16"/>
      <w:szCs w:val="16"/>
    </w:rPr>
  </w:style>
  <w:style w:type="character" w:customStyle="1" w:styleId="BalloonTextChar">
    <w:name w:val="Balloon Text Char"/>
    <w:basedOn w:val="DefaultParagraphFont"/>
    <w:link w:val="BalloonText"/>
    <w:rsid w:val="00DE3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0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8174</Characters>
  <Application>Microsoft Office Word</Application>
  <DocSecurity>0</DocSecurity>
  <Lines>280</Lines>
  <Paragraphs>141</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RIIOGN201A Carry out rig lease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2012-05-26T21:10:00Z</dcterms:created>
  <dcterms:modified xsi:type="dcterms:W3CDTF">2012-05-26T21:10:00Z</dcterms:modified>
</cp:coreProperties>
</file>