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671" w:rsidP="00233671">
      <w:pPr>
        <w:pStyle w:val="Title"/>
      </w:pPr>
      <w:r>
        <w:fldChar w:fldCharType="begin"/>
      </w:r>
      <w:r>
        <w:instrText xml:space="preserve"> TITLE   \* MERGEFORMAT </w:instrText>
      </w:r>
      <w:r>
        <w:fldChar w:fldCharType="separate"/>
      </w:r>
      <w:r>
        <w:t>RIIOGF201A Carry out deck operations</w:t>
      </w:r>
      <w:r>
        <w:fldChar w:fldCharType="end"/>
      </w:r>
    </w:p>
    <w:p w:rsidR="00233671" w:rsidP="00233671">
      <w:pPr>
        <w:pStyle w:val="Version"/>
        <w:sectPr w:rsidSect="009031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31AC" w:rsidP="009031AC">
      <w:pPr>
        <w:pStyle w:val="SuperHeading"/>
      </w:pPr>
      <w:r w:rsidRPr="009031AC">
        <w:t>RIIOGF201A Carry out deck operations</w:t>
      </w:r>
    </w:p>
    <w:p w:rsidR="00000000" w:rsidRPr="009031AC" w:rsidP="009031AC">
      <w:pPr>
        <w:pStyle w:val="Heading1"/>
      </w:pPr>
      <w:bookmarkStart w:id="1" w:name="O_132459"/>
      <w:bookmarkEnd w:id="1"/>
      <w:r w:rsidRPr="009031AC">
        <w:t>Modification History</w:t>
      </w:r>
    </w:p>
    <w:p w:rsidR="00000000" w:rsidRPr="009031AC" w:rsidP="009031AC">
      <w:pPr>
        <w:pStyle w:val="BodyText"/>
      </w:pPr>
      <w:r w:rsidRPr="009031AC">
        <w:t>Not applicable.</w:t>
      </w:r>
    </w:p>
    <w:p w:rsidR="00000000" w:rsidRPr="009031AC" w:rsidP="009031AC">
      <w:pPr>
        <w:pStyle w:val="AllowPageBreak"/>
      </w:pPr>
    </w:p>
    <w:p w:rsidR="00000000" w:rsidRPr="009031AC" w:rsidP="009031AC">
      <w:pPr>
        <w:pStyle w:val="Heading1"/>
      </w:pPr>
      <w:bookmarkStart w:id="2" w:name="O_132460"/>
      <w:bookmarkEnd w:id="2"/>
      <w:r w:rsidRPr="009031AC">
        <w:t>Unit Descriptor</w:t>
      </w:r>
    </w:p>
    <w:p w:rsidR="00000000" w:rsidRPr="009031AC" w:rsidP="009031AC">
      <w:pPr>
        <w:pStyle w:val="BodyText"/>
      </w:pPr>
      <w:r w:rsidRPr="009031AC">
        <w:t>This unit covers the carrying out of deck operations in the drilling industry.  It includes planning and preparing fo</w:t>
      </w:r>
      <w:r w:rsidRPr="009031AC">
        <w:t>r deck operations, carrying out deck operations, assisting drill crew as directed, operating pneumatic and electric power tools, providing labour for loading and discharging helicopters as directed, providing labour for making up drilling mud, and carrying</w:t>
      </w:r>
      <w:r w:rsidRPr="009031AC">
        <w:t xml:space="preserve"> out post-job operations.  Licensing, legislative, regulatory and certification requirements that apply to this unit can vary between states, territories, and industry sectors.  Relevant information must be sourced prior to application of the unit.</w:t>
      </w:r>
    </w:p>
    <w:p w:rsidR="00000000" w:rsidRPr="009031AC" w:rsidP="009031AC">
      <w:pPr>
        <w:pStyle w:val="AllowPageBreak"/>
      </w:pPr>
    </w:p>
    <w:p w:rsidR="00000000" w:rsidRPr="009031AC" w:rsidP="009031AC">
      <w:pPr>
        <w:pStyle w:val="Heading1"/>
      </w:pPr>
      <w:bookmarkStart w:id="3" w:name="O_132461"/>
      <w:bookmarkEnd w:id="3"/>
      <w:r w:rsidRPr="009031AC">
        <w:t>Application of the Unit</w:t>
      </w:r>
    </w:p>
    <w:p w:rsidR="00000000" w:rsidRPr="009031AC" w:rsidP="009031AC">
      <w:pPr>
        <w:pStyle w:val="BodyText"/>
      </w:pPr>
      <w:r w:rsidRPr="009031AC">
        <w:t>This unit is appropriate for those working in an operational role at worksites within:</w:t>
      </w:r>
    </w:p>
    <w:p w:rsidR="00000000" w:rsidRPr="009031AC" w:rsidP="009031AC">
      <w:pPr>
        <w:pStyle w:val="ListBullet"/>
      </w:pPr>
      <w:r w:rsidRPr="009031AC">
        <w:t>Drilling</w:t>
      </w:r>
    </w:p>
    <w:p w:rsidR="00000000" w:rsidRPr="009031AC" w:rsidP="009031AC">
      <w:pPr>
        <w:pStyle w:val="AllowPageBreak"/>
      </w:pPr>
    </w:p>
    <w:p w:rsidR="00000000" w:rsidRPr="009031AC" w:rsidP="009031AC">
      <w:pPr>
        <w:pStyle w:val="Heading1"/>
      </w:pPr>
      <w:bookmarkStart w:id="4" w:name="O_132462"/>
      <w:bookmarkEnd w:id="4"/>
      <w:r w:rsidRPr="009031AC">
        <w:t>Licensing/Regulatory Information</w:t>
      </w:r>
    </w:p>
    <w:p w:rsidR="00000000" w:rsidRPr="009031AC" w:rsidP="009031AC">
      <w:pPr>
        <w:pStyle w:val="BodyText"/>
      </w:pPr>
      <w:r w:rsidRPr="009031AC">
        <w:t>Refer to Unit Descriptor.</w:t>
      </w:r>
    </w:p>
    <w:p w:rsidR="00000000" w:rsidRPr="009031AC" w:rsidP="009031AC">
      <w:pPr>
        <w:pStyle w:val="AllowPageBreak"/>
      </w:pPr>
    </w:p>
    <w:p w:rsidR="00000000" w:rsidRPr="009031AC" w:rsidP="009031AC">
      <w:pPr>
        <w:pStyle w:val="Heading1"/>
      </w:pPr>
      <w:bookmarkStart w:id="5" w:name="O_132464"/>
      <w:bookmarkEnd w:id="5"/>
      <w:r w:rsidRPr="009031AC">
        <w:t>Pre-Requisites</w:t>
      </w:r>
    </w:p>
    <w:p w:rsidR="00000000" w:rsidRPr="009031AC" w:rsidP="009031AC">
      <w:pPr>
        <w:pStyle w:val="BodyText"/>
      </w:pPr>
      <w:r w:rsidRPr="009031AC">
        <w:t>Not applicable.</w:t>
      </w:r>
    </w:p>
    <w:p w:rsidR="00000000" w:rsidRPr="009031AC" w:rsidP="009031AC">
      <w:pPr>
        <w:pStyle w:val="AllowPageBreak"/>
      </w:pPr>
    </w:p>
    <w:p w:rsidR="00000000" w:rsidRPr="009031AC" w:rsidP="009031AC">
      <w:pPr>
        <w:pStyle w:val="Heading1"/>
      </w:pPr>
      <w:bookmarkStart w:id="6" w:name="O_132463"/>
      <w:bookmarkEnd w:id="6"/>
      <w:r w:rsidRPr="009031AC">
        <w:t>Employability Skills Information</w:t>
      </w:r>
    </w:p>
    <w:p w:rsidR="00000000" w:rsidRPr="009031AC" w:rsidP="009031AC">
      <w:pPr>
        <w:pStyle w:val="BodyText"/>
      </w:pPr>
      <w:r w:rsidRPr="009031AC">
        <w:t>This unit contains employability skills.</w:t>
      </w:r>
    </w:p>
    <w:p w:rsidR="00000000" w:rsidRPr="009031AC" w:rsidP="009031AC">
      <w:pPr>
        <w:pStyle w:val="AllowPageBreak"/>
      </w:pPr>
    </w:p>
    <w:p w:rsidR="00000000" w:rsidRPr="009031AC" w:rsidP="009031AC">
      <w:pPr>
        <w:pStyle w:val="Heading1"/>
      </w:pPr>
      <w:bookmarkStart w:id="7" w:name="O_132465"/>
      <w:bookmarkEnd w:id="7"/>
      <w:r w:rsidRPr="009031AC">
        <w:t>Elements and Performance Criteria Pre-Content</w:t>
      </w:r>
    </w:p>
    <w:tbl>
      <w:tblPr>
        <w:tblW w:w="0" w:type="auto"/>
        <w:tblLayout w:type="fixed"/>
        <w:tblCellMar>
          <w:left w:w="62" w:type="dxa"/>
          <w:right w:w="62" w:type="dxa"/>
        </w:tblCellMar>
        <w:tblLook w:val="0000"/>
      </w:tblPr>
      <w:tblGrid>
        <w:gridCol w:w="2541"/>
        <w:gridCol w:w="5981"/>
      </w:tblGrid>
      <w:tr w:rsidTr="0023367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BodyText"/>
            </w:pPr>
            <w:r w:rsidRPr="009031AC">
              <w:t>Performance criteria describe the performance needed to demonstrate achievement of the element. Where bold italicised text is used, further information is detailed in the required skills and knowledge section and the range statement. Assessment of performa</w:t>
            </w:r>
            <w:r w:rsidRPr="009031AC">
              <w:t>nce is to be consistent with the evidence guide.</w:t>
            </w:r>
          </w:p>
        </w:tc>
      </w:tr>
    </w:tbl>
    <w:p w:rsidR="00000000" w:rsidRPr="009031AC" w:rsidP="009031AC">
      <w:pPr>
        <w:pStyle w:val="BodyText"/>
      </w:pPr>
    </w:p>
    <w:p w:rsidR="00000000" w:rsidRPr="009031AC" w:rsidP="009031AC">
      <w:pPr>
        <w:pStyle w:val="AllowPageBreak"/>
      </w:pPr>
    </w:p>
    <w:p w:rsidR="00000000" w:rsidRPr="009031AC" w:rsidP="009031AC">
      <w:pPr>
        <w:pStyle w:val="Heading1"/>
      </w:pPr>
      <w:bookmarkStart w:id="8" w:name="O_132466"/>
      <w:bookmarkEnd w:id="8"/>
      <w:r w:rsidRPr="009031AC">
        <w:t>Elements and Performance Criteria</w:t>
      </w:r>
    </w:p>
    <w:tbl>
      <w:tblPr>
        <w:tblW w:w="0" w:type="auto"/>
        <w:tblLayout w:type="fixed"/>
        <w:tblCellMar>
          <w:left w:w="62" w:type="dxa"/>
          <w:right w:w="62" w:type="dxa"/>
        </w:tblCellMar>
        <w:tblLook w:val="0000"/>
      </w:tblPr>
      <w:tblGrid>
        <w:gridCol w:w="3471"/>
        <w:gridCol w:w="5051"/>
      </w:tblGrid>
      <w:tr w:rsidTr="002336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BodyText"/>
            </w:pPr>
            <w:r w:rsidRPr="009031A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rPr>
                <w:rStyle w:val="SpecialBold"/>
              </w:rPr>
              <w:t>PERFORMANCE CRITERIA</w:t>
            </w:r>
          </w:p>
        </w:tc>
      </w:tr>
      <w:tr w:rsidTr="002336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List"/>
              <w:rPr>
                <w:lang w:val="en-NZ"/>
              </w:rPr>
            </w:pPr>
            <w:r w:rsidRPr="009031AC">
              <w:t>1.</w:t>
            </w:r>
            <w:r w:rsidRPr="009031AC">
              <w:tab/>
              <w:t>Plan and prepare for deck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List2"/>
            </w:pPr>
            <w:r w:rsidRPr="009031AC">
              <w:t>1.1.</w:t>
            </w:r>
            <w:r w:rsidRPr="009031AC">
              <w:tab/>
              <w:t xml:space="preserve">Access, interpret and apply </w:t>
            </w:r>
            <w:r w:rsidRPr="009031AC">
              <w:rPr>
                <w:rStyle w:val="BoldandItalics"/>
              </w:rPr>
              <w:t>compliance documentation</w:t>
            </w:r>
            <w:r w:rsidRPr="009031AC">
              <w:t xml:space="preserve"> relevant to the work activity, including safe working practices</w:t>
            </w:r>
          </w:p>
          <w:p w:rsidR="00000000" w:rsidRPr="009031AC" w:rsidP="009031AC">
            <w:pPr>
              <w:pStyle w:val="List2"/>
            </w:pPr>
            <w:r w:rsidRPr="009031AC">
              <w:t>1.2.</w:t>
            </w:r>
            <w:r w:rsidRPr="009031AC">
              <w:tab/>
              <w:t xml:space="preserve">Obtain, confirm and apply </w:t>
            </w:r>
            <w:r w:rsidRPr="009031AC">
              <w:rPr>
                <w:rStyle w:val="BoldandItalics"/>
              </w:rPr>
              <w:t>work instructions</w:t>
            </w:r>
            <w:r w:rsidRPr="009031AC">
              <w:t xml:space="preserve"> for the allocated task in compliance with </w:t>
            </w:r>
            <w:r w:rsidRPr="009031AC">
              <w:rPr>
                <w:rStyle w:val="BoldandItalics"/>
              </w:rPr>
              <w:t>statutory requirements</w:t>
            </w:r>
          </w:p>
          <w:p w:rsidR="00000000" w:rsidRPr="009031AC" w:rsidP="009031AC">
            <w:pPr>
              <w:pStyle w:val="List2"/>
            </w:pPr>
            <w:r w:rsidRPr="009031AC">
              <w:t>1.3.</w:t>
            </w:r>
            <w:r w:rsidRPr="009031AC">
              <w:tab/>
              <w:t xml:space="preserve">Identify, manage and report all potential </w:t>
            </w:r>
            <w:r w:rsidRPr="009031AC">
              <w:rPr>
                <w:rStyle w:val="BoldandItalics"/>
              </w:rPr>
              <w:t>hazards</w:t>
            </w:r>
          </w:p>
          <w:p w:rsidR="00000000" w:rsidRPr="009031AC" w:rsidP="009031AC">
            <w:pPr>
              <w:pStyle w:val="List2"/>
            </w:pPr>
            <w:r w:rsidRPr="009031AC">
              <w:t>1.4.</w:t>
            </w:r>
            <w:r w:rsidRPr="009031AC">
              <w:tab/>
              <w:t xml:space="preserve">Resolve </w:t>
            </w:r>
            <w:r w:rsidRPr="009031AC">
              <w:rPr>
                <w:rStyle w:val="BoldandItalics"/>
              </w:rPr>
              <w:t>coordinat</w:t>
            </w:r>
            <w:r w:rsidRPr="009031AC">
              <w:rPr>
                <w:rStyle w:val="BoldandItalics"/>
              </w:rPr>
              <w:t>ion requirements</w:t>
            </w:r>
            <w:r w:rsidRPr="009031AC">
              <w:t xml:space="preserve"> with others at the site prior to commencing and during work activities and ensure </w:t>
            </w:r>
            <w:r w:rsidRPr="009031AC">
              <w:rPr>
                <w:rStyle w:val="BoldandItalics"/>
              </w:rPr>
              <w:t>briefings</w:t>
            </w:r>
            <w:r w:rsidRPr="009031AC">
              <w:t>/</w:t>
            </w:r>
            <w:r w:rsidRPr="009031AC">
              <w:rPr>
                <w:rStyle w:val="BoldandItalics"/>
              </w:rPr>
              <w:t>handover details</w:t>
            </w:r>
            <w:r w:rsidRPr="009031AC">
              <w:t xml:space="preserve"> are read/passed on</w:t>
            </w:r>
          </w:p>
          <w:p w:rsidR="00000000" w:rsidRPr="009031AC" w:rsidP="009031AC">
            <w:pPr>
              <w:pStyle w:val="List2"/>
            </w:pPr>
            <w:r w:rsidRPr="009031AC">
              <w:t>1.5.</w:t>
            </w:r>
            <w:r w:rsidRPr="009031AC">
              <w:tab/>
              <w:t>Confirm availability and status of necessary permits to work in accordance with operational  requirements</w:t>
            </w:r>
          </w:p>
          <w:p w:rsidR="00000000" w:rsidP="009031AC">
            <w:pPr>
              <w:pStyle w:val="List2"/>
              <w:rPr>
                <w:lang w:val="en-NZ"/>
              </w:rPr>
            </w:pPr>
            <w:r w:rsidRPr="009031AC">
              <w:t>1.6.</w:t>
            </w:r>
            <w:r w:rsidRPr="009031AC">
              <w:tab/>
              <w:t>Confirm availability of necessary auxiliary utilities in accordance with operational requirements</w:t>
            </w:r>
          </w:p>
        </w:tc>
      </w:tr>
      <w:tr w:rsidTr="002336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List"/>
              <w:rPr>
                <w:lang w:val="en-NZ"/>
              </w:rPr>
            </w:pPr>
            <w:r w:rsidRPr="009031AC">
              <w:t>2.</w:t>
            </w:r>
            <w:r w:rsidRPr="009031AC">
              <w:tab/>
              <w:t>Carry out deck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List2"/>
            </w:pPr>
            <w:r w:rsidRPr="009031AC">
              <w:t>2.1.</w:t>
            </w:r>
            <w:r w:rsidRPr="009031AC">
              <w:tab/>
              <w:t>Carry out deck operations safely according to operational requirements</w:t>
            </w:r>
          </w:p>
          <w:p w:rsidR="00000000" w:rsidRPr="009031AC" w:rsidP="009031AC">
            <w:pPr>
              <w:pStyle w:val="List2"/>
            </w:pPr>
            <w:r w:rsidRPr="009031AC">
              <w:t>2.2.</w:t>
            </w:r>
            <w:r w:rsidRPr="009031AC">
              <w:tab/>
              <w:t xml:space="preserve">Identify faults and take appropriate </w:t>
            </w:r>
            <w:r w:rsidRPr="009031AC">
              <w:rPr>
                <w:rStyle w:val="BoldandItalics"/>
              </w:rPr>
              <w:t>remed</w:t>
            </w:r>
            <w:r w:rsidRPr="009031AC">
              <w:rPr>
                <w:rStyle w:val="BoldandItalics"/>
              </w:rPr>
              <w:t>ial action</w:t>
            </w:r>
            <w:r w:rsidRPr="009031AC">
              <w:t xml:space="preserve"> within functional responsibility</w:t>
            </w:r>
          </w:p>
          <w:p w:rsidR="00000000" w:rsidRPr="009031AC" w:rsidP="009031AC">
            <w:pPr>
              <w:pStyle w:val="List2"/>
            </w:pPr>
            <w:r w:rsidRPr="009031AC">
              <w:t>2.3.</w:t>
            </w:r>
            <w:r w:rsidRPr="009031AC">
              <w:tab/>
              <w:t xml:space="preserve">Deal with </w:t>
            </w:r>
            <w:r w:rsidRPr="009031AC">
              <w:rPr>
                <w:rStyle w:val="BoldandItalics"/>
              </w:rPr>
              <w:t>spillages</w:t>
            </w:r>
          </w:p>
          <w:p w:rsidR="00000000" w:rsidP="009031AC">
            <w:pPr>
              <w:pStyle w:val="List2"/>
              <w:rPr>
                <w:lang w:val="en-NZ"/>
              </w:rPr>
            </w:pPr>
            <w:r w:rsidRPr="009031AC">
              <w:t>2.4.</w:t>
            </w:r>
            <w:r w:rsidRPr="009031AC">
              <w:tab/>
              <w:t>Conform to safe working practices</w:t>
            </w:r>
          </w:p>
        </w:tc>
      </w:tr>
      <w:tr w:rsidTr="002336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List"/>
              <w:rPr>
                <w:lang w:val="en-NZ"/>
              </w:rPr>
            </w:pPr>
            <w:r w:rsidRPr="009031AC">
              <w:t>3.</w:t>
            </w:r>
            <w:r w:rsidRPr="009031AC">
              <w:tab/>
              <w:t>Assist drill crew as directed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List2"/>
            </w:pPr>
            <w:r w:rsidRPr="009031AC">
              <w:t>3.1.</w:t>
            </w:r>
            <w:r w:rsidRPr="009031AC">
              <w:tab/>
              <w:t>Place and tier tubulars in appropriate racks</w:t>
            </w:r>
          </w:p>
          <w:p w:rsidR="00000000" w:rsidRPr="009031AC" w:rsidP="009031AC">
            <w:pPr>
              <w:pStyle w:val="List2"/>
            </w:pPr>
            <w:r w:rsidRPr="009031AC">
              <w:t>3.2.</w:t>
            </w:r>
            <w:r w:rsidRPr="009031AC">
              <w:tab/>
              <w:t>Measure and label tubulars and record details as required</w:t>
            </w:r>
          </w:p>
          <w:p w:rsidR="00000000" w:rsidRPr="009031AC" w:rsidP="009031AC">
            <w:pPr>
              <w:pStyle w:val="List2"/>
            </w:pPr>
            <w:r w:rsidRPr="009031AC">
              <w:t>3</w:t>
            </w:r>
            <w:r w:rsidRPr="009031AC">
              <w:t>.3.</w:t>
            </w:r>
            <w:r w:rsidRPr="009031AC">
              <w:tab/>
              <w:t>Operate air tugger winches as directed</w:t>
            </w:r>
          </w:p>
          <w:p w:rsidR="00000000" w:rsidRPr="009031AC" w:rsidP="009031AC">
            <w:pPr>
              <w:pStyle w:val="List2"/>
            </w:pPr>
            <w:r w:rsidRPr="009031AC">
              <w:t>3.4.</w:t>
            </w:r>
            <w:r w:rsidRPr="009031AC">
              <w:tab/>
              <w:t>Assist with positioning BOP over moonpool</w:t>
            </w:r>
          </w:p>
          <w:p w:rsidR="00000000" w:rsidP="009031AC">
            <w:pPr>
              <w:pStyle w:val="List2"/>
              <w:rPr>
                <w:lang w:val="en-NZ"/>
              </w:rPr>
            </w:pPr>
            <w:r w:rsidRPr="009031AC">
              <w:t>3.5.</w:t>
            </w:r>
            <w:r w:rsidRPr="009031AC">
              <w:tab/>
              <w:t>Assists crane operator in supplying marine riser and running tools to the drill floor</w:t>
            </w:r>
          </w:p>
        </w:tc>
      </w:tr>
      <w:tr w:rsidTr="002336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List"/>
              <w:rPr>
                <w:lang w:val="en-NZ"/>
              </w:rPr>
            </w:pPr>
            <w:r w:rsidRPr="009031AC">
              <w:t>4.</w:t>
            </w:r>
            <w:r w:rsidRPr="009031AC">
              <w:tab/>
              <w:t>Operate pneumatic and electric power tools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List2"/>
            </w:pPr>
            <w:r w:rsidRPr="009031AC">
              <w:t>4.1.</w:t>
            </w:r>
            <w:r w:rsidRPr="009031AC">
              <w:tab/>
              <w:t>Wear appropriate protec</w:t>
            </w:r>
            <w:r w:rsidRPr="009031AC">
              <w:t>tive clothing and equipment</w:t>
            </w:r>
          </w:p>
          <w:p w:rsidR="00000000" w:rsidP="009031AC">
            <w:pPr>
              <w:pStyle w:val="List2"/>
              <w:rPr>
                <w:lang w:val="en-NZ"/>
              </w:rPr>
            </w:pPr>
            <w:r w:rsidRPr="009031AC">
              <w:t>4.2.</w:t>
            </w:r>
            <w:r w:rsidRPr="009031AC">
              <w:tab/>
              <w:t>Operate pneumatic and electric power tools in accordance with company and manufacturer's specifications</w:t>
            </w:r>
          </w:p>
        </w:tc>
      </w:tr>
      <w:tr w:rsidTr="002336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List"/>
              <w:rPr>
                <w:lang w:val="en-NZ"/>
              </w:rPr>
            </w:pPr>
            <w:r w:rsidRPr="009031AC">
              <w:t>5.</w:t>
            </w:r>
            <w:r w:rsidRPr="009031AC">
              <w:tab/>
              <w:t>Provide labour for loading and discharge of helicopters as directed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List2"/>
            </w:pPr>
            <w:r w:rsidRPr="009031AC">
              <w:t>5.1.</w:t>
            </w:r>
            <w:r w:rsidRPr="009031AC">
              <w:tab/>
            </w:r>
            <w:r w:rsidRPr="009031AC">
              <w:t>Use approved safety approach sectors for access to and from the aircraft</w:t>
            </w:r>
          </w:p>
          <w:p w:rsidR="00000000" w:rsidRPr="009031AC" w:rsidP="009031AC">
            <w:pPr>
              <w:pStyle w:val="List2"/>
            </w:pPr>
            <w:r w:rsidRPr="009031AC">
              <w:t>5.2.</w:t>
            </w:r>
            <w:r w:rsidRPr="009031AC">
              <w:tab/>
              <w:t>Fuel aircraft under the direction of the aircraft captain and using approved fuelling procedures</w:t>
            </w:r>
          </w:p>
          <w:p w:rsidR="00000000" w:rsidP="009031AC">
            <w:pPr>
              <w:pStyle w:val="List2"/>
              <w:rPr>
                <w:lang w:val="en-NZ"/>
              </w:rPr>
            </w:pPr>
            <w:r w:rsidRPr="009031AC">
              <w:t>5.3.</w:t>
            </w:r>
            <w:r w:rsidRPr="009031AC">
              <w:tab/>
              <w:t>Lift/move baggage and cargo between rig and helicopter using correct lifting</w:t>
            </w:r>
            <w:r w:rsidRPr="009031AC">
              <w:t xml:space="preserve"> techniques</w:t>
            </w:r>
          </w:p>
        </w:tc>
      </w:tr>
      <w:tr w:rsidTr="002336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List"/>
              <w:rPr>
                <w:lang w:val="en-NZ"/>
              </w:rPr>
            </w:pPr>
            <w:r w:rsidRPr="009031AC">
              <w:t>6.</w:t>
            </w:r>
            <w:r w:rsidRPr="009031AC">
              <w:tab/>
              <w:t>Provide labour for making up drilling mud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List2"/>
            </w:pPr>
            <w:r w:rsidRPr="009031AC">
              <w:t>6.1.</w:t>
            </w:r>
            <w:r w:rsidRPr="009031AC">
              <w:tab/>
              <w:t>Read, interpret and apply mud materials safety data sheet</w:t>
            </w:r>
          </w:p>
          <w:p w:rsidR="00000000" w:rsidRPr="009031AC" w:rsidP="009031AC">
            <w:pPr>
              <w:pStyle w:val="List2"/>
            </w:pPr>
            <w:r w:rsidRPr="009031AC">
              <w:t>6.2.</w:t>
            </w:r>
            <w:r w:rsidRPr="009031AC">
              <w:tab/>
              <w:t>Wear correct protective clothing and equipment in accordance with company requirements</w:t>
            </w:r>
          </w:p>
          <w:p w:rsidR="00000000" w:rsidP="009031AC">
            <w:pPr>
              <w:pStyle w:val="List2"/>
              <w:rPr>
                <w:lang w:val="en-NZ"/>
              </w:rPr>
            </w:pPr>
            <w:r w:rsidRPr="009031AC">
              <w:t>6.3.</w:t>
            </w:r>
            <w:r w:rsidRPr="009031AC">
              <w:tab/>
              <w:t>Apply correct lifting techniques for h</w:t>
            </w:r>
            <w:r w:rsidRPr="009031AC">
              <w:t>andling of sack material</w:t>
            </w:r>
          </w:p>
        </w:tc>
      </w:tr>
      <w:tr w:rsidTr="002336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List"/>
              <w:rPr>
                <w:lang w:val="en-NZ"/>
              </w:rPr>
            </w:pPr>
            <w:r w:rsidRPr="009031AC">
              <w:t>7.</w:t>
            </w:r>
            <w:r w:rsidRPr="009031AC">
              <w:tab/>
              <w:t>Carry out post-job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List2"/>
            </w:pPr>
            <w:r w:rsidRPr="009031AC">
              <w:t>7.1.</w:t>
            </w:r>
            <w:r w:rsidRPr="009031AC">
              <w:tab/>
              <w:t xml:space="preserve">Confirm </w:t>
            </w:r>
            <w:r w:rsidRPr="009031AC">
              <w:rPr>
                <w:rStyle w:val="BoldandItalics"/>
              </w:rPr>
              <w:t>equipment</w:t>
            </w:r>
            <w:r w:rsidRPr="009031AC">
              <w:t xml:space="preserve"> is clean and ready for re-use according to operational requirements</w:t>
            </w:r>
          </w:p>
          <w:p w:rsidR="00000000" w:rsidRPr="009031AC" w:rsidP="009031AC">
            <w:pPr>
              <w:pStyle w:val="List2"/>
            </w:pPr>
            <w:r w:rsidRPr="009031AC">
              <w:t>7.2.</w:t>
            </w:r>
            <w:r w:rsidRPr="009031AC">
              <w:tab/>
              <w:t>Store equipment safely and securely in the designated location according to operational requirements</w:t>
            </w:r>
          </w:p>
          <w:p w:rsidR="00000000" w:rsidRPr="009031AC" w:rsidP="009031AC">
            <w:pPr>
              <w:pStyle w:val="List2"/>
            </w:pPr>
            <w:r w:rsidRPr="009031AC">
              <w:t>7.3.</w:t>
            </w:r>
            <w:r w:rsidRPr="009031AC">
              <w:tab/>
              <w:t>Identify faults in the equipment and take appropriate remedial action within functional responsibility</w:t>
            </w:r>
          </w:p>
        </w:tc>
      </w:tr>
    </w:tbl>
    <w:p w:rsidR="00000000" w:rsidRPr="009031AC" w:rsidP="009031AC">
      <w:pPr>
        <w:pStyle w:val="BodyText"/>
      </w:pPr>
    </w:p>
    <w:p w:rsidR="00000000" w:rsidRPr="009031AC" w:rsidP="009031AC">
      <w:pPr>
        <w:pStyle w:val="AllowPageBreak"/>
      </w:pPr>
    </w:p>
    <w:p w:rsidR="00000000" w:rsidRPr="009031AC" w:rsidP="009031AC">
      <w:pPr>
        <w:pStyle w:val="Heading1"/>
      </w:pPr>
      <w:bookmarkStart w:id="9" w:name="O_132467"/>
      <w:bookmarkEnd w:id="9"/>
      <w:r w:rsidRPr="009031AC">
        <w:t>Required Skills and Knowledge</w:t>
      </w:r>
    </w:p>
    <w:tbl>
      <w:tblPr>
        <w:tblW w:w="0" w:type="auto"/>
        <w:tblLayout w:type="fixed"/>
        <w:tblCellMar>
          <w:left w:w="62" w:type="dxa"/>
          <w:right w:w="62" w:type="dxa"/>
        </w:tblCellMar>
        <w:tblLook w:val="0000"/>
      </w:tblPr>
      <w:tblGrid>
        <w:gridCol w:w="8522"/>
      </w:tblGrid>
      <w:tr w:rsidTr="002336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t>This section describes the skills and knowledge required for this unit.</w:t>
            </w:r>
          </w:p>
        </w:tc>
      </w:tr>
      <w:tr w:rsidTr="002336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rPr>
                <w:rStyle w:val="SpecialBold"/>
              </w:rPr>
              <w:t>Required skills</w:t>
            </w:r>
          </w:p>
        </w:tc>
      </w:tr>
      <w:tr w:rsidTr="002336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BodyText"/>
            </w:pPr>
            <w:r w:rsidRPr="009031AC">
              <w:t>Specific skills are required to achieve the Performance Criteria of this unit, particularly for its application in the various circumstances in which this unit may be used. This includes the ability to carry out the following, as required to carry out deck</w:t>
            </w:r>
            <w:r w:rsidRPr="009031AC">
              <w:t xml:space="preserve"> operations:</w:t>
            </w:r>
          </w:p>
          <w:p w:rsidR="00000000" w:rsidRPr="009031AC" w:rsidP="009031AC">
            <w:pPr>
              <w:pStyle w:val="ListBullet"/>
            </w:pPr>
            <w:r w:rsidRPr="009031AC">
              <w:t>apply legislative, organisation and site requirements and procedures for carrying out deck operations</w:t>
            </w:r>
          </w:p>
          <w:p w:rsidR="00000000" w:rsidRPr="009031AC" w:rsidP="009031AC">
            <w:pPr>
              <w:pStyle w:val="ListBullet"/>
            </w:pPr>
            <w:r w:rsidRPr="009031AC">
              <w:t>carry out duties of a crane chaser/dogger according to company and statutory requirements</w:t>
            </w:r>
          </w:p>
          <w:p w:rsidR="00000000" w:rsidRPr="009031AC" w:rsidP="009031AC">
            <w:pPr>
              <w:pStyle w:val="ListBullet"/>
            </w:pPr>
            <w:r w:rsidRPr="009031AC">
              <w:t xml:space="preserve">select and fit correct stinger/slings appropriate </w:t>
            </w:r>
            <w:r w:rsidRPr="009031AC">
              <w:t>for crane load</w:t>
            </w:r>
          </w:p>
          <w:p w:rsidR="00000000" w:rsidRPr="009031AC" w:rsidP="009031AC">
            <w:pPr>
              <w:pStyle w:val="ListBullet"/>
            </w:pPr>
            <w:r w:rsidRPr="009031AC">
              <w:t>effect the transfer of personnel by crane</w:t>
            </w:r>
          </w:p>
          <w:p w:rsidR="00000000" w:rsidRPr="009031AC" w:rsidP="009031AC">
            <w:pPr>
              <w:pStyle w:val="ListBullet"/>
            </w:pPr>
            <w:r w:rsidRPr="009031AC">
              <w:t>place, measure, label and record details of tubulars</w:t>
            </w:r>
          </w:p>
          <w:p w:rsidR="00000000" w:rsidRPr="009031AC" w:rsidP="009031AC">
            <w:pPr>
              <w:pStyle w:val="ListBullet"/>
            </w:pPr>
            <w:r w:rsidRPr="009031AC">
              <w:t>operate power tools</w:t>
            </w:r>
          </w:p>
          <w:p w:rsidR="00000000" w:rsidRPr="009031AC" w:rsidP="009031AC">
            <w:pPr>
              <w:pStyle w:val="ListBullet"/>
            </w:pPr>
            <w:r w:rsidRPr="009031AC">
              <w:t>wear appropriate personal protective clothing and equipment during operation of power tools</w:t>
            </w:r>
          </w:p>
          <w:p w:rsidR="00000000" w:rsidRPr="009031AC" w:rsidP="009031AC">
            <w:pPr>
              <w:pStyle w:val="ListBullet"/>
            </w:pPr>
            <w:r w:rsidRPr="009031AC">
              <w:t xml:space="preserve">assist in running/recovery of bop </w:t>
            </w:r>
            <w:r w:rsidRPr="009031AC">
              <w:t>stack</w:t>
            </w:r>
          </w:p>
          <w:p w:rsidR="00000000" w:rsidRPr="009031AC" w:rsidP="009031AC">
            <w:pPr>
              <w:pStyle w:val="ListBullet"/>
            </w:pPr>
            <w:r w:rsidRPr="009031AC">
              <w:t>operate air tugger winch correctly</w:t>
            </w:r>
          </w:p>
          <w:p w:rsidR="00000000" w:rsidRPr="009031AC" w:rsidP="009031AC">
            <w:pPr>
              <w:pStyle w:val="ListBullet"/>
            </w:pPr>
            <w:r w:rsidRPr="009031AC">
              <w:t>assist in supply of marine riser and equipment to drill floor</w:t>
            </w:r>
          </w:p>
          <w:p w:rsidR="00000000" w:rsidRPr="009031AC" w:rsidP="009031AC">
            <w:pPr>
              <w:pStyle w:val="ListBullet"/>
            </w:pPr>
            <w:r w:rsidRPr="009031AC">
              <w:t>assist in loading/discharge and fuelling of helicopter</w:t>
            </w:r>
          </w:p>
          <w:p w:rsidR="00000000" w:rsidRPr="009031AC" w:rsidP="009031AC">
            <w:pPr>
              <w:pStyle w:val="ListBullet"/>
            </w:pPr>
            <w:r w:rsidRPr="009031AC">
              <w:t>use safety equipment, including fire protection, First Aid and vessel entry equipment</w:t>
            </w:r>
          </w:p>
          <w:p w:rsidR="00000000" w:rsidRPr="009031AC" w:rsidP="009031AC">
            <w:pPr>
              <w:pStyle w:val="ListBullet"/>
            </w:pPr>
            <w:r w:rsidRPr="009031AC">
              <w:t>assist derrickman in making up drilling mud</w:t>
            </w:r>
          </w:p>
          <w:p w:rsidR="00000000" w:rsidRPr="009031AC" w:rsidP="009031AC">
            <w:pPr>
              <w:pStyle w:val="ListBullet"/>
            </w:pPr>
            <w:r w:rsidRPr="009031AC">
              <w:t>identify and report faults</w:t>
            </w:r>
          </w:p>
          <w:p w:rsidR="00000000" w:rsidRPr="009031AC" w:rsidP="009031AC">
            <w:pPr>
              <w:pStyle w:val="ListBullet"/>
            </w:pPr>
            <w:r w:rsidRPr="009031AC">
              <w:t xml:space="preserve">communicate and report in accordance with company and statutory requirements, using standard communication methods, including: </w:t>
            </w:r>
          </w:p>
          <w:p w:rsidR="00000000" w:rsidRPr="009031AC" w:rsidP="009031AC">
            <w:pPr>
              <w:pStyle w:val="ListBullet2"/>
            </w:pPr>
            <w:r w:rsidRPr="009031AC">
              <w:t>2-way radio</w:t>
            </w:r>
          </w:p>
          <w:p w:rsidR="00000000" w:rsidRPr="009031AC" w:rsidP="009031AC">
            <w:pPr>
              <w:pStyle w:val="ListBullet2"/>
            </w:pPr>
            <w:r w:rsidRPr="009031AC">
              <w:t>hand signals</w:t>
            </w:r>
          </w:p>
          <w:p w:rsidR="00000000" w:rsidRPr="009031AC" w:rsidP="009031AC">
            <w:pPr>
              <w:pStyle w:val="ListBullet2"/>
            </w:pPr>
            <w:r w:rsidRPr="009031AC">
              <w:t>telephone</w:t>
            </w:r>
          </w:p>
          <w:p w:rsidR="00000000" w:rsidRPr="009031AC" w:rsidP="009031AC">
            <w:pPr>
              <w:pStyle w:val="ListBullet2"/>
            </w:pPr>
            <w:r w:rsidRPr="009031AC">
              <w:t>public address system</w:t>
            </w:r>
          </w:p>
          <w:p w:rsidR="00000000" w:rsidRPr="009031AC" w:rsidP="009031AC">
            <w:pPr>
              <w:pStyle w:val="ListBullet2"/>
            </w:pPr>
            <w:r w:rsidRPr="009031AC">
              <w:t>written work instructions</w:t>
            </w:r>
          </w:p>
          <w:p w:rsidR="00000000" w:rsidRPr="009031AC" w:rsidP="009031AC">
            <w:pPr>
              <w:pStyle w:val="ListBullet"/>
            </w:pPr>
            <w:r w:rsidRPr="009031AC">
              <w:t>read and interpret standard operating procedures, work instructions and data sheets</w:t>
            </w:r>
          </w:p>
          <w:p w:rsidR="00000000" w:rsidRPr="009031AC" w:rsidP="009031AC">
            <w:pPr>
              <w:pStyle w:val="ListBullet"/>
            </w:pPr>
            <w:r w:rsidRPr="009031AC">
              <w:t>apply correct lifting techniques</w:t>
            </w:r>
          </w:p>
          <w:p w:rsidR="00000000" w:rsidP="009031AC">
            <w:pPr>
              <w:pStyle w:val="ListBullet"/>
              <w:rPr>
                <w:lang w:val="en-NZ"/>
              </w:rPr>
            </w:pPr>
            <w:r w:rsidRPr="009031AC">
              <w:t>fuel aircraft under direction and in accordance with approved fuelling procedures</w:t>
            </w:r>
          </w:p>
        </w:tc>
      </w:tr>
      <w:tr w:rsidTr="002336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rPr>
                <w:rStyle w:val="SpecialBold"/>
              </w:rPr>
              <w:t>Required knowledge</w:t>
            </w:r>
          </w:p>
        </w:tc>
      </w:tr>
      <w:tr w:rsidTr="002336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BodyText"/>
            </w:pPr>
            <w:r w:rsidRPr="009031AC">
              <w:t>Specific knowledge is required to achieve the Performance Criteria of this unit, particularly for its application in the various circumstances in which this unit may be used. This includes knowledge of the following, as required to carry out deck operation</w:t>
            </w:r>
            <w:r w:rsidRPr="009031AC">
              <w:t>s:</w:t>
            </w:r>
          </w:p>
          <w:p w:rsidR="00000000" w:rsidRPr="009031AC" w:rsidP="009031AC">
            <w:pPr>
              <w:pStyle w:val="ListBullet"/>
            </w:pPr>
            <w:r w:rsidRPr="009031AC">
              <w:t>deck operations</w:t>
            </w:r>
          </w:p>
          <w:p w:rsidR="00000000" w:rsidRPr="009031AC" w:rsidP="009031AC">
            <w:pPr>
              <w:pStyle w:val="ListBullet"/>
            </w:pPr>
            <w:r w:rsidRPr="009031AC">
              <w:t>company and statutory safety guidelines, procedures and practices</w:t>
            </w:r>
          </w:p>
          <w:p w:rsidR="00000000" w:rsidRPr="009031AC" w:rsidP="009031AC">
            <w:pPr>
              <w:pStyle w:val="ListBullet"/>
            </w:pPr>
            <w:r w:rsidRPr="009031AC">
              <w:t>safe operating procedures</w:t>
            </w:r>
          </w:p>
          <w:p w:rsidR="00000000" w:rsidRPr="009031AC" w:rsidP="009031AC">
            <w:pPr>
              <w:pStyle w:val="ListBullet"/>
            </w:pPr>
            <w:r w:rsidRPr="009031AC">
              <w:t>equipment operations</w:t>
            </w:r>
          </w:p>
          <w:p w:rsidR="00000000" w:rsidRPr="009031AC" w:rsidP="009031AC">
            <w:pPr>
              <w:pStyle w:val="ListBullet"/>
            </w:pPr>
            <w:r w:rsidRPr="009031AC">
              <w:t>reporting procedures</w:t>
            </w:r>
          </w:p>
          <w:p w:rsidR="00000000" w:rsidRPr="009031AC" w:rsidP="009031AC">
            <w:pPr>
              <w:pStyle w:val="ListBullet"/>
            </w:pPr>
            <w:r w:rsidRPr="009031AC">
              <w:t>reasons for identification and care of samples including storage and transport</w:t>
            </w:r>
          </w:p>
          <w:p w:rsidR="00000000" w:rsidRPr="009031AC" w:rsidP="009031AC">
            <w:pPr>
              <w:pStyle w:val="ListBullet"/>
            </w:pPr>
            <w:r w:rsidRPr="009031AC">
              <w:t>occupational health, sa</w:t>
            </w:r>
            <w:r w:rsidRPr="009031AC">
              <w:t xml:space="preserve">fety and environment requirements and procedures </w:t>
            </w:r>
          </w:p>
          <w:p w:rsidR="00000000" w:rsidRPr="009031AC" w:rsidP="009031AC">
            <w:pPr>
              <w:pStyle w:val="ListBullet"/>
            </w:pPr>
            <w:r w:rsidRPr="009031AC">
              <w:t>use of materials safety data sheet (MSDS)</w:t>
            </w:r>
          </w:p>
        </w:tc>
      </w:tr>
    </w:tbl>
    <w:p w:rsidR="00000000" w:rsidRPr="009031AC" w:rsidP="009031AC">
      <w:pPr>
        <w:pStyle w:val="BodyText"/>
      </w:pPr>
    </w:p>
    <w:p w:rsidR="00000000" w:rsidRPr="009031AC" w:rsidP="009031AC">
      <w:pPr>
        <w:pStyle w:val="AllowPageBreak"/>
      </w:pPr>
    </w:p>
    <w:p w:rsidR="00000000" w:rsidRPr="009031AC" w:rsidP="009031AC">
      <w:pPr>
        <w:pStyle w:val="Heading1"/>
      </w:pPr>
      <w:bookmarkStart w:id="10" w:name="O_132468"/>
      <w:bookmarkEnd w:id="10"/>
      <w:r w:rsidRPr="009031AC">
        <w:t>Evidence Guide</w:t>
      </w:r>
    </w:p>
    <w:tbl>
      <w:tblPr>
        <w:tblW w:w="0" w:type="auto"/>
        <w:tblLayout w:type="fixed"/>
        <w:tblCellMar>
          <w:left w:w="62" w:type="dxa"/>
          <w:right w:w="62" w:type="dxa"/>
        </w:tblCellMar>
        <w:tblLook w:val="0000"/>
      </w:tblPr>
      <w:tblGrid>
        <w:gridCol w:w="3448"/>
        <w:gridCol w:w="5074"/>
      </w:tblGrid>
      <w:tr w:rsidTr="002336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t>The evidence guide provides advice on assessment and must be read in conjunction with the performance criteria, required skills and knowledge, range statement and the Assessment Guidelines for the Training Package.</w:t>
            </w:r>
          </w:p>
        </w:tc>
      </w:tr>
      <w:tr w:rsidTr="002336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p>
        </w:tc>
      </w:tr>
      <w:tr w:rsidTr="002336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rPr>
                <w:rStyle w:val="SpecialBold"/>
              </w:rPr>
              <w:t>Critical aspec</w:t>
            </w:r>
            <w:r w:rsidRPr="009031AC">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BodyText"/>
            </w:pPr>
            <w:r w:rsidRPr="009031AC">
              <w:t xml:space="preserve">The evidence required to demonstrate competency in this unit must be relevant to worksite operations and satisfy all of the requirements of </w:t>
            </w:r>
            <w:r w:rsidRPr="009031AC">
              <w:t>the performance criteria, required skills and knowledge and the range statement of this unit and include evidence of the following:</w:t>
            </w:r>
          </w:p>
          <w:p w:rsidR="00000000" w:rsidRPr="009031AC" w:rsidP="009031AC">
            <w:pPr>
              <w:pStyle w:val="ListBullet"/>
            </w:pPr>
            <w:r w:rsidRPr="009031AC">
              <w:t>knowledge of the requirements, procedures and instructions for carrying out deck operations</w:t>
            </w:r>
          </w:p>
          <w:p w:rsidR="00000000" w:rsidRPr="009031AC" w:rsidP="009031AC">
            <w:pPr>
              <w:pStyle w:val="ListBullet"/>
            </w:pPr>
            <w:r w:rsidRPr="009031AC">
              <w:t>implementation of requirements,</w:t>
            </w:r>
            <w:r w:rsidRPr="009031AC">
              <w:t xml:space="preserve"> procedures and techniques for the safe, effective and efficient completion of deck operations</w:t>
            </w:r>
          </w:p>
          <w:p w:rsidR="00000000" w:rsidRPr="009031AC" w:rsidP="009031AC">
            <w:pPr>
              <w:pStyle w:val="ListBullet"/>
            </w:pPr>
            <w:r w:rsidRPr="009031AC">
              <w:t>working with others to undertake and complete the carrying out of deck operations that meets all of the required outcomes</w:t>
            </w:r>
          </w:p>
          <w:p w:rsidR="00000000" w:rsidP="009031AC">
            <w:pPr>
              <w:pStyle w:val="ListBullet"/>
              <w:rPr>
                <w:lang w:val="en-NZ"/>
              </w:rPr>
            </w:pPr>
            <w:r w:rsidRPr="009031AC">
              <w:t>consistent timely completion of deck op</w:t>
            </w:r>
            <w:r w:rsidRPr="009031AC">
              <w:t>erations that safely, effectively and efficiently meets the required outcomes</w:t>
            </w:r>
          </w:p>
        </w:tc>
      </w:tr>
      <w:tr w:rsidTr="002336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ListBullet"/>
            </w:pPr>
            <w:r w:rsidRPr="009031AC">
              <w:t>This unit must be assessed in the context of the work environment. Where personal safety or environmental damage are limiting f</w:t>
            </w:r>
            <w:r w:rsidRPr="009031AC">
              <w:t xml:space="preserve">actors, assessment may occur in a simulated environment provided it is realistic and sufficiently rigorous to cover all aspects of workplace performance, including task skills, task management skills, contingency management skills and job role environment </w:t>
            </w:r>
            <w:r w:rsidRPr="009031AC">
              <w:t>skills.</w:t>
            </w:r>
          </w:p>
          <w:p w:rsidR="00000000" w:rsidRPr="009031AC" w:rsidP="009031AC">
            <w:pPr>
              <w:pStyle w:val="ListBullet"/>
            </w:pPr>
            <w:r w:rsidRPr="009031AC">
              <w:t xml:space="preserve"> Assessment of this competency requires typical resources normally used in a resources and infrastructure sector environment. Selection and use of resources for particular worksites may differ due to the site circumstances.</w:t>
            </w:r>
          </w:p>
          <w:p w:rsidR="00000000" w:rsidRPr="009031AC" w:rsidP="009031AC">
            <w:pPr>
              <w:pStyle w:val="ListBullet"/>
            </w:pPr>
            <w:r w:rsidRPr="009031AC">
              <w:t>The assessment environme</w:t>
            </w:r>
            <w:r w:rsidRPr="009031AC">
              <w:t>nt should not disadvantage the participant. For example, language, literacy and numeracy demands of assessment should not be greater than those required on the job.</w:t>
            </w:r>
          </w:p>
          <w:p w:rsidR="00000000" w:rsidRPr="009031AC" w:rsidP="009031AC">
            <w:pPr>
              <w:pStyle w:val="ListBullet"/>
            </w:pPr>
            <w:r w:rsidRPr="009031AC">
              <w:t>Customisation of assessment and delivery environment to sensitively accommodate cultural di</w:t>
            </w:r>
            <w:r w:rsidRPr="009031AC">
              <w:t>versity.</w:t>
            </w:r>
          </w:p>
          <w:p w:rsidR="00000000" w:rsidRPr="009031AC" w:rsidP="009031AC">
            <w:pPr>
              <w:pStyle w:val="ListBullet"/>
            </w:pPr>
            <w:r w:rsidRPr="009031AC">
              <w:t xml:space="preserve">Aboriginal people and other people from a non English speaking background may have second language issues. </w:t>
            </w:r>
          </w:p>
          <w:p w:rsidR="00000000" w:rsidP="009031AC">
            <w:pPr>
              <w:pStyle w:val="ListBullet"/>
              <w:rPr>
                <w:lang w:val="en-NZ"/>
              </w:rPr>
            </w:pPr>
            <w:r w:rsidRPr="009031AC">
              <w:t>Where applicable, physical resources should include equipment modified for people with disabilities.  Access must be provided to appropriat</w:t>
            </w:r>
            <w:r w:rsidRPr="009031AC">
              <w:t>e learning and/or assessment support when required.</w:t>
            </w:r>
          </w:p>
        </w:tc>
      </w:tr>
      <w:tr w:rsidTr="002336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BodyText"/>
            </w:pPr>
            <w:r w:rsidRPr="009031AC">
              <w:t xml:space="preserve">This unit may be assessed in a holistic way with other units of competency.  The assessment strategy for this unit must verify required knowledge </w:t>
            </w:r>
            <w:r w:rsidRPr="009031AC">
              <w:t xml:space="preserve">and skill and practical application using more than one of the following assessment methods: </w:t>
            </w:r>
          </w:p>
          <w:p w:rsidR="00000000" w:rsidRPr="009031AC" w:rsidP="009031AC">
            <w:pPr>
              <w:pStyle w:val="ListBullet"/>
            </w:pPr>
            <w:r w:rsidRPr="009031AC">
              <w:t>written and/or oral assessment of the candidate's required knowledge</w:t>
            </w:r>
          </w:p>
          <w:p w:rsidR="00000000" w:rsidRPr="009031AC" w:rsidP="009031AC">
            <w:pPr>
              <w:pStyle w:val="ListBullet"/>
            </w:pPr>
            <w:r w:rsidRPr="009031AC">
              <w:t>observed, documented and/or first hand testimonial evidence of the candidate's:</w:t>
            </w:r>
          </w:p>
          <w:p w:rsidR="00000000" w:rsidRPr="009031AC" w:rsidP="009031AC">
            <w:pPr>
              <w:pStyle w:val="ListBullet2"/>
            </w:pPr>
            <w:r w:rsidRPr="009031AC">
              <w:t>implementat</w:t>
            </w:r>
            <w:r w:rsidRPr="009031AC">
              <w:t>ion of appropriate requirement, procedures and techniques for the safe, effective and efficient achievement of required outcomes</w:t>
            </w:r>
          </w:p>
          <w:p w:rsidR="00000000" w:rsidRPr="009031AC" w:rsidP="009031AC">
            <w:pPr>
              <w:pStyle w:val="ListBullet2"/>
            </w:pPr>
            <w:r w:rsidRPr="009031AC">
              <w:t>consistent achievement of required outcomes</w:t>
            </w:r>
          </w:p>
          <w:p w:rsidR="00000000" w:rsidRPr="009031AC" w:rsidP="009031AC">
            <w:pPr>
              <w:pStyle w:val="ListBullet"/>
            </w:pPr>
            <w:r w:rsidRPr="009031AC">
              <w:t>first hand testimonial evidence of the candidate's:</w:t>
            </w:r>
          </w:p>
          <w:p w:rsidR="00000000" w:rsidP="009031AC">
            <w:pPr>
              <w:pStyle w:val="ListBullet2"/>
              <w:rPr>
                <w:lang w:val="en-NZ"/>
              </w:rPr>
            </w:pPr>
            <w:r w:rsidRPr="009031AC">
              <w:t>working with others to undert</w:t>
            </w:r>
            <w:r w:rsidRPr="009031AC">
              <w:t>ake and complete the carrying out of deck operations</w:t>
            </w:r>
          </w:p>
        </w:tc>
      </w:tr>
      <w:tr w:rsidTr="002336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BodyText"/>
            </w:pPr>
            <w:r w:rsidRPr="009031AC">
              <w:t>Consult the SkillsDMC User Guide for further information on assessment including access and equity issues.</w:t>
            </w:r>
          </w:p>
        </w:tc>
      </w:tr>
    </w:tbl>
    <w:p w:rsidR="00000000" w:rsidRPr="009031AC" w:rsidP="009031AC">
      <w:pPr>
        <w:pStyle w:val="BodyText"/>
      </w:pPr>
    </w:p>
    <w:p w:rsidR="00000000" w:rsidRPr="009031AC" w:rsidP="009031AC">
      <w:pPr>
        <w:pStyle w:val="AllowPageBreak"/>
      </w:pPr>
    </w:p>
    <w:p w:rsidR="00000000" w:rsidRPr="009031AC" w:rsidP="009031AC">
      <w:pPr>
        <w:pStyle w:val="Heading1"/>
      </w:pPr>
      <w:bookmarkStart w:id="11" w:name="O_132469"/>
      <w:bookmarkEnd w:id="11"/>
      <w:r w:rsidRPr="009031AC">
        <w:t>Range Statement</w:t>
      </w:r>
    </w:p>
    <w:tbl>
      <w:tblPr>
        <w:tblW w:w="0" w:type="auto"/>
        <w:tblLayout w:type="fixed"/>
        <w:tblCellMar>
          <w:left w:w="62" w:type="dxa"/>
          <w:right w:w="62" w:type="dxa"/>
        </w:tblCellMar>
        <w:tblLook w:val="0000"/>
      </w:tblPr>
      <w:tblGrid>
        <w:gridCol w:w="3565"/>
        <w:gridCol w:w="4957"/>
      </w:tblGrid>
      <w:tr w:rsidTr="002336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t>The range statement relates to the unit of competency as a whole. It allows for different work environments and situations that may affect performance. Bold italicised wording, if used in the performance criteria, is detailed below. Essential operating con</w:t>
            </w:r>
            <w:r w:rsidRPr="009031AC">
              <w:t>ditions that may be present with training and assessment (depending on the work situation, needs of the candidate, accessibility of the item, and local industry and regional contexts) may also be included.</w:t>
            </w:r>
          </w:p>
        </w:tc>
      </w:tr>
      <w:tr w:rsidTr="00233671">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rPr>
                <w:rStyle w:val="SpecialBold"/>
              </w:rPr>
              <w:t>Relevant compliance documentation</w:t>
            </w:r>
            <w:r w:rsidRPr="009031AC">
              <w:t xml:space="preserve"> may include:</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ListBullet"/>
            </w:pPr>
            <w:r w:rsidRPr="009031AC">
              <w:t>legislative, organisational and site requirements and procedures</w:t>
            </w:r>
          </w:p>
          <w:p w:rsidR="00000000" w:rsidRPr="009031AC" w:rsidP="009031AC">
            <w:pPr>
              <w:pStyle w:val="ListBullet"/>
            </w:pPr>
            <w:r w:rsidRPr="009031AC">
              <w:t>safe working practices</w:t>
            </w:r>
          </w:p>
          <w:p w:rsidR="00000000" w:rsidRPr="009031AC" w:rsidP="009031AC">
            <w:pPr>
              <w:pStyle w:val="ListBullet"/>
            </w:pPr>
            <w:r w:rsidRPr="009031AC">
              <w:t>manufacturer's guidelines and specifications</w:t>
            </w:r>
          </w:p>
          <w:p w:rsidR="00000000" w:rsidRPr="009031AC" w:rsidP="009031AC">
            <w:pPr>
              <w:pStyle w:val="ListBullet"/>
            </w:pPr>
            <w:r w:rsidRPr="009031AC">
              <w:t>Australian standards</w:t>
            </w:r>
          </w:p>
          <w:p w:rsidR="00000000" w:rsidRPr="009031AC" w:rsidP="009031AC">
            <w:pPr>
              <w:pStyle w:val="ListBullet"/>
            </w:pPr>
            <w:r w:rsidRPr="009031AC">
              <w:t>code of practice</w:t>
            </w:r>
          </w:p>
          <w:p w:rsidR="00000000" w:rsidRPr="009031AC" w:rsidP="009031AC">
            <w:pPr>
              <w:pStyle w:val="ListBullet"/>
            </w:pPr>
            <w:r w:rsidRPr="009031AC">
              <w:t>Employment and workplace relations legislation</w:t>
            </w:r>
          </w:p>
          <w:p w:rsidR="00000000" w:rsidP="009031AC">
            <w:pPr>
              <w:pStyle w:val="ListBullet"/>
              <w:rPr>
                <w:lang w:val="en-NZ"/>
              </w:rPr>
            </w:pPr>
            <w:r w:rsidRPr="009031AC">
              <w:t>Equal Employment Opportunity and Disability Discrimination legislation</w:t>
            </w:r>
          </w:p>
        </w:tc>
      </w:tr>
      <w:tr w:rsidTr="00233671">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rPr>
                <w:rStyle w:val="SpecialBold"/>
              </w:rPr>
              <w:t>Work instructions</w:t>
            </w:r>
            <w:r w:rsidRPr="009031AC">
              <w:t xml:space="preserve"> may come from briefings, handovers, plans and work orders and may be written or verbal, formal or informal and may include:</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ListBullet"/>
            </w:pPr>
            <w:r w:rsidRPr="009031AC">
              <w:t>nature and scope of tasks</w:t>
            </w:r>
          </w:p>
          <w:p w:rsidR="00000000" w:rsidRPr="009031AC" w:rsidP="009031AC">
            <w:pPr>
              <w:pStyle w:val="ListBullet"/>
            </w:pPr>
            <w:r w:rsidRPr="009031AC">
              <w:t>specifications</w:t>
            </w:r>
          </w:p>
          <w:p w:rsidR="00000000" w:rsidRPr="009031AC" w:rsidP="009031AC">
            <w:pPr>
              <w:pStyle w:val="ListBullet"/>
            </w:pPr>
            <w:r w:rsidRPr="009031AC">
              <w:t>quality of finished works</w:t>
            </w:r>
          </w:p>
          <w:p w:rsidR="00000000" w:rsidRPr="009031AC" w:rsidP="009031AC">
            <w:pPr>
              <w:pStyle w:val="ListBullet"/>
            </w:pPr>
            <w:r w:rsidRPr="009031AC">
              <w:t>achieved targets</w:t>
            </w:r>
          </w:p>
          <w:p w:rsidR="00000000" w:rsidRPr="009031AC" w:rsidP="009031AC">
            <w:pPr>
              <w:pStyle w:val="ListBullet"/>
            </w:pPr>
            <w:r w:rsidRPr="009031AC">
              <w:t>operational conditions</w:t>
            </w:r>
          </w:p>
          <w:p w:rsidR="00000000" w:rsidRPr="009031AC" w:rsidP="009031AC">
            <w:pPr>
              <w:pStyle w:val="ListBullet"/>
            </w:pPr>
            <w:r w:rsidRPr="009031AC">
              <w:t>obtaining of required permits</w:t>
            </w:r>
          </w:p>
          <w:p w:rsidR="00000000" w:rsidRPr="009031AC" w:rsidP="009031AC">
            <w:pPr>
              <w:pStyle w:val="ListBullet"/>
            </w:pPr>
            <w:r w:rsidRPr="009031AC">
              <w:t>site layout</w:t>
            </w:r>
          </w:p>
          <w:p w:rsidR="00000000" w:rsidRPr="009031AC" w:rsidP="009031AC">
            <w:pPr>
              <w:pStyle w:val="ListBullet"/>
            </w:pPr>
            <w:r w:rsidRPr="009031AC">
              <w:t>out of bounds areas</w:t>
            </w:r>
          </w:p>
          <w:p w:rsidR="00000000" w:rsidRPr="009031AC" w:rsidP="009031AC">
            <w:pPr>
              <w:pStyle w:val="ListBullet"/>
            </w:pPr>
            <w:r w:rsidRPr="009031AC">
              <w:t>worksite inspection requirements</w:t>
            </w:r>
          </w:p>
          <w:p w:rsidR="00000000" w:rsidRPr="009031AC" w:rsidP="009031AC">
            <w:pPr>
              <w:pStyle w:val="ListBullet"/>
            </w:pPr>
            <w:r w:rsidRPr="009031AC">
              <w:t>lighting conditions</w:t>
            </w:r>
          </w:p>
          <w:p w:rsidR="00000000" w:rsidRPr="009031AC" w:rsidP="009031AC">
            <w:pPr>
              <w:pStyle w:val="ListBullet"/>
            </w:pPr>
            <w:r w:rsidRPr="009031AC">
              <w:t>plant of equipment defects</w:t>
            </w:r>
          </w:p>
          <w:p w:rsidR="00000000" w:rsidRPr="009031AC" w:rsidP="009031AC">
            <w:pPr>
              <w:pStyle w:val="ListBullet"/>
            </w:pPr>
            <w:r w:rsidRPr="009031AC">
              <w:t>coordination requirements or issues</w:t>
            </w:r>
          </w:p>
          <w:p w:rsidR="00000000" w:rsidRPr="009031AC" w:rsidP="009031AC">
            <w:pPr>
              <w:pStyle w:val="ListBullet"/>
            </w:pPr>
            <w:r w:rsidRPr="009031AC">
              <w:t>contamination control requirements</w:t>
            </w:r>
          </w:p>
          <w:p w:rsidR="00000000" w:rsidRPr="009031AC" w:rsidP="009031AC">
            <w:pPr>
              <w:pStyle w:val="ListBullet"/>
            </w:pPr>
            <w:r w:rsidRPr="009031AC">
              <w:t>environmental control requirements</w:t>
            </w:r>
          </w:p>
          <w:p w:rsidR="00000000" w:rsidP="009031AC">
            <w:pPr>
              <w:pStyle w:val="ListBullet"/>
              <w:rPr>
                <w:lang w:val="en-NZ"/>
              </w:rPr>
            </w:pPr>
            <w:r w:rsidRPr="009031AC">
              <w:t>barricade and signage requirements</w:t>
            </w:r>
          </w:p>
        </w:tc>
      </w:tr>
      <w:tr w:rsidTr="00233671">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rPr>
                <w:rStyle w:val="SpecialBold"/>
              </w:rPr>
              <w:t>Statutory requirements</w:t>
            </w:r>
            <w:r w:rsidRPr="009031AC">
              <w:t xml:space="preserve"> may include:</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ListBullet"/>
            </w:pPr>
            <w:r w:rsidRPr="009031AC">
              <w:t>Petroleum Submerged Lands Act (PSLA)</w:t>
            </w:r>
          </w:p>
          <w:p w:rsidR="00000000" w:rsidRPr="009031AC" w:rsidP="009031AC">
            <w:pPr>
              <w:pStyle w:val="ListBullet"/>
            </w:pPr>
            <w:r w:rsidRPr="009031AC">
              <w:t>duty of care</w:t>
            </w:r>
          </w:p>
          <w:p w:rsidR="00000000" w:rsidP="009031AC">
            <w:pPr>
              <w:pStyle w:val="ListBullet"/>
              <w:rPr>
                <w:lang w:val="en-NZ"/>
              </w:rPr>
            </w:pPr>
            <w:r w:rsidRPr="009031AC">
              <w:t>petroleum regulations</w:t>
            </w:r>
          </w:p>
        </w:tc>
      </w:tr>
      <w:tr w:rsidTr="00233671">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rPr>
                <w:rStyle w:val="SpecialBold"/>
              </w:rPr>
              <w:t>Hazards</w:t>
            </w:r>
            <w:r w:rsidRPr="009031AC">
              <w:t xml:space="preserve"> may include:</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ListBullet"/>
            </w:pPr>
            <w:r w:rsidRPr="009031AC">
              <w:t>working in proximity to drilling rig</w:t>
            </w:r>
          </w:p>
          <w:p w:rsidR="00000000" w:rsidRPr="009031AC" w:rsidP="009031AC">
            <w:pPr>
              <w:pStyle w:val="ListBullet"/>
            </w:pPr>
            <w:r w:rsidRPr="009031AC">
              <w:t>working in different conditions, including:</w:t>
            </w:r>
          </w:p>
          <w:p w:rsidR="00000000" w:rsidRPr="009031AC" w:rsidP="009031AC">
            <w:pPr>
              <w:pStyle w:val="ListBullet2"/>
            </w:pPr>
            <w:r w:rsidRPr="009031AC">
              <w:t>sun, rain, wind, storms</w:t>
            </w:r>
          </w:p>
          <w:p w:rsidR="00000000" w:rsidRPr="009031AC" w:rsidP="009031AC">
            <w:pPr>
              <w:pStyle w:val="ListBullet2"/>
            </w:pPr>
            <w:r w:rsidRPr="009031AC">
              <w:t>hot and cold</w:t>
            </w:r>
          </w:p>
          <w:p w:rsidR="00000000" w:rsidRPr="009031AC" w:rsidP="009031AC">
            <w:pPr>
              <w:pStyle w:val="ListBullet2"/>
            </w:pPr>
            <w:r w:rsidRPr="009031AC">
              <w:t>calm to severe weather conditions</w:t>
            </w:r>
          </w:p>
          <w:p w:rsidR="00000000" w:rsidP="009031AC">
            <w:pPr>
              <w:pStyle w:val="ListBullet2"/>
              <w:rPr>
                <w:lang w:val="en-NZ"/>
              </w:rPr>
            </w:pPr>
            <w:r w:rsidRPr="009031AC">
              <w:t>24 hour operation</w:t>
            </w:r>
          </w:p>
        </w:tc>
      </w:tr>
      <w:tr w:rsidTr="00233671">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rPr>
                <w:rStyle w:val="SpecialBold"/>
              </w:rPr>
              <w:t>Coordination requirements</w:t>
            </w:r>
            <w:r w:rsidRPr="009031AC">
              <w:t xml:space="preserve"> may include:</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ListBullet"/>
            </w:pPr>
            <w:r w:rsidRPr="009031AC">
              <w:t>other equipment operators</w:t>
            </w:r>
          </w:p>
          <w:p w:rsidR="00000000" w:rsidRPr="009031AC" w:rsidP="009031AC">
            <w:pPr>
              <w:pStyle w:val="ListBullet"/>
            </w:pPr>
            <w:r w:rsidRPr="009031AC">
              <w:t>maintenance personnel</w:t>
            </w:r>
          </w:p>
          <w:p w:rsidR="00000000" w:rsidRPr="009031AC" w:rsidP="009031AC">
            <w:pPr>
              <w:pStyle w:val="ListBullet"/>
            </w:pPr>
            <w:r w:rsidRPr="009031AC">
              <w:t>supervisors</w:t>
            </w:r>
          </w:p>
          <w:p w:rsidR="00000000" w:rsidP="009031AC">
            <w:pPr>
              <w:pStyle w:val="ListBullet"/>
              <w:rPr>
                <w:lang w:val="en-NZ"/>
              </w:rPr>
            </w:pPr>
            <w:r w:rsidRPr="009031AC">
              <w:t>site personnel</w:t>
            </w:r>
          </w:p>
        </w:tc>
      </w:tr>
      <w:tr w:rsidTr="00233671">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rPr>
                <w:rStyle w:val="SpecialBold"/>
              </w:rPr>
              <w:t>Briefings</w:t>
            </w:r>
            <w:r w:rsidRPr="009031AC">
              <w:t>/</w:t>
            </w:r>
            <w:r w:rsidRPr="009031AC">
              <w:rPr>
                <w:rStyle w:val="SpecialBold"/>
              </w:rPr>
              <w:t>handover details</w:t>
            </w:r>
            <w:r w:rsidRPr="009031AC">
              <w:t xml:space="preserve"> may include:</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ListBullet"/>
            </w:pPr>
            <w:r w:rsidRPr="009031AC">
              <w:t>safety briefing/induction</w:t>
            </w:r>
          </w:p>
          <w:p w:rsidR="00000000" w:rsidRPr="009031AC" w:rsidP="009031AC">
            <w:pPr>
              <w:pStyle w:val="ListBullet"/>
            </w:pPr>
            <w:r w:rsidRPr="009031AC">
              <w:t>pre-tour safety meeting</w:t>
            </w:r>
          </w:p>
          <w:p w:rsidR="00000000" w:rsidRPr="009031AC" w:rsidP="009031AC">
            <w:pPr>
              <w:pStyle w:val="ListBullet"/>
            </w:pPr>
            <w:r w:rsidRPr="009031AC">
              <w:t>weekly safety meetings</w:t>
            </w:r>
          </w:p>
          <w:p w:rsidR="00000000" w:rsidRPr="009031AC" w:rsidP="009031AC">
            <w:pPr>
              <w:pStyle w:val="ListBullet"/>
            </w:pPr>
            <w:r w:rsidRPr="009031AC">
              <w:t>Job Safety Analysis (JSA)</w:t>
            </w:r>
          </w:p>
          <w:p w:rsidR="00000000" w:rsidRPr="009031AC" w:rsidP="009031AC">
            <w:pPr>
              <w:pStyle w:val="ListBullet"/>
            </w:pPr>
            <w:r w:rsidRPr="009031AC">
              <w:t>agreed procedures may include:</w:t>
            </w:r>
          </w:p>
          <w:p w:rsidR="00000000" w:rsidRPr="009031AC" w:rsidP="009031AC">
            <w:pPr>
              <w:pStyle w:val="ListBullet2"/>
            </w:pPr>
            <w:r w:rsidRPr="009031AC">
              <w:t>company</w:t>
            </w:r>
          </w:p>
          <w:p w:rsidR="00000000" w:rsidRPr="009031AC" w:rsidP="009031AC">
            <w:pPr>
              <w:pStyle w:val="ListBullet2"/>
            </w:pPr>
            <w:r w:rsidRPr="009031AC">
              <w:t>facility</w:t>
            </w:r>
          </w:p>
          <w:p w:rsidR="00000000" w:rsidRPr="009031AC" w:rsidP="009031AC">
            <w:pPr>
              <w:pStyle w:val="ListBullet2"/>
            </w:pPr>
            <w:r w:rsidRPr="009031AC">
              <w:t>client</w:t>
            </w:r>
          </w:p>
          <w:p w:rsidR="00000000" w:rsidP="009031AC">
            <w:pPr>
              <w:pStyle w:val="ListBullet2"/>
              <w:rPr>
                <w:lang w:val="en-NZ"/>
              </w:rPr>
            </w:pPr>
            <w:r w:rsidRPr="009031AC">
              <w:t>permit to work</w:t>
            </w:r>
          </w:p>
        </w:tc>
      </w:tr>
      <w:tr w:rsidTr="00233671">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rPr>
                <w:rStyle w:val="SpecialBold"/>
              </w:rPr>
              <w:t>Remedial action</w:t>
            </w:r>
            <w:r w:rsidRPr="009031AC">
              <w:t xml:space="preserve"> may include:</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ListBullet"/>
            </w:pPr>
            <w:r w:rsidRPr="009031AC">
              <w:t>report</w:t>
            </w:r>
          </w:p>
          <w:p w:rsidR="00000000" w:rsidRPr="009031AC" w:rsidP="009031AC">
            <w:pPr>
              <w:pStyle w:val="ListBullet"/>
            </w:pPr>
            <w:r w:rsidRPr="009031AC">
              <w:t xml:space="preserve">rectify </w:t>
            </w:r>
          </w:p>
          <w:p w:rsidR="00000000" w:rsidP="009031AC">
            <w:pPr>
              <w:pStyle w:val="ListBullet"/>
              <w:rPr>
                <w:lang w:val="en-NZ"/>
              </w:rPr>
            </w:pPr>
            <w:r w:rsidRPr="009031AC">
              <w:t>record</w:t>
            </w:r>
          </w:p>
        </w:tc>
      </w:tr>
      <w:tr w:rsidTr="00233671">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rPr>
                <w:rStyle w:val="SpecialBold"/>
              </w:rPr>
              <w:t>Spillages</w:t>
            </w:r>
            <w:r w:rsidRPr="009031AC">
              <w:t xml:space="preserve"> may include:</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ListBullet"/>
            </w:pPr>
            <w:r w:rsidRPr="009031AC">
              <w:t>hazardous</w:t>
            </w:r>
          </w:p>
          <w:p w:rsidR="00000000" w:rsidP="009031AC">
            <w:pPr>
              <w:pStyle w:val="ListBullet"/>
              <w:rPr>
                <w:lang w:val="en-NZ"/>
              </w:rPr>
            </w:pPr>
            <w:r w:rsidRPr="009031AC">
              <w:t>non-hazardous</w:t>
            </w:r>
          </w:p>
        </w:tc>
      </w:tr>
      <w:tr w:rsidTr="00233671">
        <w:tblPrEx>
          <w:tblW w:w="0" w:type="auto"/>
          <w:tblLayout w:type="fixed"/>
          <w:tblCellMar>
            <w:left w:w="62" w:type="dxa"/>
            <w:right w:w="62" w:type="dxa"/>
          </w:tblCellMar>
          <w:tblLook w:val="0000"/>
        </w:tblPrEx>
        <w:tc>
          <w:tcPr>
            <w:tcW w:w="3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1AC">
            <w:pPr>
              <w:pStyle w:val="BodyText"/>
              <w:rPr>
                <w:lang w:val="en-NZ"/>
              </w:rPr>
            </w:pPr>
            <w:r w:rsidRPr="009031AC">
              <w:rPr>
                <w:rStyle w:val="SpecialBold"/>
              </w:rPr>
              <w:t>Equipment</w:t>
            </w:r>
            <w:r w:rsidRPr="009031AC">
              <w:t xml:space="preserve"> maintenance and preparation may include:</w:t>
            </w: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1AC" w:rsidP="009031AC">
            <w:pPr>
              <w:pStyle w:val="ListBullet"/>
            </w:pPr>
            <w:r w:rsidRPr="009031AC">
              <w:t>chipping and painting</w:t>
            </w:r>
          </w:p>
          <w:p w:rsidR="00000000" w:rsidRPr="009031AC" w:rsidP="009031AC">
            <w:pPr>
              <w:pStyle w:val="ListBullet"/>
            </w:pPr>
            <w:r w:rsidRPr="009031AC">
              <w:t>cleaning</w:t>
            </w:r>
          </w:p>
          <w:p w:rsidR="00000000" w:rsidRPr="009031AC" w:rsidP="009031AC">
            <w:pPr>
              <w:pStyle w:val="ListBullet"/>
            </w:pPr>
            <w:r w:rsidRPr="009031AC">
              <w:t>lubricating</w:t>
            </w:r>
          </w:p>
          <w:p w:rsidR="00000000" w:rsidRPr="009031AC" w:rsidP="009031AC">
            <w:pPr>
              <w:pStyle w:val="ListBullet"/>
            </w:pPr>
            <w:r w:rsidRPr="009031AC">
              <w:t xml:space="preserve">basic maintenance </w:t>
            </w:r>
          </w:p>
          <w:p w:rsidR="00000000" w:rsidRPr="009031AC" w:rsidP="009031AC">
            <w:pPr>
              <w:pStyle w:val="ListBullet"/>
            </w:pPr>
            <w:r w:rsidRPr="009031AC">
              <w:t>equipment handling</w:t>
            </w:r>
          </w:p>
        </w:tc>
      </w:tr>
    </w:tbl>
    <w:p w:rsidR="00000000" w:rsidRPr="009031AC" w:rsidP="009031AC">
      <w:pPr>
        <w:pStyle w:val="BodyText"/>
      </w:pPr>
    </w:p>
    <w:p w:rsidR="00000000" w:rsidRPr="009031AC" w:rsidP="009031AC">
      <w:pPr>
        <w:pStyle w:val="AllowPageBreak"/>
      </w:pPr>
    </w:p>
    <w:p w:rsidR="00000000" w:rsidRPr="009031AC" w:rsidP="009031AC">
      <w:pPr>
        <w:pStyle w:val="Heading1"/>
      </w:pPr>
      <w:bookmarkStart w:id="12" w:name="O_132470"/>
      <w:bookmarkEnd w:id="12"/>
      <w:r w:rsidRPr="009031AC">
        <w:t>Unit Sector(s)</w:t>
      </w:r>
    </w:p>
    <w:p w:rsidR="00000000" w:rsidRPr="009031AC" w:rsidP="009031AC">
      <w:pPr>
        <w:pStyle w:val="BodyText"/>
      </w:pPr>
      <w:r w:rsidRPr="009031AC">
        <w:t>Drilling (Oil and Gas)</w:t>
      </w:r>
    </w:p>
    <w:p w:rsidR="00000000" w:rsidRPr="009031AC" w:rsidP="009031AC">
      <w:pPr>
        <w:pStyle w:val="AllowPageBreak"/>
      </w:pPr>
    </w:p>
    <w:p w:rsidR="00000000" w:rsidRPr="009031AC" w:rsidP="009031AC">
      <w:pPr>
        <w:pStyle w:val="Heading1"/>
      </w:pPr>
      <w:bookmarkStart w:id="13" w:name="O_161865"/>
      <w:bookmarkEnd w:id="13"/>
      <w:r w:rsidRPr="009031AC">
        <w:t>Competency field</w:t>
      </w:r>
    </w:p>
    <w:p w:rsidR="00000000" w:rsidRPr="009031AC" w:rsidP="009031AC">
      <w:pPr>
        <w:pStyle w:val="BodyText"/>
      </w:pPr>
      <w:r w:rsidRPr="009031AC">
        <w:t>Refer to Unit Sector(s).</w:t>
      </w:r>
    </w:p>
    <w:p w:rsidR="00000000" w:rsidRPr="009031AC" w:rsidP="009031AC">
      <w:pPr>
        <w:pStyle w:val="AllowPageBreak"/>
      </w:pPr>
    </w:p>
    <w:p w:rsidR="00000000" w:rsidRPr="009031AC" w:rsidP="009031AC">
      <w:pPr>
        <w:pStyle w:val="Heading1"/>
      </w:pPr>
      <w:bookmarkStart w:id="14" w:name="O_161864"/>
      <w:bookmarkEnd w:id="14"/>
      <w:r w:rsidRPr="009031AC">
        <w:t>Co-requisite units</w:t>
      </w:r>
    </w:p>
    <w:p w:rsidR="00000000" w:rsidRPr="009031AC" w:rsidP="009031AC">
      <w:pPr>
        <w:pStyle w:val="BodyText"/>
      </w:pPr>
      <w:r w:rsidRPr="009031AC">
        <w:t>Not applicable.</w:t>
      </w:r>
    </w:p>
    <w:p w:rsidR="00000000" w:rsidRPr="009031AC" w:rsidP="009031AC"/>
    <w:sectPr w:rsidSect="009031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1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3671" w:rsidP="002336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1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71" w:rsidP="009031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3671" w:rsidP="009031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33671" w:rsidP="009031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1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3671" w:rsidP="0023367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1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71" w:rsidP="009031AC">
    <w:pPr>
      <w:pStyle w:val="Header"/>
      <w:framePr w:wrap="around"/>
    </w:pPr>
    <w:r>
      <w:fldChar w:fldCharType="begin"/>
    </w:r>
    <w:r>
      <w:instrText xml:space="preserve"> TITLE   \* MERGEFORMAT </w:instrText>
    </w:r>
    <w:r>
      <w:fldChar w:fldCharType="separate"/>
    </w:r>
    <w:r>
      <w:t>RIIOGF201A Carry out deck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3671" w:rsidP="009031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7A9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8483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163F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1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31AC"/>
    <w:pPr>
      <w:spacing w:before="360" w:after="60"/>
      <w:outlineLvl w:val="0"/>
    </w:pPr>
    <w:rPr>
      <w:sz w:val="32"/>
    </w:rPr>
  </w:style>
  <w:style w:type="paragraph" w:styleId="Heading2">
    <w:name w:val="heading 2"/>
    <w:basedOn w:val="HeadingBase"/>
    <w:next w:val="BodyText"/>
    <w:link w:val="Heading2Char"/>
    <w:qFormat/>
    <w:rsid w:val="009031AC"/>
    <w:pPr>
      <w:keepLines/>
      <w:spacing w:before="240" w:after="120"/>
      <w:outlineLvl w:val="1"/>
    </w:pPr>
    <w:rPr>
      <w:sz w:val="28"/>
      <w:szCs w:val="40"/>
    </w:rPr>
  </w:style>
  <w:style w:type="paragraph" w:styleId="Heading3">
    <w:name w:val="heading 3"/>
    <w:basedOn w:val="HeadingBase"/>
    <w:next w:val="BodyText"/>
    <w:link w:val="Heading3Char"/>
    <w:qFormat/>
    <w:rsid w:val="009031AC"/>
    <w:pPr>
      <w:spacing w:before="180" w:after="120"/>
      <w:outlineLvl w:val="2"/>
    </w:pPr>
    <w:rPr>
      <w:spacing w:val="-10"/>
      <w:kern w:val="32"/>
    </w:rPr>
  </w:style>
  <w:style w:type="paragraph" w:styleId="Heading4">
    <w:name w:val="heading 4"/>
    <w:basedOn w:val="HeadingBase"/>
    <w:next w:val="BodyText"/>
    <w:link w:val="Heading4Char"/>
    <w:qFormat/>
    <w:rsid w:val="009031AC"/>
    <w:pPr>
      <w:spacing w:before="160" w:after="120"/>
      <w:outlineLvl w:val="3"/>
    </w:pPr>
    <w:rPr>
      <w:sz w:val="22"/>
    </w:rPr>
  </w:style>
  <w:style w:type="paragraph" w:styleId="Heading5">
    <w:name w:val="heading 5"/>
    <w:basedOn w:val="HeadingBase"/>
    <w:next w:val="Normal"/>
    <w:link w:val="Heading5Char"/>
    <w:qFormat/>
    <w:rsid w:val="009031AC"/>
    <w:pPr>
      <w:spacing w:before="80"/>
      <w:outlineLvl w:val="4"/>
    </w:pPr>
    <w:rPr>
      <w:color w:val="918585"/>
      <w:sz w:val="20"/>
    </w:rPr>
  </w:style>
  <w:style w:type="paragraph" w:styleId="Heading6">
    <w:name w:val="heading 6"/>
    <w:basedOn w:val="HeadingBase"/>
    <w:next w:val="Normal"/>
    <w:link w:val="Heading6Char"/>
    <w:qFormat/>
    <w:rsid w:val="009031AC"/>
    <w:pPr>
      <w:spacing w:before="60"/>
      <w:outlineLvl w:val="5"/>
    </w:pPr>
    <w:rPr>
      <w:color w:val="918585"/>
      <w:sz w:val="20"/>
    </w:rPr>
  </w:style>
  <w:style w:type="paragraph" w:styleId="Heading7">
    <w:name w:val="heading 7"/>
    <w:basedOn w:val="Normal"/>
    <w:next w:val="Normal"/>
    <w:link w:val="Heading7Char"/>
    <w:qFormat/>
    <w:rsid w:val="009031AC"/>
    <w:pPr>
      <w:ind w:left="720"/>
      <w:outlineLvl w:val="6"/>
    </w:pPr>
    <w:rPr>
      <w:i/>
    </w:rPr>
  </w:style>
  <w:style w:type="paragraph" w:styleId="Heading8">
    <w:name w:val="heading 8"/>
    <w:basedOn w:val="Normal"/>
    <w:next w:val="Normal"/>
    <w:link w:val="Heading8Char"/>
    <w:qFormat/>
    <w:rsid w:val="009031AC"/>
    <w:pPr>
      <w:ind w:left="720"/>
      <w:outlineLvl w:val="7"/>
    </w:pPr>
    <w:rPr>
      <w:i/>
    </w:rPr>
  </w:style>
  <w:style w:type="paragraph" w:styleId="Heading9">
    <w:name w:val="heading 9"/>
    <w:basedOn w:val="Normal"/>
    <w:next w:val="Normal"/>
    <w:link w:val="Heading9Char"/>
    <w:qFormat/>
    <w:rsid w:val="009031AC"/>
    <w:pPr>
      <w:ind w:left="720"/>
      <w:outlineLvl w:val="8"/>
    </w:pPr>
    <w:rPr>
      <w:i/>
    </w:rPr>
  </w:style>
  <w:style w:type="character" w:default="1" w:styleId="DefaultParagraphFont">
    <w:name w:val="Default Paragraph Font"/>
    <w:uiPriority w:val="1"/>
    <w:unhideWhenUsed/>
    <w:rsid w:val="009031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1AC"/>
  </w:style>
  <w:style w:type="character" w:customStyle="1" w:styleId="Heading1Char">
    <w:name w:val="Heading 1 Char"/>
    <w:link w:val="Heading1"/>
    <w:rsid w:val="009031AC"/>
    <w:rPr>
      <w:rFonts w:ascii="Times New Roman" w:eastAsia="Times New Roman" w:hAnsi="Times New Roman" w:cs="Times New Roman"/>
      <w:b/>
      <w:sz w:val="32"/>
      <w:szCs w:val="20"/>
      <w:lang w:eastAsia="en-US"/>
    </w:rPr>
  </w:style>
  <w:style w:type="paragraph" w:styleId="BodyText">
    <w:name w:val="Body Text"/>
    <w:basedOn w:val="Normal"/>
    <w:link w:val="BodyTextChar"/>
    <w:rsid w:val="009031AC"/>
    <w:pPr>
      <w:spacing w:before="120" w:after="120"/>
      <w:contextualSpacing/>
    </w:pPr>
    <w:rPr>
      <w:rFonts w:ascii="Times New Roman" w:hAnsi="Times New Roman"/>
      <w:sz w:val="24"/>
      <w:szCs w:val="22"/>
    </w:rPr>
  </w:style>
  <w:style w:type="character" w:customStyle="1" w:styleId="BodyTextChar">
    <w:name w:val="Body Text Char"/>
    <w:link w:val="BodyText"/>
    <w:rsid w:val="009031AC"/>
    <w:rPr>
      <w:rFonts w:ascii="Times New Roman" w:eastAsia="Times New Roman" w:hAnsi="Times New Roman" w:cs="Times New Roman"/>
      <w:sz w:val="24"/>
      <w:lang w:val="en-US" w:eastAsia="en-US"/>
    </w:rPr>
  </w:style>
  <w:style w:type="paragraph" w:styleId="Footer">
    <w:name w:val="footer"/>
    <w:basedOn w:val="Normal"/>
    <w:link w:val="FooterChar"/>
    <w:rsid w:val="009031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031AC"/>
    <w:rPr>
      <w:rFonts w:ascii="Times New Roman" w:eastAsia="Times New Roman" w:hAnsi="Times New Roman" w:cs="Times New Roman"/>
      <w:sz w:val="16"/>
      <w:lang w:val="en-US" w:eastAsia="en-US"/>
    </w:rPr>
  </w:style>
  <w:style w:type="paragraph" w:styleId="List">
    <w:name w:val="List"/>
    <w:basedOn w:val="BodyText"/>
    <w:next w:val="BodyText"/>
    <w:rsid w:val="009031AC"/>
    <w:pPr>
      <w:tabs>
        <w:tab w:val="left" w:pos="340"/>
      </w:tabs>
      <w:spacing w:before="60" w:after="60"/>
      <w:ind w:left="340" w:hanging="340"/>
    </w:pPr>
  </w:style>
  <w:style w:type="paragraph" w:styleId="ListBullet">
    <w:name w:val="List Bullet"/>
    <w:basedOn w:val="List"/>
    <w:rsid w:val="009031AC"/>
    <w:pPr>
      <w:numPr>
        <w:numId w:val="13"/>
      </w:numPr>
      <w:tabs>
        <w:tab w:val="clear" w:pos="340"/>
      </w:tabs>
      <w:spacing w:before="40" w:after="40"/>
    </w:pPr>
  </w:style>
  <w:style w:type="character" w:customStyle="1" w:styleId="SpecialBold">
    <w:name w:val="Special Bold"/>
    <w:rsid w:val="009031AC"/>
    <w:rPr>
      <w:b/>
      <w:spacing w:val="0"/>
    </w:rPr>
  </w:style>
  <w:style w:type="paragraph" w:styleId="ListBullet2">
    <w:name w:val="List Bullet 2"/>
    <w:basedOn w:val="List2"/>
    <w:rsid w:val="009031AC"/>
    <w:pPr>
      <w:numPr>
        <w:numId w:val="14"/>
      </w:numPr>
      <w:tabs>
        <w:tab w:val="clear" w:pos="680"/>
      </w:tabs>
    </w:pPr>
  </w:style>
  <w:style w:type="paragraph" w:styleId="Header">
    <w:name w:val="header"/>
    <w:basedOn w:val="Normal"/>
    <w:link w:val="HeaderChar"/>
    <w:rsid w:val="009031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031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31AC"/>
    <w:pPr>
      <w:spacing w:before="240" w:after="120"/>
      <w:outlineLvl w:val="0"/>
    </w:pPr>
    <w:rPr>
      <w:rFonts w:ascii="Times New Roman" w:hAnsi="Times New Roman"/>
      <w:b/>
      <w:sz w:val="28"/>
    </w:rPr>
  </w:style>
  <w:style w:type="paragraph" w:customStyle="1" w:styleId="AllowPageBreak">
    <w:name w:val="AllowPageBreak"/>
    <w:rsid w:val="009031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31AC"/>
    <w:pPr>
      <w:tabs>
        <w:tab w:val="left" w:pos="680"/>
      </w:tabs>
      <w:spacing w:before="60" w:after="60"/>
      <w:ind w:left="680" w:hanging="340"/>
    </w:pPr>
  </w:style>
  <w:style w:type="character" w:customStyle="1" w:styleId="BoldandItalics">
    <w:name w:val="Bold and Italics"/>
    <w:qFormat/>
    <w:rsid w:val="009031AC"/>
    <w:rPr>
      <w:b/>
      <w:i/>
      <w:u w:val="none"/>
    </w:rPr>
  </w:style>
  <w:style w:type="character" w:customStyle="1" w:styleId="Heading2Char">
    <w:name w:val="Heading 2 Char"/>
    <w:link w:val="Heading2"/>
    <w:rsid w:val="009031AC"/>
    <w:rPr>
      <w:rFonts w:ascii="Times New Roman" w:eastAsia="Times New Roman" w:hAnsi="Times New Roman" w:cs="Times New Roman"/>
      <w:b/>
      <w:sz w:val="28"/>
      <w:szCs w:val="40"/>
      <w:lang w:eastAsia="en-US"/>
    </w:rPr>
  </w:style>
  <w:style w:type="character" w:customStyle="1" w:styleId="Heading3Char">
    <w:name w:val="Heading 3 Char"/>
    <w:link w:val="Heading3"/>
    <w:rsid w:val="009031A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031AC"/>
    <w:rPr>
      <w:rFonts w:ascii="Times New Roman" w:eastAsia="Times New Roman" w:hAnsi="Times New Roman" w:cs="Times New Roman"/>
      <w:b/>
      <w:szCs w:val="20"/>
      <w:lang w:eastAsia="en-US"/>
    </w:rPr>
  </w:style>
  <w:style w:type="character" w:customStyle="1" w:styleId="Heading5Char">
    <w:name w:val="Heading 5 Char"/>
    <w:link w:val="Heading5"/>
    <w:rsid w:val="009031A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031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1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31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31AC"/>
    <w:rPr>
      <w:rFonts w:ascii="Courier New" w:eastAsia="Times New Roman" w:hAnsi="Courier New" w:cs="Times New Roman"/>
      <w:i/>
      <w:szCs w:val="20"/>
      <w:lang w:val="en-US" w:eastAsia="en-US"/>
    </w:rPr>
  </w:style>
  <w:style w:type="paragraph" w:customStyle="1" w:styleId="HeadingBase">
    <w:name w:val="Heading Base"/>
    <w:rsid w:val="009031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1AC"/>
    <w:pPr>
      <w:tabs>
        <w:tab w:val="right" w:leader="dot" w:pos="9072"/>
      </w:tabs>
      <w:ind w:left="567"/>
    </w:pPr>
    <w:rPr>
      <w:szCs w:val="22"/>
    </w:rPr>
  </w:style>
  <w:style w:type="paragraph" w:customStyle="1" w:styleId="TOCBase">
    <w:name w:val="TOC Base"/>
    <w:rsid w:val="009031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1AC"/>
    <w:pPr>
      <w:tabs>
        <w:tab w:val="right" w:leader="dot" w:pos="9072"/>
      </w:tabs>
      <w:spacing w:before="40" w:after="40"/>
      <w:ind w:left="284"/>
    </w:pPr>
    <w:rPr>
      <w:rFonts w:ascii="Times New Roman" w:hAnsi="Times New Roman"/>
    </w:rPr>
  </w:style>
  <w:style w:type="paragraph" w:styleId="TOC1">
    <w:name w:val="toc 1"/>
    <w:basedOn w:val="TOCBase"/>
    <w:next w:val="Normal"/>
    <w:rsid w:val="009031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31AC"/>
    <w:pPr>
      <w:spacing w:before="5040"/>
      <w:jc w:val="center"/>
    </w:pPr>
    <w:rPr>
      <w:sz w:val="48"/>
      <w:szCs w:val="72"/>
      <w:lang w:val="en-US"/>
    </w:rPr>
  </w:style>
  <w:style w:type="character" w:customStyle="1" w:styleId="TitleChar">
    <w:name w:val="Title Char"/>
    <w:link w:val="Title"/>
    <w:rsid w:val="009031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1AC"/>
    <w:pPr>
      <w:tabs>
        <w:tab w:val="left" w:pos="3600"/>
        <w:tab w:val="left" w:pos="3958"/>
      </w:tabs>
    </w:pPr>
  </w:style>
  <w:style w:type="paragraph" w:customStyle="1" w:styleId="Note">
    <w:name w:val="Note"/>
    <w:basedOn w:val="BodyText"/>
    <w:rsid w:val="009031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1AC"/>
    <w:pPr>
      <w:framePr w:wrap="auto" w:hAnchor="text" w:y="6049"/>
    </w:pPr>
    <w:rPr>
      <w:color w:val="000000"/>
      <w:sz w:val="40"/>
    </w:rPr>
  </w:style>
  <w:style w:type="paragraph" w:customStyle="1" w:styleId="TOCTitle">
    <w:name w:val="TOCTitle"/>
    <w:basedOn w:val="Heading1"/>
    <w:rsid w:val="009031AC"/>
    <w:pPr>
      <w:spacing w:after="240"/>
      <w:jc w:val="center"/>
      <w:outlineLvl w:val="9"/>
    </w:pPr>
    <w:rPr>
      <w:caps/>
    </w:rPr>
  </w:style>
  <w:style w:type="paragraph" w:customStyle="1" w:styleId="Version">
    <w:name w:val="Version"/>
    <w:rsid w:val="009031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31AC"/>
    <w:pPr>
      <w:keepNext w:val="0"/>
      <w:tabs>
        <w:tab w:val="right" w:pos="4176"/>
      </w:tabs>
      <w:ind w:left="198" w:hanging="198"/>
    </w:pPr>
    <w:rPr>
      <w:rFonts w:ascii="Garamond" w:hAnsi="Garamond"/>
    </w:rPr>
  </w:style>
  <w:style w:type="paragraph" w:styleId="IndexHeading">
    <w:name w:val="index heading"/>
    <w:basedOn w:val="Normal"/>
    <w:next w:val="Index1"/>
    <w:semiHidden/>
    <w:rsid w:val="009031AC"/>
    <w:pPr>
      <w:spacing w:before="120" w:after="120"/>
    </w:pPr>
    <w:rPr>
      <w:rFonts w:ascii="Arial" w:hAnsi="Arial"/>
      <w:b/>
      <w:color w:val="918585"/>
      <w:sz w:val="24"/>
    </w:rPr>
  </w:style>
  <w:style w:type="paragraph" w:customStyle="1" w:styleId="Chapter">
    <w:name w:val="Chapter"/>
    <w:basedOn w:val="Normal"/>
    <w:rsid w:val="009031AC"/>
    <w:pPr>
      <w:spacing w:before="240"/>
    </w:pPr>
    <w:rPr>
      <w:rFonts w:ascii="Times New Roman" w:hAnsi="Times New Roman"/>
      <w:smallCaps/>
      <w:spacing w:val="80"/>
      <w:sz w:val="28"/>
    </w:rPr>
  </w:style>
  <w:style w:type="paragraph" w:customStyle="1" w:styleId="InChapter">
    <w:name w:val="InChapter"/>
    <w:basedOn w:val="Heading3"/>
    <w:rsid w:val="009031AC"/>
    <w:pPr>
      <w:spacing w:after="240"/>
      <w:outlineLvl w:val="9"/>
    </w:pPr>
    <w:rPr>
      <w:noProof/>
    </w:rPr>
  </w:style>
  <w:style w:type="paragraph" w:styleId="Index2">
    <w:name w:val="index 2"/>
    <w:basedOn w:val="Normal"/>
    <w:next w:val="Normal"/>
    <w:semiHidden/>
    <w:rsid w:val="009031AC"/>
    <w:pPr>
      <w:tabs>
        <w:tab w:val="right" w:pos="4176"/>
      </w:tabs>
      <w:ind w:left="568" w:hanging="284"/>
    </w:pPr>
    <w:rPr>
      <w:rFonts w:ascii="Garamond" w:hAnsi="Garamond"/>
    </w:rPr>
  </w:style>
  <w:style w:type="paragraph" w:customStyle="1" w:styleId="Byline">
    <w:name w:val="Byline"/>
    <w:rsid w:val="009031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1AC"/>
    <w:pPr>
      <w:tabs>
        <w:tab w:val="clear" w:pos="3600"/>
        <w:tab w:val="clear" w:pos="3958"/>
      </w:tabs>
      <w:jc w:val="right"/>
    </w:pPr>
  </w:style>
  <w:style w:type="character" w:styleId="Emphasis">
    <w:name w:val="Emphasis"/>
    <w:qFormat/>
    <w:rsid w:val="009031AC"/>
    <w:rPr>
      <w:i/>
    </w:rPr>
  </w:style>
  <w:style w:type="paragraph" w:styleId="Caption">
    <w:name w:val="caption"/>
    <w:basedOn w:val="BodyText"/>
    <w:next w:val="Normal"/>
    <w:qFormat/>
    <w:rsid w:val="009031AC"/>
    <w:pPr>
      <w:framePr w:w="2268" w:hSpace="181" w:vSpace="181" w:wrap="around" w:vAnchor="text" w:hAnchor="page" w:x="1135" w:y="285" w:anchorLock="1"/>
    </w:pPr>
    <w:rPr>
      <w:i/>
    </w:rPr>
  </w:style>
  <w:style w:type="paragraph" w:customStyle="1" w:styleId="MiniTOCTitle">
    <w:name w:val="MiniTOCTitle"/>
    <w:basedOn w:val="Heading4"/>
    <w:rsid w:val="009031AC"/>
    <w:pPr>
      <w:spacing w:before="240"/>
      <w:outlineLvl w:val="9"/>
    </w:pPr>
    <w:rPr>
      <w:noProof/>
      <w:sz w:val="24"/>
    </w:rPr>
  </w:style>
  <w:style w:type="paragraph" w:customStyle="1" w:styleId="MiniTOCItem">
    <w:name w:val="MiniTOCItem"/>
    <w:basedOn w:val="ListBullet"/>
    <w:rsid w:val="009031AC"/>
    <w:pPr>
      <w:numPr>
        <w:numId w:val="0"/>
      </w:numPr>
      <w:tabs>
        <w:tab w:val="right" w:leader="dot" w:pos="6521"/>
      </w:tabs>
      <w:spacing w:before="0" w:after="0"/>
    </w:pPr>
  </w:style>
  <w:style w:type="paragraph" w:customStyle="1" w:styleId="TOFTitle">
    <w:name w:val="TOFTitle"/>
    <w:basedOn w:val="TOCTitle"/>
    <w:rsid w:val="009031AC"/>
  </w:style>
  <w:style w:type="paragraph" w:styleId="TableofFigures">
    <w:name w:val="table of figures"/>
    <w:basedOn w:val="Normal"/>
    <w:next w:val="Normal"/>
    <w:semiHidden/>
    <w:rsid w:val="009031AC"/>
    <w:pPr>
      <w:tabs>
        <w:tab w:val="right" w:leader="dot" w:pos="9072"/>
      </w:tabs>
      <w:ind w:left="970" w:hanging="403"/>
    </w:pPr>
    <w:rPr>
      <w:rFonts w:ascii="Times New Roman" w:hAnsi="Times New Roman"/>
      <w:b/>
    </w:rPr>
  </w:style>
  <w:style w:type="paragraph" w:styleId="ListNumber">
    <w:name w:val="List Number"/>
    <w:basedOn w:val="List"/>
    <w:rsid w:val="009031AC"/>
    <w:pPr>
      <w:numPr>
        <w:numId w:val="11"/>
      </w:numPr>
    </w:pPr>
  </w:style>
  <w:style w:type="character" w:customStyle="1" w:styleId="WingdingSymbols">
    <w:name w:val="Wingding Symbols"/>
    <w:rsid w:val="009031AC"/>
    <w:rPr>
      <w:rFonts w:ascii="Wingdings" w:hAnsi="Wingdings"/>
    </w:rPr>
  </w:style>
  <w:style w:type="paragraph" w:customStyle="1" w:styleId="TableHeading">
    <w:name w:val="Table Heading"/>
    <w:basedOn w:val="HeadingBase"/>
    <w:rsid w:val="009031AC"/>
    <w:pPr>
      <w:keepLines/>
      <w:pBdr>
        <w:bottom w:val="single" w:sz="6" w:space="1" w:color="918585"/>
      </w:pBdr>
      <w:spacing w:before="240"/>
    </w:pPr>
  </w:style>
  <w:style w:type="character" w:customStyle="1" w:styleId="HotSpot">
    <w:name w:val="HotSpot"/>
    <w:rsid w:val="009031AC"/>
    <w:rPr>
      <w:color w:val="0033CC"/>
      <w:u w:val="none"/>
    </w:rPr>
  </w:style>
  <w:style w:type="paragraph" w:customStyle="1" w:styleId="BodyTextRight">
    <w:name w:val="Body Text Right"/>
    <w:basedOn w:val="BodyText"/>
    <w:rsid w:val="009031AC"/>
    <w:pPr>
      <w:spacing w:before="0" w:after="0"/>
      <w:jc w:val="right"/>
    </w:pPr>
  </w:style>
  <w:style w:type="paragraph" w:styleId="Index3">
    <w:name w:val="index 3"/>
    <w:basedOn w:val="ListNumber2"/>
    <w:next w:val="Normal"/>
    <w:semiHidden/>
    <w:rsid w:val="009031AC"/>
    <w:pPr>
      <w:numPr>
        <w:numId w:val="0"/>
      </w:numPr>
      <w:tabs>
        <w:tab w:val="right" w:leader="dot" w:pos="4176"/>
      </w:tabs>
    </w:pPr>
  </w:style>
  <w:style w:type="paragraph" w:styleId="ListNumber2">
    <w:name w:val="List Number 2"/>
    <w:basedOn w:val="List2"/>
    <w:rsid w:val="009031AC"/>
    <w:pPr>
      <w:numPr>
        <w:numId w:val="10"/>
      </w:numPr>
      <w:tabs>
        <w:tab w:val="clear" w:pos="1060"/>
      </w:tabs>
    </w:pPr>
  </w:style>
  <w:style w:type="paragraph" w:customStyle="1" w:styleId="MarginNote">
    <w:name w:val="Margin Note"/>
    <w:basedOn w:val="BodyText"/>
    <w:rsid w:val="009031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1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031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31AC"/>
    <w:rPr>
      <w:sz w:val="32"/>
    </w:rPr>
  </w:style>
  <w:style w:type="paragraph" w:customStyle="1" w:styleId="HeadingProcedure">
    <w:name w:val="Heading Procedure"/>
    <w:basedOn w:val="HeadingBase"/>
    <w:next w:val="Normal"/>
    <w:rsid w:val="009031AC"/>
    <w:pPr>
      <w:tabs>
        <w:tab w:val="left" w:pos="0"/>
      </w:tabs>
      <w:spacing w:before="120" w:after="60"/>
    </w:pPr>
    <w:rPr>
      <w:i/>
      <w:color w:val="918585"/>
      <w:sz w:val="22"/>
    </w:rPr>
  </w:style>
  <w:style w:type="paragraph" w:customStyle="1" w:styleId="TableBodyText">
    <w:name w:val="Table Body Text"/>
    <w:basedOn w:val="BodyText"/>
    <w:rsid w:val="009031AC"/>
    <w:pPr>
      <w:spacing w:before="60" w:after="60"/>
    </w:pPr>
  </w:style>
  <w:style w:type="paragraph" w:styleId="ListContinue">
    <w:name w:val="List Continue"/>
    <w:basedOn w:val="List"/>
    <w:rsid w:val="009031AC"/>
    <w:pPr>
      <w:ind w:firstLine="0"/>
    </w:pPr>
  </w:style>
  <w:style w:type="paragraph" w:customStyle="1" w:styleId="ListNote">
    <w:name w:val="List Note"/>
    <w:basedOn w:val="List"/>
    <w:rsid w:val="009031AC"/>
    <w:pPr>
      <w:pBdr>
        <w:top w:val="single" w:sz="6" w:space="2" w:color="918585"/>
        <w:bottom w:val="single" w:sz="6" w:space="2" w:color="918585"/>
      </w:pBdr>
      <w:tabs>
        <w:tab w:val="left" w:pos="1021"/>
      </w:tabs>
      <w:ind w:firstLine="0"/>
    </w:pPr>
  </w:style>
  <w:style w:type="paragraph" w:customStyle="1" w:styleId="Warning">
    <w:name w:val="Warning"/>
    <w:basedOn w:val="BodyText"/>
    <w:rsid w:val="009031AC"/>
    <w:pPr>
      <w:shd w:val="clear" w:color="auto" w:fill="D9D9D9"/>
      <w:tabs>
        <w:tab w:val="left" w:pos="992"/>
      </w:tabs>
      <w:ind w:left="119" w:right="119"/>
    </w:pPr>
    <w:rPr>
      <w:sz w:val="20"/>
    </w:rPr>
  </w:style>
  <w:style w:type="paragraph" w:customStyle="1" w:styleId="MarginIcons">
    <w:name w:val="Margin Icons"/>
    <w:basedOn w:val="BodyText"/>
    <w:rsid w:val="009031A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031AC"/>
    <w:rPr>
      <w:rFonts w:ascii="Courier New" w:hAnsi="Courier New"/>
    </w:rPr>
  </w:style>
  <w:style w:type="paragraph" w:customStyle="1" w:styleId="NoteBullet">
    <w:name w:val="Note Bullet"/>
    <w:basedOn w:val="Note"/>
    <w:rsid w:val="009031AC"/>
    <w:pPr>
      <w:tabs>
        <w:tab w:val="clear" w:pos="680"/>
      </w:tabs>
      <w:spacing w:before="60" w:after="60"/>
    </w:pPr>
  </w:style>
  <w:style w:type="paragraph" w:customStyle="1" w:styleId="SubHeading2">
    <w:name w:val="SubHeading2"/>
    <w:basedOn w:val="HeadingBase"/>
    <w:rsid w:val="009031AC"/>
    <w:pPr>
      <w:spacing w:before="240" w:after="60"/>
    </w:pPr>
    <w:rPr>
      <w:sz w:val="20"/>
    </w:rPr>
  </w:style>
  <w:style w:type="paragraph" w:customStyle="1" w:styleId="SubHeading1">
    <w:name w:val="SubHeading1"/>
    <w:basedOn w:val="HeadingBase"/>
    <w:rsid w:val="009031AC"/>
    <w:pPr>
      <w:spacing w:before="240" w:after="60"/>
    </w:pPr>
    <w:rPr>
      <w:color w:val="918585"/>
      <w:sz w:val="22"/>
    </w:rPr>
  </w:style>
  <w:style w:type="paragraph" w:customStyle="1" w:styleId="SideHeading">
    <w:name w:val="Side Heading"/>
    <w:basedOn w:val="HeadingBase"/>
    <w:rsid w:val="009031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1AC"/>
    <w:pPr>
      <w:numPr>
        <w:numId w:val="12"/>
      </w:numPr>
    </w:pPr>
  </w:style>
  <w:style w:type="paragraph" w:styleId="PlainText">
    <w:name w:val="Plain Text"/>
    <w:basedOn w:val="Normal"/>
    <w:link w:val="PlainTextChar"/>
    <w:rsid w:val="009031AC"/>
    <w:rPr>
      <w:sz w:val="20"/>
    </w:rPr>
  </w:style>
  <w:style w:type="character" w:customStyle="1" w:styleId="PlainTextChar">
    <w:name w:val="Plain Text Char"/>
    <w:basedOn w:val="DefaultParagraphFont"/>
    <w:link w:val="PlainText"/>
    <w:rsid w:val="009031AC"/>
    <w:rPr>
      <w:rFonts w:ascii="Courier New" w:eastAsia="Times New Roman" w:hAnsi="Courier New" w:cs="Times New Roman"/>
      <w:sz w:val="20"/>
      <w:szCs w:val="20"/>
      <w:lang w:val="en-US" w:eastAsia="en-US"/>
    </w:rPr>
  </w:style>
  <w:style w:type="character" w:customStyle="1" w:styleId="MenuOption">
    <w:name w:val="Menu Option"/>
    <w:rsid w:val="009031AC"/>
    <w:rPr>
      <w:b/>
      <w:smallCaps/>
    </w:rPr>
  </w:style>
  <w:style w:type="paragraph" w:customStyle="1" w:styleId="TableListNumber">
    <w:name w:val="Table List Number"/>
    <w:basedOn w:val="ListNumber"/>
    <w:rsid w:val="009031AC"/>
    <w:pPr>
      <w:numPr>
        <w:numId w:val="0"/>
      </w:numPr>
    </w:pPr>
  </w:style>
  <w:style w:type="paragraph" w:styleId="TOC4">
    <w:name w:val="toc 4"/>
    <w:basedOn w:val="TOCBase"/>
    <w:next w:val="Normal"/>
    <w:semiHidden/>
    <w:rsid w:val="009031AC"/>
    <w:pPr>
      <w:tabs>
        <w:tab w:val="right" w:leader="dot" w:pos="9071"/>
      </w:tabs>
      <w:ind w:left="1701"/>
    </w:pPr>
  </w:style>
  <w:style w:type="paragraph" w:customStyle="1" w:styleId="ListAlpha">
    <w:name w:val="List Alpha"/>
    <w:basedOn w:val="List"/>
    <w:rsid w:val="009031AC"/>
    <w:pPr>
      <w:numPr>
        <w:numId w:val="9"/>
      </w:numPr>
    </w:pPr>
  </w:style>
  <w:style w:type="paragraph" w:customStyle="1" w:styleId="ListAlpha2">
    <w:name w:val="List Alpha 2"/>
    <w:basedOn w:val="List2"/>
    <w:rsid w:val="009031AC"/>
    <w:pPr>
      <w:numPr>
        <w:numId w:val="8"/>
      </w:numPr>
    </w:pPr>
  </w:style>
  <w:style w:type="paragraph" w:styleId="List3">
    <w:name w:val="List 3"/>
    <w:basedOn w:val="BodyText"/>
    <w:rsid w:val="009031AC"/>
    <w:pPr>
      <w:tabs>
        <w:tab w:val="left" w:pos="1021"/>
      </w:tabs>
      <w:spacing w:before="60" w:after="60"/>
      <w:ind w:left="1020" w:hanging="340"/>
    </w:pPr>
  </w:style>
  <w:style w:type="paragraph" w:styleId="List4">
    <w:name w:val="List 4"/>
    <w:basedOn w:val="BodyText"/>
    <w:rsid w:val="009031AC"/>
    <w:pPr>
      <w:tabs>
        <w:tab w:val="left" w:pos="1361"/>
      </w:tabs>
      <w:spacing w:before="60" w:after="60"/>
      <w:ind w:left="1361" w:hanging="340"/>
    </w:pPr>
  </w:style>
  <w:style w:type="paragraph" w:styleId="List5">
    <w:name w:val="List 5"/>
    <w:basedOn w:val="BodyText"/>
    <w:rsid w:val="009031AC"/>
    <w:pPr>
      <w:tabs>
        <w:tab w:val="left" w:pos="1701"/>
      </w:tabs>
      <w:spacing w:before="60" w:after="60"/>
      <w:ind w:left="1701" w:hanging="340"/>
    </w:pPr>
  </w:style>
  <w:style w:type="paragraph" w:styleId="ListBullet3">
    <w:name w:val="List Bullet 3"/>
    <w:basedOn w:val="List3"/>
    <w:rsid w:val="009031AC"/>
    <w:pPr>
      <w:numPr>
        <w:numId w:val="15"/>
      </w:numPr>
      <w:tabs>
        <w:tab w:val="clear" w:pos="1021"/>
      </w:tabs>
      <w:ind w:left="1037" w:hanging="357"/>
    </w:pPr>
  </w:style>
  <w:style w:type="paragraph" w:styleId="ListBullet4">
    <w:name w:val="List Bullet 4"/>
    <w:basedOn w:val="List4"/>
    <w:rsid w:val="009031AC"/>
    <w:pPr>
      <w:numPr>
        <w:numId w:val="3"/>
      </w:numPr>
    </w:pPr>
  </w:style>
  <w:style w:type="paragraph" w:styleId="ListBullet5">
    <w:name w:val="List Bullet 5"/>
    <w:basedOn w:val="List5"/>
    <w:rsid w:val="009031AC"/>
    <w:pPr>
      <w:numPr>
        <w:numId w:val="4"/>
      </w:numPr>
    </w:pPr>
  </w:style>
  <w:style w:type="paragraph" w:styleId="ListContinue2">
    <w:name w:val="List Continue 2"/>
    <w:basedOn w:val="List2"/>
    <w:rsid w:val="009031AC"/>
    <w:pPr>
      <w:ind w:firstLine="0"/>
    </w:pPr>
  </w:style>
  <w:style w:type="paragraph" w:styleId="ListContinue3">
    <w:name w:val="List Continue 3"/>
    <w:basedOn w:val="List3"/>
    <w:rsid w:val="009031AC"/>
    <w:pPr>
      <w:ind w:left="1021" w:firstLine="0"/>
    </w:pPr>
  </w:style>
  <w:style w:type="paragraph" w:styleId="ListContinue4">
    <w:name w:val="List Continue 4"/>
    <w:basedOn w:val="List4"/>
    <w:rsid w:val="009031AC"/>
    <w:pPr>
      <w:ind w:firstLine="0"/>
    </w:pPr>
  </w:style>
  <w:style w:type="paragraph" w:styleId="ListContinue5">
    <w:name w:val="List Continue 5"/>
    <w:basedOn w:val="List5"/>
    <w:rsid w:val="009031AC"/>
    <w:pPr>
      <w:ind w:firstLine="0"/>
    </w:pPr>
  </w:style>
  <w:style w:type="paragraph" w:styleId="ListNumber3">
    <w:name w:val="List Number 3"/>
    <w:basedOn w:val="List3"/>
    <w:rsid w:val="009031AC"/>
    <w:pPr>
      <w:numPr>
        <w:numId w:val="5"/>
      </w:numPr>
    </w:pPr>
  </w:style>
  <w:style w:type="paragraph" w:styleId="ListNumber4">
    <w:name w:val="List Number 4"/>
    <w:basedOn w:val="List4"/>
    <w:rsid w:val="009031AC"/>
    <w:pPr>
      <w:numPr>
        <w:numId w:val="6"/>
      </w:numPr>
    </w:pPr>
  </w:style>
  <w:style w:type="paragraph" w:styleId="ListNumber5">
    <w:name w:val="List Number 5"/>
    <w:basedOn w:val="List5"/>
    <w:rsid w:val="009031AC"/>
    <w:pPr>
      <w:numPr>
        <w:numId w:val="7"/>
      </w:numPr>
    </w:pPr>
  </w:style>
  <w:style w:type="paragraph" w:styleId="BlockText">
    <w:name w:val="Block Text"/>
    <w:basedOn w:val="Normal"/>
    <w:rsid w:val="009031AC"/>
    <w:pPr>
      <w:spacing w:after="120"/>
      <w:ind w:left="1440" w:right="1440"/>
    </w:pPr>
  </w:style>
  <w:style w:type="character" w:customStyle="1" w:styleId="Subscript">
    <w:name w:val="Subscript"/>
    <w:rsid w:val="009031AC"/>
    <w:rPr>
      <w:sz w:val="16"/>
      <w:vertAlign w:val="subscript"/>
    </w:rPr>
  </w:style>
  <w:style w:type="character" w:customStyle="1" w:styleId="Superscript">
    <w:name w:val="Superscript"/>
    <w:rsid w:val="009031AC"/>
    <w:rPr>
      <w:sz w:val="16"/>
      <w:vertAlign w:val="superscript"/>
    </w:rPr>
  </w:style>
  <w:style w:type="character" w:customStyle="1" w:styleId="Symbols">
    <w:name w:val="Symbols"/>
    <w:rsid w:val="009031AC"/>
    <w:rPr>
      <w:rFonts w:ascii="Symbol" w:hAnsi="Symbol"/>
    </w:rPr>
  </w:style>
  <w:style w:type="character" w:customStyle="1" w:styleId="MenuOptions">
    <w:name w:val="Menu Options"/>
    <w:rsid w:val="009031AC"/>
    <w:rPr>
      <w:rFonts w:ascii="Arial Narrow" w:hAnsi="Arial Narrow"/>
      <w:smallCaps/>
    </w:rPr>
  </w:style>
  <w:style w:type="character" w:customStyle="1" w:styleId="Buttons">
    <w:name w:val="Buttons"/>
    <w:rsid w:val="009031AC"/>
    <w:rPr>
      <w:b/>
    </w:rPr>
  </w:style>
  <w:style w:type="character" w:customStyle="1" w:styleId="Underlined">
    <w:name w:val="Underlined"/>
    <w:rsid w:val="009031AC"/>
    <w:rPr>
      <w:u w:val="single"/>
    </w:rPr>
  </w:style>
  <w:style w:type="paragraph" w:customStyle="1" w:styleId="TableBodyTextRight">
    <w:name w:val="Table Body Text Right"/>
    <w:basedOn w:val="TableBodyText"/>
    <w:rsid w:val="009031AC"/>
    <w:pPr>
      <w:widowControl w:val="0"/>
      <w:autoSpaceDE w:val="0"/>
      <w:autoSpaceDN w:val="0"/>
      <w:adjustRightInd w:val="0"/>
      <w:jc w:val="right"/>
    </w:pPr>
    <w:rPr>
      <w:rFonts w:cs="Arial"/>
      <w:szCs w:val="18"/>
    </w:rPr>
  </w:style>
  <w:style w:type="paragraph" w:customStyle="1" w:styleId="CopyrightText">
    <w:name w:val="Copyright Text"/>
    <w:basedOn w:val="BodyText"/>
    <w:rsid w:val="009031AC"/>
    <w:rPr>
      <w:sz w:val="18"/>
    </w:rPr>
  </w:style>
  <w:style w:type="paragraph" w:customStyle="1" w:styleId="BodySmallRight">
    <w:name w:val="Body Small Right"/>
    <w:basedOn w:val="BodyTextRight"/>
    <w:rsid w:val="009031AC"/>
    <w:rPr>
      <w:sz w:val="18"/>
      <w:szCs w:val="18"/>
    </w:rPr>
  </w:style>
  <w:style w:type="paragraph" w:customStyle="1" w:styleId="MarginEdition">
    <w:name w:val="Margin Edition"/>
    <w:basedOn w:val="MarginNote"/>
    <w:rsid w:val="009031AC"/>
    <w:pPr>
      <w:spacing w:before="0" w:after="0"/>
    </w:pPr>
    <w:rPr>
      <w:rFonts w:ascii="Times New Roman" w:hAnsi="Times New Roman"/>
      <w:color w:val="999999"/>
    </w:rPr>
  </w:style>
  <w:style w:type="paragraph" w:customStyle="1" w:styleId="Spacer">
    <w:name w:val="Spacer"/>
    <w:basedOn w:val="Normal"/>
    <w:rsid w:val="009031AC"/>
    <w:rPr>
      <w:sz w:val="2"/>
      <w:szCs w:val="2"/>
    </w:rPr>
  </w:style>
  <w:style w:type="character" w:customStyle="1" w:styleId="Small">
    <w:name w:val="Small"/>
    <w:rsid w:val="009031AC"/>
    <w:rPr>
      <w:sz w:val="16"/>
    </w:rPr>
  </w:style>
  <w:style w:type="paragraph" w:customStyle="1" w:styleId="WideTable">
    <w:name w:val="Wide Table"/>
    <w:basedOn w:val="Normal"/>
    <w:rsid w:val="009031AC"/>
    <w:pPr>
      <w:ind w:left="-1418"/>
    </w:pPr>
    <w:rPr>
      <w:sz w:val="2"/>
      <w:szCs w:val="2"/>
    </w:rPr>
  </w:style>
  <w:style w:type="character" w:styleId="PageNumber">
    <w:name w:val="page number"/>
    <w:rsid w:val="009031AC"/>
  </w:style>
  <w:style w:type="paragraph" w:styleId="Quote">
    <w:name w:val="Quote"/>
    <w:basedOn w:val="Heading1"/>
    <w:link w:val="QuoteChar"/>
    <w:qFormat/>
    <w:rsid w:val="009031AC"/>
    <w:rPr>
      <w:b w:val="0"/>
      <w:sz w:val="72"/>
      <w:szCs w:val="72"/>
      <w:lang w:val="en-NZ"/>
    </w:rPr>
  </w:style>
  <w:style w:type="character" w:customStyle="1" w:styleId="QuoteChar">
    <w:name w:val="Quote Char"/>
    <w:link w:val="Quote"/>
    <w:rsid w:val="009031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1AC"/>
    <w:pPr>
      <w:pageBreakBefore/>
    </w:pPr>
  </w:style>
  <w:style w:type="paragraph" w:customStyle="1" w:styleId="Border">
    <w:name w:val="Border"/>
    <w:basedOn w:val="Normal"/>
    <w:qFormat/>
    <w:rsid w:val="009031AC"/>
    <w:pPr>
      <w:pBdr>
        <w:top w:val="single" w:sz="18" w:space="1" w:color="auto"/>
      </w:pBdr>
    </w:pPr>
    <w:rPr>
      <w:rFonts w:ascii="Times New Roman" w:hAnsi="Times New Roman"/>
      <w:color w:val="FFFFFF"/>
      <w:sz w:val="2"/>
    </w:rPr>
  </w:style>
  <w:style w:type="character" w:styleId="IntenseEmphasis">
    <w:name w:val="Intense Emphasis"/>
    <w:uiPriority w:val="21"/>
    <w:qFormat/>
    <w:rsid w:val="009031AC"/>
    <w:rPr>
      <w:b/>
      <w:bCs/>
      <w:i/>
      <w:iCs/>
      <w:color w:val="auto"/>
    </w:rPr>
  </w:style>
  <w:style w:type="paragraph" w:styleId="IntenseQuote">
    <w:name w:val="Intense Quote"/>
    <w:basedOn w:val="Normal"/>
    <w:next w:val="Normal"/>
    <w:link w:val="IntenseQuoteChar"/>
    <w:uiPriority w:val="30"/>
    <w:qFormat/>
    <w:rsid w:val="009031A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031AC"/>
    <w:rPr>
      <w:rFonts w:ascii="Courier New" w:eastAsia="Times New Roman" w:hAnsi="Courier New" w:cs="Times New Roman"/>
      <w:b/>
      <w:bCs/>
      <w:i/>
      <w:iCs/>
      <w:szCs w:val="20"/>
      <w:lang w:val="en-US" w:eastAsia="en-US"/>
    </w:rPr>
  </w:style>
  <w:style w:type="character" w:styleId="SubtleReference">
    <w:name w:val="Subtle Reference"/>
    <w:uiPriority w:val="31"/>
    <w:qFormat/>
    <w:rsid w:val="009031AC"/>
    <w:rPr>
      <w:smallCaps/>
      <w:color w:val="auto"/>
      <w:u w:val="single"/>
    </w:rPr>
  </w:style>
  <w:style w:type="character" w:styleId="IntenseReference">
    <w:name w:val="Intense Reference"/>
    <w:uiPriority w:val="32"/>
    <w:qFormat/>
    <w:rsid w:val="009031AC"/>
    <w:rPr>
      <w:b/>
      <w:bCs/>
      <w:smallCaps/>
      <w:color w:val="auto"/>
      <w:spacing w:val="5"/>
      <w:u w:val="single"/>
    </w:rPr>
  </w:style>
  <w:style w:type="paragraph" w:customStyle="1" w:styleId="2ColumnHeading">
    <w:name w:val="2Column Heading"/>
    <w:basedOn w:val="BodyText"/>
    <w:qFormat/>
    <w:rsid w:val="009031AC"/>
    <w:pPr>
      <w:spacing w:after="60"/>
      <w:ind w:left="-2268"/>
    </w:pPr>
    <w:rPr>
      <w:b/>
    </w:rPr>
  </w:style>
  <w:style w:type="paragraph" w:customStyle="1" w:styleId="Heading1TOC">
    <w:name w:val="Heading1 TOC"/>
    <w:basedOn w:val="Normal"/>
    <w:qFormat/>
    <w:rsid w:val="009031AC"/>
    <w:pPr>
      <w:spacing w:before="240" w:after="120"/>
    </w:pPr>
    <w:rPr>
      <w:rFonts w:ascii="Times New Roman" w:hAnsi="Times New Roman"/>
      <w:b/>
      <w:sz w:val="32"/>
    </w:rPr>
  </w:style>
  <w:style w:type="paragraph" w:customStyle="1" w:styleId="Heading2TOC">
    <w:name w:val="Heading2 TOC"/>
    <w:basedOn w:val="Normal"/>
    <w:qFormat/>
    <w:rsid w:val="009031AC"/>
    <w:pPr>
      <w:spacing w:before="240" w:after="60"/>
    </w:pPr>
    <w:rPr>
      <w:rFonts w:ascii="Times New Roman" w:hAnsi="Times New Roman"/>
      <w:b/>
      <w:sz w:val="28"/>
    </w:rPr>
  </w:style>
  <w:style w:type="character" w:customStyle="1" w:styleId="Underline">
    <w:name w:val="Underline"/>
    <w:qFormat/>
    <w:rsid w:val="009031AC"/>
    <w:rPr>
      <w:u w:val="single"/>
    </w:rPr>
  </w:style>
  <w:style w:type="paragraph" w:styleId="BalloonText">
    <w:name w:val="Balloon Text"/>
    <w:basedOn w:val="Normal"/>
    <w:link w:val="BalloonTextChar"/>
    <w:rsid w:val="009031AC"/>
    <w:rPr>
      <w:rFonts w:ascii="Tahoma" w:hAnsi="Tahoma" w:cs="Tahoma"/>
      <w:sz w:val="16"/>
      <w:szCs w:val="16"/>
    </w:rPr>
  </w:style>
  <w:style w:type="character" w:customStyle="1" w:styleId="BalloonTextChar">
    <w:name w:val="Balloon Text Char"/>
    <w:link w:val="BalloonText"/>
    <w:rsid w:val="009031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31A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031A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1622</Words>
  <Characters>10196</Characters>
  <Application>Microsoft Office Word</Application>
  <DocSecurity>0</DocSecurity>
  <Lines>352</Lines>
  <Paragraphs>189</Paragraphs>
  <ScaleCrop>false</ScaleCrop>
  <Company>Author-it Software Corporation Ltd.</Company>
  <LinksUpToDate>false</LinksUpToDate>
  <CharactersWithSpaces>11743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RIIOGF201A Carry out deck operations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2012-05-26T21:10:00Z</dcterms:created>
  <dcterms:modified xsi:type="dcterms:W3CDTF">2012-05-26T21:10:00Z</dcterms:modified>
</cp:coreProperties>
</file>