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A35" w:rsidP="007E2A35">
      <w:pPr>
        <w:pStyle w:val="Title"/>
      </w:pPr>
      <w:r>
        <w:fldChar w:fldCharType="begin"/>
      </w:r>
      <w:r>
        <w:instrText xml:space="preserve"> TITLE   \* MERGEFORMAT </w:instrText>
      </w:r>
      <w:r>
        <w:fldChar w:fldCharType="separate"/>
      </w:r>
      <w:r>
        <w:t>RIIOGD601A Manage multiple drilling operations</w:t>
      </w:r>
      <w:r>
        <w:fldChar w:fldCharType="end"/>
      </w:r>
    </w:p>
    <w:p w:rsidR="007E2A35" w:rsidP="007E2A35">
      <w:pPr>
        <w:pStyle w:val="Version"/>
        <w:sectPr w:rsidSect="00C63B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B0C" w:rsidP="00C63B0C">
      <w:pPr>
        <w:pStyle w:val="SuperHeading"/>
      </w:pPr>
      <w:r w:rsidRPr="00C63B0C">
        <w:t>RIIOGD601A Manage multiple drilling operations</w:t>
      </w:r>
    </w:p>
    <w:p w:rsidR="00000000" w:rsidRPr="00C63B0C" w:rsidP="00C63B0C">
      <w:pPr>
        <w:pStyle w:val="Heading1"/>
      </w:pPr>
      <w:bookmarkStart w:id="1" w:name="O_132447"/>
      <w:bookmarkEnd w:id="1"/>
      <w:r w:rsidRPr="00C63B0C">
        <w:t>Modification History</w:t>
      </w:r>
    </w:p>
    <w:p w:rsidR="00000000" w:rsidRPr="00C63B0C" w:rsidP="00C63B0C">
      <w:pPr>
        <w:pStyle w:val="BodyText"/>
      </w:pPr>
      <w:r w:rsidRPr="00C63B0C">
        <w:t>Not applicable.</w:t>
      </w:r>
    </w:p>
    <w:p w:rsidR="00000000" w:rsidRPr="00C63B0C" w:rsidP="00C63B0C">
      <w:pPr>
        <w:pStyle w:val="AllowPageBreak"/>
      </w:pPr>
    </w:p>
    <w:p w:rsidR="00000000" w:rsidRPr="00C63B0C" w:rsidP="00C63B0C">
      <w:pPr>
        <w:pStyle w:val="Heading1"/>
      </w:pPr>
      <w:bookmarkStart w:id="2" w:name="O_132448"/>
      <w:bookmarkEnd w:id="2"/>
      <w:r w:rsidRPr="00C63B0C">
        <w:t>Unit Descriptor</w:t>
      </w:r>
    </w:p>
    <w:p w:rsidR="00000000" w:rsidRPr="00C63B0C" w:rsidP="00C63B0C">
      <w:pPr>
        <w:pStyle w:val="BodyText"/>
      </w:pPr>
      <w:r w:rsidRPr="00C63B0C">
        <w:t>This unit covers the management or multiple drilling operations in the drilling industry. It includes planning and prepari</w:t>
      </w:r>
      <w:r w:rsidRPr="00C63B0C">
        <w:t>ng to manage multiple drilling operations, coordinating resource use to achieve profit productivity targets, acquiring resources to achieve operational plan, and monitoring operational performance of drill supervisors and drilling operations. Licensing, le</w:t>
      </w:r>
      <w:r w:rsidRPr="00C63B0C">
        <w:t>gislative, regulatory and certification requirements that apply to this unit can vary between states, territories, and industry sectors.  Relevant information must be sourced prior to application of the unit.</w:t>
      </w:r>
    </w:p>
    <w:p w:rsidR="00000000" w:rsidRPr="00C63B0C" w:rsidP="00C63B0C">
      <w:pPr>
        <w:pStyle w:val="AllowPageBreak"/>
      </w:pPr>
    </w:p>
    <w:p w:rsidR="00000000" w:rsidRPr="00C63B0C" w:rsidP="00C63B0C">
      <w:pPr>
        <w:pStyle w:val="Heading1"/>
      </w:pPr>
      <w:bookmarkStart w:id="3" w:name="O_132449"/>
      <w:bookmarkEnd w:id="3"/>
      <w:r w:rsidRPr="00C63B0C">
        <w:t>Application of the Unit</w:t>
      </w:r>
    </w:p>
    <w:p w:rsidR="00000000" w:rsidRPr="00C63B0C" w:rsidP="00C63B0C">
      <w:pPr>
        <w:pStyle w:val="BodyText"/>
      </w:pPr>
      <w:r w:rsidRPr="00C63B0C">
        <w:t>This u</w:t>
      </w:r>
      <w:r w:rsidRPr="00C63B0C">
        <w:t>nit is appropriate for those working in a management role at worksites within:</w:t>
      </w:r>
    </w:p>
    <w:p w:rsidR="00000000" w:rsidRPr="00C63B0C" w:rsidP="00C63B0C">
      <w:pPr>
        <w:pStyle w:val="ListBullet"/>
      </w:pPr>
      <w:r w:rsidRPr="00C63B0C">
        <w:t>Drilling</w:t>
      </w:r>
    </w:p>
    <w:p w:rsidR="00000000" w:rsidRPr="00C63B0C" w:rsidP="00C63B0C">
      <w:pPr>
        <w:pStyle w:val="AllowPageBreak"/>
      </w:pPr>
    </w:p>
    <w:p w:rsidR="00000000" w:rsidRPr="00C63B0C" w:rsidP="00C63B0C">
      <w:pPr>
        <w:pStyle w:val="Heading1"/>
      </w:pPr>
      <w:bookmarkStart w:id="4" w:name="O_132450"/>
      <w:bookmarkEnd w:id="4"/>
      <w:r w:rsidRPr="00C63B0C">
        <w:t>Licensing/Regulatory Information</w:t>
      </w:r>
    </w:p>
    <w:p w:rsidR="00000000" w:rsidRPr="00C63B0C" w:rsidP="00C63B0C">
      <w:pPr>
        <w:pStyle w:val="BodyText"/>
      </w:pPr>
      <w:r w:rsidRPr="00C63B0C">
        <w:t>Refer to Unit Descriptor.</w:t>
      </w:r>
    </w:p>
    <w:p w:rsidR="00000000" w:rsidRPr="00C63B0C" w:rsidP="00C63B0C">
      <w:pPr>
        <w:pStyle w:val="AllowPageBreak"/>
      </w:pPr>
    </w:p>
    <w:p w:rsidR="00000000" w:rsidRPr="00C63B0C" w:rsidP="00C63B0C">
      <w:pPr>
        <w:pStyle w:val="Heading1"/>
      </w:pPr>
      <w:bookmarkStart w:id="5" w:name="O_132452"/>
      <w:bookmarkEnd w:id="5"/>
      <w:r w:rsidRPr="00C63B0C">
        <w:t>Pre-Requisites</w:t>
      </w:r>
    </w:p>
    <w:p w:rsidR="00000000" w:rsidRPr="00C63B0C" w:rsidP="00C63B0C">
      <w:pPr>
        <w:pStyle w:val="BodyText"/>
      </w:pPr>
      <w:r w:rsidRPr="00C63B0C">
        <w:t>Not applicable.</w:t>
      </w:r>
    </w:p>
    <w:p w:rsidR="00000000" w:rsidRPr="00C63B0C" w:rsidP="00C63B0C">
      <w:pPr>
        <w:pStyle w:val="AllowPageBreak"/>
      </w:pPr>
    </w:p>
    <w:p w:rsidR="00000000" w:rsidRPr="00C63B0C" w:rsidP="00C63B0C">
      <w:pPr>
        <w:pStyle w:val="Heading1"/>
      </w:pPr>
      <w:bookmarkStart w:id="6" w:name="O_132451"/>
      <w:bookmarkEnd w:id="6"/>
      <w:r w:rsidRPr="00C63B0C">
        <w:t>Employability Skills Information</w:t>
      </w:r>
    </w:p>
    <w:p w:rsidR="00000000" w:rsidRPr="00C63B0C" w:rsidP="00C63B0C">
      <w:pPr>
        <w:pStyle w:val="BodyText"/>
      </w:pPr>
      <w:r w:rsidRPr="00C63B0C">
        <w:t>This unit contains employability skills.</w:t>
      </w:r>
    </w:p>
    <w:p w:rsidR="00000000" w:rsidRPr="00C63B0C" w:rsidP="00C63B0C">
      <w:pPr>
        <w:pStyle w:val="AllowPageBreak"/>
      </w:pPr>
    </w:p>
    <w:p w:rsidR="00000000" w:rsidRPr="00C63B0C" w:rsidP="00C63B0C">
      <w:pPr>
        <w:pStyle w:val="Heading1"/>
      </w:pPr>
      <w:bookmarkStart w:id="7" w:name="O_132453"/>
      <w:bookmarkEnd w:id="7"/>
      <w:r w:rsidRPr="00C63B0C">
        <w:t>Elements and Performance Criteria Pre-Content</w:t>
      </w:r>
    </w:p>
    <w:tbl>
      <w:tblPr>
        <w:tblW w:w="0" w:type="auto"/>
        <w:tblLayout w:type="fixed"/>
        <w:tblCellMar>
          <w:left w:w="62" w:type="dxa"/>
          <w:right w:w="62" w:type="dxa"/>
        </w:tblCellMar>
        <w:tblLook w:val="0000"/>
      </w:tblPr>
      <w:tblGrid>
        <w:gridCol w:w="2574"/>
        <w:gridCol w:w="5948"/>
      </w:tblGrid>
      <w:tr w:rsidTr="007E2A3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BodyText"/>
            </w:pPr>
            <w:r w:rsidRPr="00C63B0C">
              <w:t>Performance criteria describe the performance needed to demonstrate achievement of the element. Where bold italicised text is used, further information is detailed in the required skills and knowledge section and the range statement. Assessment of performa</w:t>
            </w:r>
            <w:r w:rsidRPr="00C63B0C">
              <w:t>nce is to be consistent with the evidence guide.</w:t>
            </w:r>
          </w:p>
        </w:tc>
      </w:tr>
    </w:tbl>
    <w:p w:rsidR="00000000" w:rsidRPr="00C63B0C" w:rsidP="00C63B0C">
      <w:pPr>
        <w:pStyle w:val="BodyText"/>
      </w:pPr>
    </w:p>
    <w:p w:rsidR="00000000" w:rsidRPr="00C63B0C" w:rsidP="00C63B0C">
      <w:pPr>
        <w:pStyle w:val="AllowPageBreak"/>
      </w:pPr>
    </w:p>
    <w:p w:rsidR="00000000" w:rsidRPr="00C63B0C" w:rsidP="00C63B0C">
      <w:pPr>
        <w:pStyle w:val="Heading1"/>
      </w:pPr>
      <w:bookmarkStart w:id="8" w:name="O_132454"/>
      <w:bookmarkEnd w:id="8"/>
      <w:r w:rsidRPr="00C63B0C">
        <w:t>Elements and Performance Criteria</w:t>
      </w:r>
    </w:p>
    <w:tbl>
      <w:tblPr>
        <w:tblW w:w="0" w:type="auto"/>
        <w:tblLayout w:type="fixed"/>
        <w:tblCellMar>
          <w:left w:w="62" w:type="dxa"/>
          <w:right w:w="62" w:type="dxa"/>
        </w:tblCellMar>
        <w:tblLook w:val="0000"/>
      </w:tblPr>
      <w:tblGrid>
        <w:gridCol w:w="3471"/>
        <w:gridCol w:w="5051"/>
      </w:tblGrid>
      <w:tr w:rsidTr="007E2A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BodyText"/>
            </w:pPr>
            <w:r w:rsidRPr="00C63B0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PERFORMANCE CRITERIA</w:t>
            </w:r>
          </w:p>
        </w:tc>
      </w:tr>
      <w:tr w:rsidTr="007E2A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List"/>
              <w:rPr>
                <w:lang w:val="en-NZ"/>
              </w:rPr>
            </w:pPr>
            <w:r w:rsidRPr="00C63B0C">
              <w:t>1.</w:t>
            </w:r>
            <w:r w:rsidRPr="00C63B0C">
              <w:tab/>
              <w:t>Plan and prepare to manage multiple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List2"/>
            </w:pPr>
            <w:r w:rsidRPr="00C63B0C">
              <w:t>1.1.</w:t>
            </w:r>
            <w:r w:rsidRPr="00C63B0C">
              <w:tab/>
              <w:t xml:space="preserve">Access, interpret and apply </w:t>
            </w:r>
            <w:r w:rsidRPr="00C63B0C">
              <w:rPr>
                <w:rStyle w:val="BoldandItalics"/>
              </w:rPr>
              <w:t>compliance documentation</w:t>
            </w:r>
            <w:r w:rsidRPr="00C63B0C">
              <w:t xml:space="preserve"> relevant to the work activity</w:t>
            </w:r>
          </w:p>
          <w:p w:rsidR="00000000" w:rsidRPr="00C63B0C" w:rsidP="00C63B0C">
            <w:pPr>
              <w:pStyle w:val="List2"/>
            </w:pPr>
            <w:r w:rsidRPr="00C63B0C">
              <w:t>1.2.</w:t>
            </w:r>
            <w:r w:rsidRPr="00C63B0C">
              <w:tab/>
              <w:t xml:space="preserve">Obtain, confirm and apply </w:t>
            </w:r>
            <w:r w:rsidRPr="00C63B0C">
              <w:rPr>
                <w:rStyle w:val="BoldandItalics"/>
              </w:rPr>
              <w:t>work instructions</w:t>
            </w:r>
            <w:r w:rsidRPr="00C63B0C">
              <w:t xml:space="preserve"> for the allocated task</w:t>
            </w:r>
          </w:p>
          <w:p w:rsidR="00000000" w:rsidRPr="00C63B0C" w:rsidP="00C63B0C">
            <w:pPr>
              <w:pStyle w:val="List2"/>
            </w:pPr>
            <w:r w:rsidRPr="00C63B0C">
              <w:t>1.3.</w:t>
            </w:r>
            <w:r w:rsidRPr="00C63B0C">
              <w:tab/>
              <w:t xml:space="preserve">Identify, manage and report all potential </w:t>
            </w:r>
            <w:r w:rsidRPr="00C63B0C">
              <w:rPr>
                <w:rStyle w:val="BoldandItalics"/>
              </w:rPr>
              <w:t>hazards</w:t>
            </w:r>
          </w:p>
          <w:p w:rsidR="00000000" w:rsidP="00C63B0C">
            <w:pPr>
              <w:pStyle w:val="List2"/>
              <w:rPr>
                <w:lang w:val="en-NZ"/>
              </w:rPr>
            </w:pPr>
            <w:r w:rsidRPr="00C63B0C">
              <w:t>1.4.</w:t>
            </w:r>
            <w:r w:rsidRPr="00C63B0C">
              <w:tab/>
              <w:t xml:space="preserve">Resolve </w:t>
            </w:r>
            <w:r w:rsidRPr="00C63B0C">
              <w:rPr>
                <w:rStyle w:val="BoldandItalics"/>
              </w:rPr>
              <w:t>coordination requirements</w:t>
            </w:r>
            <w:r w:rsidRPr="00C63B0C">
              <w:t xml:space="preserve"> with others at the site prior to commencing and during work</w:t>
            </w:r>
            <w:r w:rsidRPr="00C63B0C">
              <w:t xml:space="preserve"> activities</w:t>
            </w:r>
          </w:p>
        </w:tc>
      </w:tr>
      <w:tr w:rsidTr="007E2A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List"/>
              <w:rPr>
                <w:lang w:val="en-NZ"/>
              </w:rPr>
            </w:pPr>
            <w:r w:rsidRPr="00C63B0C">
              <w:t>2.</w:t>
            </w:r>
            <w:r w:rsidRPr="00C63B0C">
              <w:tab/>
              <w:t>Coordinate resource use to achieve profit productivity targets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List2"/>
            </w:pPr>
            <w:r w:rsidRPr="00C63B0C">
              <w:t>2.1.</w:t>
            </w:r>
            <w:r w:rsidRPr="00C63B0C">
              <w:tab/>
              <w:t>Collect, analyse and organise resource information for use in operational plans in consultation with colleagues and specialist resource managers</w:t>
            </w:r>
          </w:p>
          <w:p w:rsidR="00000000" w:rsidRPr="00C63B0C" w:rsidP="00C63B0C">
            <w:pPr>
              <w:pStyle w:val="List2"/>
            </w:pPr>
            <w:r w:rsidRPr="00C63B0C">
              <w:t>2.2.</w:t>
            </w:r>
            <w:r w:rsidRPr="00C63B0C">
              <w:tab/>
            </w:r>
            <w:r w:rsidRPr="00C63B0C">
              <w:t>Ensure operational plans contribute to the achievement of the organisation's performance/business plan</w:t>
            </w:r>
          </w:p>
          <w:p w:rsidR="00000000" w:rsidRPr="00C63B0C" w:rsidP="00C63B0C">
            <w:pPr>
              <w:pStyle w:val="List2"/>
            </w:pPr>
            <w:r w:rsidRPr="00C63B0C">
              <w:t>2.3.</w:t>
            </w:r>
            <w:r w:rsidRPr="00C63B0C">
              <w:tab/>
              <w:t xml:space="preserve">Ensure operational plans identify available </w:t>
            </w:r>
            <w:r w:rsidRPr="00C63B0C">
              <w:rPr>
                <w:rStyle w:val="BoldandItalics"/>
              </w:rPr>
              <w:t>resources</w:t>
            </w:r>
            <w:r w:rsidRPr="00C63B0C">
              <w:t>, taking into account customer needs and the organisation's plans</w:t>
            </w:r>
          </w:p>
          <w:p w:rsidR="00000000" w:rsidRPr="00C63B0C" w:rsidP="00C63B0C">
            <w:pPr>
              <w:pStyle w:val="List2"/>
            </w:pPr>
            <w:r w:rsidRPr="00C63B0C">
              <w:t>2.4.</w:t>
            </w:r>
            <w:r w:rsidRPr="00C63B0C">
              <w:tab/>
              <w:t>Ensure plans maximise va</w:t>
            </w:r>
            <w:r w:rsidRPr="00C63B0C">
              <w:t>lue gained from the diversity of the organisation's resources</w:t>
            </w:r>
          </w:p>
          <w:p w:rsidR="00000000" w:rsidP="00C63B0C">
            <w:pPr>
              <w:pStyle w:val="List2"/>
              <w:rPr>
                <w:lang w:val="en-NZ"/>
              </w:rPr>
            </w:pPr>
            <w:r w:rsidRPr="00C63B0C">
              <w:t>2.5.</w:t>
            </w:r>
            <w:r w:rsidRPr="00C63B0C">
              <w:tab/>
              <w:t>Prepare contingency plans in the event that initial plans need to be varied</w:t>
            </w:r>
          </w:p>
        </w:tc>
      </w:tr>
      <w:tr w:rsidTr="007E2A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List"/>
              <w:rPr>
                <w:lang w:val="en-NZ"/>
              </w:rPr>
            </w:pPr>
            <w:r w:rsidRPr="00C63B0C">
              <w:t>3.</w:t>
            </w:r>
            <w:r w:rsidRPr="00C63B0C">
              <w:tab/>
              <w:t>Acquire resources to achieve operational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List2"/>
            </w:pPr>
            <w:r w:rsidRPr="00C63B0C">
              <w:t>3.1.</w:t>
            </w:r>
            <w:r w:rsidRPr="00C63B0C">
              <w:tab/>
              <w:t>Recruit and induct employees within the organisation's hum</w:t>
            </w:r>
            <w:r w:rsidRPr="00C63B0C">
              <w:t>an resource management policies and practices</w:t>
            </w:r>
          </w:p>
          <w:p w:rsidR="00000000" w:rsidP="00C63B0C">
            <w:pPr>
              <w:pStyle w:val="List2"/>
              <w:rPr>
                <w:lang w:val="en-NZ"/>
              </w:rPr>
            </w:pPr>
            <w:r w:rsidRPr="00C63B0C">
              <w:t>3.2.</w:t>
            </w:r>
            <w:r w:rsidRPr="00C63B0C">
              <w:tab/>
              <w:t>Acquire physical resources and services in accordance with the organisation's practices and procedures</w:t>
            </w:r>
          </w:p>
        </w:tc>
      </w:tr>
      <w:tr w:rsidTr="007E2A3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List"/>
              <w:rPr>
                <w:lang w:val="en-NZ"/>
              </w:rPr>
            </w:pPr>
            <w:r w:rsidRPr="00C63B0C">
              <w:t>4.</w:t>
            </w:r>
            <w:r w:rsidRPr="00C63B0C">
              <w:tab/>
              <w:t>Monitor operational performance of drill supervisors and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List2"/>
            </w:pPr>
            <w:r w:rsidRPr="00C63B0C">
              <w:t>4.1.</w:t>
            </w:r>
            <w:r w:rsidRPr="00C63B0C">
              <w:tab/>
              <w:t>Monitored system</w:t>
            </w:r>
            <w:r w:rsidRPr="00C63B0C">
              <w:t>s and processes to establish whether resources are being used as planned</w:t>
            </w:r>
          </w:p>
          <w:p w:rsidR="00000000" w:rsidRPr="00C63B0C" w:rsidP="00C63B0C">
            <w:pPr>
              <w:pStyle w:val="List2"/>
            </w:pPr>
            <w:r w:rsidRPr="00C63B0C">
              <w:t>4.2.</w:t>
            </w:r>
            <w:r w:rsidRPr="00C63B0C">
              <w:tab/>
              <w:t>Investigate problems with resource usage and rectify and/or report to designated persons/groups</w:t>
            </w:r>
          </w:p>
          <w:p w:rsidR="00000000" w:rsidRPr="00C63B0C" w:rsidP="00C63B0C">
            <w:pPr>
              <w:pStyle w:val="List2"/>
            </w:pPr>
            <w:r w:rsidRPr="00C63B0C">
              <w:t>4.3.</w:t>
            </w:r>
            <w:r w:rsidRPr="00C63B0C">
              <w:tab/>
              <w:t>Mentor and coach individuals/teams who have difficulties in using resources t</w:t>
            </w:r>
            <w:r w:rsidRPr="00C63B0C">
              <w:t>o the required standard</w:t>
            </w:r>
          </w:p>
          <w:p w:rsidR="00000000" w:rsidRPr="00C63B0C" w:rsidP="00C63B0C">
            <w:pPr>
              <w:pStyle w:val="List2"/>
            </w:pPr>
            <w:r w:rsidRPr="00C63B0C">
              <w:t>4.4.</w:t>
            </w:r>
            <w:r w:rsidRPr="00C63B0C">
              <w:tab/>
              <w:t>Manage systems, procedures and records associated with documenting resource acquisition and usage in accordance with the organisation's requirements</w:t>
            </w:r>
          </w:p>
        </w:tc>
      </w:tr>
    </w:tbl>
    <w:p w:rsidR="00000000" w:rsidRPr="00C63B0C" w:rsidP="00C63B0C">
      <w:pPr>
        <w:pStyle w:val="BodyText"/>
      </w:pPr>
    </w:p>
    <w:p w:rsidR="00000000" w:rsidRPr="00C63B0C" w:rsidP="00C63B0C">
      <w:pPr>
        <w:pStyle w:val="AllowPageBreak"/>
      </w:pPr>
    </w:p>
    <w:p w:rsidR="00000000" w:rsidRPr="00C63B0C" w:rsidP="00C63B0C">
      <w:pPr>
        <w:pStyle w:val="Heading1"/>
      </w:pPr>
      <w:bookmarkStart w:id="9" w:name="O_132455"/>
      <w:bookmarkEnd w:id="9"/>
      <w:r w:rsidRPr="00C63B0C">
        <w:t>Required Skills and Knowledge</w:t>
      </w:r>
    </w:p>
    <w:tbl>
      <w:tblPr>
        <w:tblW w:w="0" w:type="auto"/>
        <w:tblLayout w:type="fixed"/>
        <w:tblCellMar>
          <w:left w:w="62" w:type="dxa"/>
          <w:right w:w="62" w:type="dxa"/>
        </w:tblCellMar>
        <w:tblLook w:val="0000"/>
      </w:tblPr>
      <w:tblGrid>
        <w:gridCol w:w="8522"/>
      </w:tblGrid>
      <w:tr w:rsidTr="007E2A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t>This section describes the skills and knowledge required for this unit.</w:t>
            </w:r>
          </w:p>
        </w:tc>
      </w:tr>
      <w:tr w:rsidTr="007E2A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Required skills</w:t>
            </w:r>
          </w:p>
        </w:tc>
      </w:tr>
      <w:tr w:rsidTr="007E2A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BodyText"/>
            </w:pPr>
            <w:r w:rsidRPr="00C63B0C">
              <w:t>Specific skills are required to achieve the Performance Criteria of this unit, particularly for its application in the various circumstances in which this unit may be</w:t>
            </w:r>
            <w:r w:rsidRPr="00C63B0C">
              <w:t xml:space="preserve"> used. This includes the ability to carry out the following, as required to manage multiple drilling operations:</w:t>
            </w:r>
          </w:p>
          <w:p w:rsidR="00000000" w:rsidRPr="00C63B0C" w:rsidP="00C63B0C">
            <w:pPr>
              <w:pStyle w:val="ListBullet"/>
            </w:pPr>
            <w:r w:rsidRPr="00C63B0C">
              <w:t>apply legislative, organisation and site requirements and procedures for managing multiple drilling operations</w:t>
            </w:r>
          </w:p>
          <w:p w:rsidR="00000000" w:rsidRPr="00C63B0C" w:rsidP="00C63B0C">
            <w:pPr>
              <w:pStyle w:val="ListBullet"/>
            </w:pPr>
            <w:r w:rsidRPr="00C63B0C">
              <w:t>legal rights and responsibiliti</w:t>
            </w:r>
            <w:r w:rsidRPr="00C63B0C">
              <w:t>es</w:t>
            </w:r>
          </w:p>
          <w:p w:rsidR="00000000" w:rsidRPr="00C63B0C" w:rsidP="00C63B0C">
            <w:pPr>
              <w:pStyle w:val="ListBullet"/>
            </w:pPr>
            <w:r w:rsidRPr="00C63B0C">
              <w:t>all relevant statutory and regulatory requirements which affect multiple sites</w:t>
            </w:r>
          </w:p>
          <w:p w:rsidR="00000000" w:rsidRPr="00C63B0C" w:rsidP="00C63B0C">
            <w:pPr>
              <w:pStyle w:val="ListBullet"/>
            </w:pPr>
            <w:r w:rsidRPr="00C63B0C">
              <w:t>inspection/research techniques for collection of data</w:t>
            </w:r>
          </w:p>
          <w:p w:rsidR="00000000" w:rsidRPr="00C63B0C" w:rsidP="00C63B0C">
            <w:pPr>
              <w:pStyle w:val="ListBullet"/>
            </w:pPr>
            <w:r w:rsidRPr="00C63B0C">
              <w:t>analysis and problem solving techniques</w:t>
            </w:r>
          </w:p>
          <w:p w:rsidR="00000000" w:rsidRPr="00C63B0C" w:rsidP="00C63B0C">
            <w:pPr>
              <w:pStyle w:val="ListBullet"/>
            </w:pPr>
            <w:r w:rsidRPr="00C63B0C">
              <w:t>contractual rights and responsibilities</w:t>
            </w:r>
          </w:p>
          <w:p w:rsidR="00000000" w:rsidRPr="00C63B0C" w:rsidP="00C63B0C">
            <w:pPr>
              <w:pStyle w:val="ListBullet"/>
            </w:pPr>
            <w:r w:rsidRPr="00C63B0C">
              <w:t>planning control systems (sales, adverti</w:t>
            </w:r>
            <w:r w:rsidRPr="00C63B0C">
              <w:t>sing and promotion, logistics)</w:t>
            </w:r>
          </w:p>
          <w:p w:rsidR="00000000" w:rsidRPr="00C63B0C" w:rsidP="00C63B0C">
            <w:pPr>
              <w:pStyle w:val="ListBullet"/>
            </w:pPr>
            <w:r w:rsidRPr="00C63B0C">
              <w:t>record keeping systems for multiple sites</w:t>
            </w:r>
          </w:p>
          <w:p w:rsidR="00000000" w:rsidRPr="00C63B0C" w:rsidP="00C63B0C">
            <w:pPr>
              <w:pStyle w:val="ListBullet"/>
            </w:pPr>
            <w:r w:rsidRPr="00C63B0C">
              <w:t>communication systems, processes and procedures</w:t>
            </w:r>
          </w:p>
          <w:p w:rsidR="00000000" w:rsidRPr="00C63B0C" w:rsidP="00C63B0C">
            <w:pPr>
              <w:pStyle w:val="ListBullet"/>
            </w:pPr>
            <w:r w:rsidRPr="00C63B0C">
              <w:t>operate in varied or highly specific contexts</w:t>
            </w:r>
          </w:p>
          <w:p w:rsidR="00000000" w:rsidRPr="00C63B0C" w:rsidP="00C63B0C">
            <w:pPr>
              <w:pStyle w:val="ListBullet"/>
            </w:pPr>
            <w:r w:rsidRPr="00C63B0C">
              <w:t>use competencies independently for routine and non-routine purposes</w:t>
            </w:r>
          </w:p>
          <w:p w:rsidR="00000000" w:rsidRPr="00C63B0C" w:rsidP="00C63B0C">
            <w:pPr>
              <w:pStyle w:val="ListBullet"/>
            </w:pPr>
            <w:r w:rsidRPr="00C63B0C">
              <w:t>use judgement of self and others in planning and using resources, services and processes to achieve outcomes within time constraints</w:t>
            </w:r>
          </w:p>
          <w:p w:rsidR="00000000" w:rsidRPr="00C63B0C" w:rsidP="00C63B0C">
            <w:pPr>
              <w:pStyle w:val="ListBullet"/>
            </w:pPr>
            <w:r w:rsidRPr="00C63B0C">
              <w:t>plan and mange the work of others</w:t>
            </w:r>
          </w:p>
          <w:p w:rsidR="00000000" w:rsidRPr="00C63B0C" w:rsidP="00C63B0C">
            <w:pPr>
              <w:pStyle w:val="ListBullet"/>
            </w:pPr>
            <w:r w:rsidRPr="00C63B0C">
              <w:t>guide teams</w:t>
            </w:r>
          </w:p>
          <w:p w:rsidR="00000000" w:rsidRPr="00C63B0C" w:rsidP="00C63B0C">
            <w:pPr>
              <w:pStyle w:val="ListBullet"/>
            </w:pPr>
            <w:r w:rsidRPr="00C63B0C">
              <w:t>work autonomously, under broad guidance</w:t>
            </w:r>
          </w:p>
          <w:p w:rsidR="00000000" w:rsidRPr="00C63B0C" w:rsidP="00C63B0C">
            <w:pPr>
              <w:pStyle w:val="ListBullet"/>
            </w:pPr>
            <w:r w:rsidRPr="00C63B0C">
              <w:t>negotiation</w:t>
            </w:r>
          </w:p>
          <w:p w:rsidR="00000000" w:rsidRPr="00C63B0C" w:rsidP="00C63B0C">
            <w:pPr>
              <w:pStyle w:val="ListBullet"/>
            </w:pPr>
            <w:r w:rsidRPr="00C63B0C">
              <w:t>computer operations</w:t>
            </w:r>
          </w:p>
          <w:p w:rsidR="00000000" w:rsidRPr="00C63B0C" w:rsidP="00C63B0C">
            <w:pPr>
              <w:pStyle w:val="ListBullet"/>
            </w:pPr>
            <w:r w:rsidRPr="00C63B0C">
              <w:t>resea</w:t>
            </w:r>
            <w:r w:rsidRPr="00C63B0C">
              <w:t>rch</w:t>
            </w:r>
          </w:p>
          <w:p w:rsidR="00000000" w:rsidRPr="00C63B0C" w:rsidP="00C63B0C">
            <w:pPr>
              <w:pStyle w:val="ListBullet"/>
            </w:pPr>
            <w:r w:rsidRPr="00C63B0C">
              <w:t>implement learning strategies such as:</w:t>
            </w:r>
          </w:p>
          <w:p w:rsidR="00000000" w:rsidRPr="00C63B0C" w:rsidP="00C63B0C">
            <w:pPr>
              <w:pStyle w:val="ListBullet2"/>
            </w:pPr>
            <w:r w:rsidRPr="00C63B0C">
              <w:t>mentoring</w:t>
            </w:r>
          </w:p>
          <w:p w:rsidR="00000000" w:rsidRPr="00C63B0C" w:rsidP="00C63B0C">
            <w:pPr>
              <w:pStyle w:val="ListBullet2"/>
            </w:pPr>
            <w:r w:rsidRPr="00C63B0C">
              <w:t>coaching</w:t>
            </w:r>
          </w:p>
          <w:p w:rsidR="00000000" w:rsidRPr="00C63B0C" w:rsidP="00C63B0C">
            <w:pPr>
              <w:pStyle w:val="ListBullet2"/>
            </w:pPr>
            <w:r w:rsidRPr="00C63B0C">
              <w:t>exchange/rotation</w:t>
            </w:r>
          </w:p>
          <w:p w:rsidR="00000000" w:rsidRPr="00C63B0C" w:rsidP="00C63B0C">
            <w:pPr>
              <w:pStyle w:val="ListBullet2"/>
            </w:pPr>
            <w:r w:rsidRPr="00C63B0C">
              <w:t>action learning</w:t>
            </w:r>
          </w:p>
          <w:p w:rsidR="00000000" w:rsidP="00C63B0C">
            <w:pPr>
              <w:pStyle w:val="ListBullet2"/>
              <w:rPr>
                <w:lang w:val="en-NZ"/>
              </w:rPr>
            </w:pPr>
            <w:r w:rsidRPr="00C63B0C">
              <w:t>structured training programs</w:t>
            </w:r>
          </w:p>
        </w:tc>
      </w:tr>
      <w:tr w:rsidTr="007E2A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Required knowledge</w:t>
            </w:r>
          </w:p>
        </w:tc>
      </w:tr>
      <w:tr w:rsidTr="007E2A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BodyText"/>
            </w:pPr>
            <w:r w:rsidRPr="00C63B0C">
              <w:t>Specific knowledge is required to achieve the Performance Criteria of this unit, particularly for its application in the various circumstances in which this unit may be used. This includes knowledge of the following, as required to manage multiple drilling</w:t>
            </w:r>
            <w:r w:rsidRPr="00C63B0C">
              <w:t xml:space="preserve"> operations:</w:t>
            </w:r>
          </w:p>
          <w:p w:rsidR="00000000" w:rsidRPr="00C63B0C" w:rsidP="00C63B0C">
            <w:pPr>
              <w:pStyle w:val="ListBullet"/>
            </w:pPr>
            <w:r w:rsidRPr="00C63B0C">
              <w:t>legal rights and responsibilities</w:t>
            </w:r>
          </w:p>
          <w:p w:rsidR="00000000" w:rsidRPr="00C63B0C" w:rsidP="00C63B0C">
            <w:pPr>
              <w:pStyle w:val="ListBullet"/>
            </w:pPr>
            <w:r w:rsidRPr="00C63B0C">
              <w:t>all relevant statutory and regulatory requirements which affect multiple sites</w:t>
            </w:r>
          </w:p>
          <w:p w:rsidR="00000000" w:rsidRPr="00C63B0C" w:rsidP="00C63B0C">
            <w:pPr>
              <w:pStyle w:val="ListBullet"/>
            </w:pPr>
            <w:r w:rsidRPr="00C63B0C">
              <w:t>inspection/research techniques for collection of data</w:t>
            </w:r>
          </w:p>
          <w:p w:rsidR="00000000" w:rsidRPr="00C63B0C" w:rsidP="00C63B0C">
            <w:pPr>
              <w:pStyle w:val="ListBullet"/>
            </w:pPr>
            <w:r w:rsidRPr="00C63B0C">
              <w:t>analysis and problem solving techniques</w:t>
            </w:r>
          </w:p>
          <w:p w:rsidR="00000000" w:rsidRPr="00C63B0C" w:rsidP="00C63B0C">
            <w:pPr>
              <w:pStyle w:val="ListBullet"/>
            </w:pPr>
            <w:r w:rsidRPr="00C63B0C">
              <w:t>contractual rights and responsib</w:t>
            </w:r>
            <w:r w:rsidRPr="00C63B0C">
              <w:t>ilities</w:t>
            </w:r>
          </w:p>
          <w:p w:rsidR="00000000" w:rsidRPr="00C63B0C" w:rsidP="00C63B0C">
            <w:pPr>
              <w:pStyle w:val="ListBullet"/>
            </w:pPr>
            <w:r w:rsidRPr="00C63B0C">
              <w:t>planning control systems (sales, advertising and promotion, logistics)</w:t>
            </w:r>
          </w:p>
          <w:p w:rsidR="00000000" w:rsidRPr="00C63B0C" w:rsidP="00C63B0C">
            <w:pPr>
              <w:pStyle w:val="ListBullet"/>
            </w:pPr>
            <w:r w:rsidRPr="00C63B0C">
              <w:t>record keeping systems for multiple sites</w:t>
            </w:r>
          </w:p>
          <w:p w:rsidR="00000000" w:rsidRPr="00C63B0C" w:rsidP="00C63B0C">
            <w:pPr>
              <w:pStyle w:val="ListBullet"/>
            </w:pPr>
            <w:r w:rsidRPr="00C63B0C">
              <w:t>communication systems, processes and procedures</w:t>
            </w:r>
          </w:p>
          <w:p w:rsidR="00000000" w:rsidRPr="00C63B0C" w:rsidP="00C63B0C">
            <w:pPr>
              <w:pStyle w:val="ListBullet"/>
            </w:pPr>
            <w:r w:rsidRPr="00C63B0C">
              <w:t>goals, objectives, plans, systems and processes</w:t>
            </w:r>
          </w:p>
          <w:p w:rsidR="00000000" w:rsidRPr="00C63B0C" w:rsidP="00C63B0C">
            <w:pPr>
              <w:pStyle w:val="ListBullet"/>
            </w:pPr>
            <w:r w:rsidRPr="00C63B0C">
              <w:t>business and performance plans</w:t>
            </w:r>
          </w:p>
          <w:p w:rsidR="00000000" w:rsidRPr="00C63B0C" w:rsidP="00C63B0C">
            <w:pPr>
              <w:pStyle w:val="ListBullet"/>
            </w:pPr>
            <w:r w:rsidRPr="00C63B0C">
              <w:t xml:space="preserve">ethical </w:t>
            </w:r>
            <w:r w:rsidRPr="00C63B0C">
              <w:t>standards</w:t>
            </w:r>
          </w:p>
          <w:p w:rsidR="00000000" w:rsidRPr="00C63B0C" w:rsidP="00C63B0C">
            <w:pPr>
              <w:pStyle w:val="ListBullet"/>
            </w:pPr>
            <w:r w:rsidRPr="00C63B0C">
              <w:t>quality and continuous improvement processes and standards</w:t>
            </w:r>
          </w:p>
        </w:tc>
      </w:tr>
    </w:tbl>
    <w:p w:rsidR="00000000" w:rsidRPr="00C63B0C" w:rsidP="00C63B0C">
      <w:pPr>
        <w:pStyle w:val="BodyText"/>
      </w:pPr>
    </w:p>
    <w:p w:rsidR="00000000" w:rsidRPr="00C63B0C" w:rsidP="00C63B0C">
      <w:pPr>
        <w:pStyle w:val="AllowPageBreak"/>
      </w:pPr>
    </w:p>
    <w:p w:rsidR="00000000" w:rsidRPr="00C63B0C" w:rsidP="00C63B0C">
      <w:pPr>
        <w:pStyle w:val="Heading1"/>
      </w:pPr>
      <w:bookmarkStart w:id="10" w:name="O_132456"/>
      <w:bookmarkEnd w:id="10"/>
      <w:r w:rsidRPr="00C63B0C">
        <w:t>Evidence Guide</w:t>
      </w:r>
    </w:p>
    <w:tbl>
      <w:tblPr>
        <w:tblW w:w="0" w:type="auto"/>
        <w:tblLayout w:type="fixed"/>
        <w:tblCellMar>
          <w:left w:w="62" w:type="dxa"/>
          <w:right w:w="62" w:type="dxa"/>
        </w:tblCellMar>
        <w:tblLook w:val="0000"/>
      </w:tblPr>
      <w:tblGrid>
        <w:gridCol w:w="3448"/>
        <w:gridCol w:w="5074"/>
      </w:tblGrid>
      <w:tr w:rsidTr="007E2A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t xml:space="preserve">The evidence guide provides advice on assessment and must be read in conjunction with the performance criteria, required skills and knowledge, </w:t>
            </w:r>
            <w:r w:rsidRPr="00C63B0C">
              <w:t>range statement and the Assessment Guidelines for the Training Package.</w:t>
            </w:r>
          </w:p>
        </w:tc>
      </w:tr>
      <w:tr w:rsidTr="007E2A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p>
        </w:tc>
      </w:tr>
      <w:tr w:rsidTr="007E2A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BodyText"/>
            </w:pPr>
            <w:r w:rsidRPr="00C63B0C">
              <w:t>The evidence required to demonstrate competency in this unit mus</w:t>
            </w:r>
            <w:r w:rsidRPr="00C63B0C">
              <w:t>t be relevant to worksite operations and satisfy all of the requirements of the performance criteria, required skills and knowledge and the range statement of this unit and include evidence of the following:</w:t>
            </w:r>
          </w:p>
          <w:p w:rsidR="00000000" w:rsidRPr="00C63B0C" w:rsidP="00C63B0C">
            <w:pPr>
              <w:pStyle w:val="ListBullet"/>
            </w:pPr>
            <w:r w:rsidRPr="00C63B0C">
              <w:t>knowledge of the requirements, procedures and i</w:t>
            </w:r>
            <w:r w:rsidRPr="00C63B0C">
              <w:t>nstructions for the management of multiple drilling operations</w:t>
            </w:r>
          </w:p>
          <w:p w:rsidR="00000000" w:rsidRPr="00C63B0C" w:rsidP="00C63B0C">
            <w:pPr>
              <w:pStyle w:val="ListBullet"/>
            </w:pPr>
            <w:r w:rsidRPr="00C63B0C">
              <w:t>implementation of requirements, procedures and techniques for the safe, effective and efficient management of multiple drilling operations</w:t>
            </w:r>
          </w:p>
          <w:p w:rsidR="00000000" w:rsidRPr="00C63B0C" w:rsidP="00C63B0C">
            <w:pPr>
              <w:pStyle w:val="ListBullet"/>
            </w:pPr>
            <w:r w:rsidRPr="00C63B0C">
              <w:t>working with others to plan, prepare and manage multiple drilling operations</w:t>
            </w:r>
          </w:p>
          <w:p w:rsidR="00000000" w:rsidP="00C63B0C">
            <w:pPr>
              <w:pStyle w:val="ListBullet"/>
              <w:rPr>
                <w:lang w:val="en-NZ"/>
              </w:rPr>
            </w:pPr>
            <w:r w:rsidRPr="00C63B0C">
              <w:t>evidence of the consistent successful management of multiple drilling operations</w:t>
            </w:r>
          </w:p>
        </w:tc>
      </w:tr>
      <w:tr w:rsidTr="007E2A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ListBullet"/>
            </w:pPr>
            <w:r w:rsidRPr="00C63B0C">
              <w:t>This unit must be assessed in the context of th</w:t>
            </w:r>
            <w:r w:rsidRPr="00C63B0C">
              <w:t>e work environment. Where personal safety or environmental damage are limiting factors, assessment may occur in a simulated environment provided it is realistic and sufficiently rigorous to cover all aspects of workplace performance, including task skills,</w:t>
            </w:r>
            <w:r w:rsidRPr="00C63B0C">
              <w:t xml:space="preserve"> task management skills, contingency management skills and job role environment skills.</w:t>
            </w:r>
          </w:p>
          <w:p w:rsidR="00000000" w:rsidRPr="00C63B0C" w:rsidP="00C63B0C">
            <w:pPr>
              <w:pStyle w:val="ListBullet"/>
            </w:pPr>
            <w:r w:rsidRPr="00C63B0C">
              <w:t>Assessment of this competency requires typical resources normally used in a resources and infrastructure sector environment. Selection and use of resources for particul</w:t>
            </w:r>
            <w:r w:rsidRPr="00C63B0C">
              <w:t>ar worksites may differ due to the site circumstances.</w:t>
            </w:r>
          </w:p>
          <w:p w:rsidR="00000000" w:rsidRPr="00C63B0C" w:rsidP="00C63B0C">
            <w:pPr>
              <w:pStyle w:val="ListBullet"/>
            </w:pPr>
            <w:r w:rsidRPr="00C63B0C">
              <w:t>The assessment environment should not disadvantage the participant. For example, language, literacy and numeracy demands of assessment should not be greater than those required on the job.</w:t>
            </w:r>
          </w:p>
          <w:p w:rsidR="00000000" w:rsidRPr="00C63B0C" w:rsidP="00C63B0C">
            <w:pPr>
              <w:pStyle w:val="ListBullet"/>
            </w:pPr>
            <w:r w:rsidRPr="00C63B0C">
              <w:t>Customisatio</w:t>
            </w:r>
            <w:r w:rsidRPr="00C63B0C">
              <w:t>n of assessment and delivery environment to sensitively accommodate cultural diversity.</w:t>
            </w:r>
          </w:p>
          <w:p w:rsidR="00000000" w:rsidRPr="00C63B0C" w:rsidP="00C63B0C">
            <w:pPr>
              <w:pStyle w:val="ListBullet"/>
            </w:pPr>
            <w:r w:rsidRPr="00C63B0C">
              <w:t xml:space="preserve">Aboriginal people and other people from a non English speaking background may have second language issues. </w:t>
            </w:r>
          </w:p>
          <w:p w:rsidR="00000000" w:rsidP="00C63B0C">
            <w:pPr>
              <w:pStyle w:val="ListBullet"/>
              <w:rPr>
                <w:lang w:val="en-NZ"/>
              </w:rPr>
            </w:pPr>
            <w:r w:rsidRPr="00C63B0C">
              <w:t>Where applicable, physical resources should include equipmen</w:t>
            </w:r>
            <w:r w:rsidRPr="00C63B0C">
              <w:t>t modified for people with disabilities.  Access must be provided to appropriate learning and/or assessment support when required.</w:t>
            </w:r>
          </w:p>
        </w:tc>
      </w:tr>
      <w:tr w:rsidTr="007E2A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BodyText"/>
            </w:pPr>
            <w:r w:rsidRPr="00C63B0C">
              <w:t>This unit may be assessed in a holistic way with other units of competency.  The assessment strategy fo</w:t>
            </w:r>
            <w:r w:rsidRPr="00C63B0C">
              <w:t xml:space="preserve">r this unit must verify required knowledge and skill and practical application using more than one of the following assessment methods: </w:t>
            </w:r>
          </w:p>
          <w:p w:rsidR="00000000" w:rsidRPr="00C63B0C" w:rsidP="00C63B0C">
            <w:pPr>
              <w:pStyle w:val="ListBullet"/>
            </w:pPr>
            <w:r w:rsidRPr="00C63B0C">
              <w:t>written and/or oral assessment of the candidate's required knowledge</w:t>
            </w:r>
          </w:p>
          <w:p w:rsidR="00000000" w:rsidRPr="00C63B0C" w:rsidP="00C63B0C">
            <w:pPr>
              <w:pStyle w:val="ListBullet"/>
            </w:pPr>
            <w:r w:rsidRPr="00C63B0C">
              <w:t>observed, documented and/or first hand testimonial evidence of the candidate's:</w:t>
            </w:r>
          </w:p>
          <w:p w:rsidR="00000000" w:rsidRPr="00C63B0C" w:rsidP="00C63B0C">
            <w:pPr>
              <w:pStyle w:val="ListBullet2"/>
            </w:pPr>
            <w:r w:rsidRPr="00C63B0C">
              <w:t>implementation of appropriate requirement, procedures and techniques for the safe, effective and efficient achievement of required outcomes</w:t>
            </w:r>
          </w:p>
          <w:p w:rsidR="00000000" w:rsidRPr="00C63B0C" w:rsidP="00C63B0C">
            <w:pPr>
              <w:pStyle w:val="ListBullet2"/>
            </w:pPr>
            <w:r w:rsidRPr="00C63B0C">
              <w:t xml:space="preserve">consistent achievement of required </w:t>
            </w:r>
            <w:r w:rsidRPr="00C63B0C">
              <w:t>outcomes</w:t>
            </w:r>
          </w:p>
          <w:p w:rsidR="00000000" w:rsidRPr="00C63B0C" w:rsidP="00C63B0C">
            <w:pPr>
              <w:pStyle w:val="ListBullet"/>
            </w:pPr>
            <w:r w:rsidRPr="00C63B0C">
              <w:t>first hand testimonial evidence of the candidate's:</w:t>
            </w:r>
          </w:p>
          <w:p w:rsidR="00000000" w:rsidRPr="00C63B0C" w:rsidP="00C63B0C">
            <w:pPr>
              <w:pStyle w:val="ListBullet2"/>
            </w:pPr>
            <w:r w:rsidRPr="00C63B0C">
              <w:t>working with others to undertake and complete the management of multiple drilling operations</w:t>
            </w:r>
          </w:p>
          <w:p w:rsidR="00000000" w:rsidP="00C63B0C">
            <w:pPr>
              <w:pStyle w:val="ListBullet2"/>
              <w:rPr>
                <w:lang w:val="en-NZ"/>
              </w:rPr>
            </w:pPr>
            <w:r w:rsidRPr="00C63B0C">
              <w:t>provision of clear and timely instruction and supervision by the individual of those involved in the</w:t>
            </w:r>
            <w:r w:rsidRPr="00C63B0C">
              <w:t xml:space="preserve"> management of multiple drilling operations</w:t>
            </w:r>
          </w:p>
        </w:tc>
      </w:tr>
      <w:tr w:rsidTr="007E2A3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BodyText"/>
            </w:pPr>
            <w:r w:rsidRPr="00C63B0C">
              <w:t>Consult the SkillsDMC User Guide for further information on assessment including access and equity issues.</w:t>
            </w:r>
          </w:p>
        </w:tc>
      </w:tr>
    </w:tbl>
    <w:p w:rsidR="00000000" w:rsidRPr="00C63B0C" w:rsidP="00C63B0C">
      <w:pPr>
        <w:pStyle w:val="BodyText"/>
      </w:pPr>
    </w:p>
    <w:p w:rsidR="00000000" w:rsidRPr="00C63B0C" w:rsidP="00C63B0C">
      <w:pPr>
        <w:pStyle w:val="AllowPageBreak"/>
      </w:pPr>
    </w:p>
    <w:p w:rsidR="00000000" w:rsidRPr="00C63B0C" w:rsidP="00C63B0C">
      <w:pPr>
        <w:pStyle w:val="Heading1"/>
      </w:pPr>
      <w:bookmarkStart w:id="11" w:name="O_132457"/>
      <w:bookmarkEnd w:id="11"/>
      <w:r w:rsidRPr="00C63B0C">
        <w:t>Range Statement</w:t>
      </w:r>
    </w:p>
    <w:tbl>
      <w:tblPr>
        <w:tblW w:w="0" w:type="auto"/>
        <w:tblLayout w:type="fixed"/>
        <w:tblCellMar>
          <w:left w:w="62" w:type="dxa"/>
          <w:right w:w="62" w:type="dxa"/>
        </w:tblCellMar>
        <w:tblLook w:val="0000"/>
      </w:tblPr>
      <w:tblGrid>
        <w:gridCol w:w="3504"/>
        <w:gridCol w:w="5018"/>
      </w:tblGrid>
      <w:tr w:rsidTr="007E2A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t>The range statement relates to the unit of competency as a whole. It allows for different work environments and situations that may affect performance. Bold italicised wording, if used in the performance criteria, is detailed below. Essential operating con</w:t>
            </w:r>
            <w:r w:rsidRPr="00C63B0C">
              <w:t>ditions that may be present with training and assessment (depending on the work situation, needs of the candidate, accessibility of the item, and local industry and regional contexts) may also be included.</w:t>
            </w:r>
          </w:p>
        </w:tc>
      </w:tr>
      <w:tr w:rsidTr="007E2A3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Relevant compliance documentation</w:t>
            </w:r>
            <w:r w:rsidRPr="00C63B0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ListBullet"/>
            </w:pPr>
            <w:r w:rsidRPr="00C63B0C">
              <w:t>legislative, organisational and site requirements and procedures</w:t>
            </w:r>
          </w:p>
          <w:p w:rsidR="00000000" w:rsidRPr="00C63B0C" w:rsidP="00C63B0C">
            <w:pPr>
              <w:pStyle w:val="ListBullet"/>
            </w:pPr>
            <w:r w:rsidRPr="00C63B0C">
              <w:t>manufacturer's guidelines and specifications</w:t>
            </w:r>
          </w:p>
          <w:p w:rsidR="00000000" w:rsidRPr="00C63B0C" w:rsidP="00C63B0C">
            <w:pPr>
              <w:pStyle w:val="ListBullet"/>
            </w:pPr>
            <w:r w:rsidRPr="00C63B0C">
              <w:t>Australian standards</w:t>
            </w:r>
          </w:p>
          <w:p w:rsidR="00000000" w:rsidRPr="00C63B0C" w:rsidP="00C63B0C">
            <w:pPr>
              <w:pStyle w:val="ListBullet"/>
            </w:pPr>
            <w:r w:rsidRPr="00C63B0C">
              <w:t>code of practice</w:t>
            </w:r>
          </w:p>
          <w:p w:rsidR="00000000" w:rsidRPr="00C63B0C" w:rsidP="00C63B0C">
            <w:pPr>
              <w:pStyle w:val="ListBullet"/>
            </w:pPr>
            <w:r w:rsidRPr="00C63B0C">
              <w:t>Employment and workplace relations legislation</w:t>
            </w:r>
          </w:p>
          <w:p w:rsidR="00000000" w:rsidP="00C63B0C">
            <w:pPr>
              <w:pStyle w:val="ListBullet"/>
              <w:rPr>
                <w:lang w:val="en-NZ"/>
              </w:rPr>
            </w:pPr>
            <w:r w:rsidRPr="00C63B0C">
              <w:t>Equal Employment Opportunity and Disability Discrimination legislation</w:t>
            </w:r>
          </w:p>
        </w:tc>
      </w:tr>
      <w:tr w:rsidTr="007E2A3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Work instructions</w:t>
            </w:r>
            <w:r w:rsidRPr="00C63B0C">
              <w:t xml:space="preserve"> may come from briefings, handovers, plans and work orders and may be written or verbal, formal or informal and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ListBullet"/>
            </w:pPr>
            <w:r w:rsidRPr="00C63B0C">
              <w:t>nature and scope of tasks</w:t>
            </w:r>
          </w:p>
          <w:p w:rsidR="00000000" w:rsidRPr="00C63B0C" w:rsidP="00C63B0C">
            <w:pPr>
              <w:pStyle w:val="ListBullet"/>
            </w:pPr>
            <w:r w:rsidRPr="00C63B0C">
              <w:t>specifications</w:t>
            </w:r>
          </w:p>
          <w:p w:rsidR="00000000" w:rsidRPr="00C63B0C" w:rsidP="00C63B0C">
            <w:pPr>
              <w:pStyle w:val="ListBullet"/>
            </w:pPr>
            <w:r w:rsidRPr="00C63B0C">
              <w:t>quality of finished works</w:t>
            </w:r>
          </w:p>
          <w:p w:rsidR="00000000" w:rsidRPr="00C63B0C" w:rsidP="00C63B0C">
            <w:pPr>
              <w:pStyle w:val="ListBullet"/>
            </w:pPr>
            <w:r w:rsidRPr="00C63B0C">
              <w:t>achieved targets</w:t>
            </w:r>
          </w:p>
          <w:p w:rsidR="00000000" w:rsidRPr="00C63B0C" w:rsidP="00C63B0C">
            <w:pPr>
              <w:pStyle w:val="ListBullet"/>
            </w:pPr>
            <w:r w:rsidRPr="00C63B0C">
              <w:t>operational conditions</w:t>
            </w:r>
          </w:p>
          <w:p w:rsidR="00000000" w:rsidRPr="00C63B0C" w:rsidP="00C63B0C">
            <w:pPr>
              <w:pStyle w:val="ListBullet"/>
            </w:pPr>
            <w:r w:rsidRPr="00C63B0C">
              <w:t>obtaining of required permits</w:t>
            </w:r>
          </w:p>
          <w:p w:rsidR="00000000" w:rsidRPr="00C63B0C" w:rsidP="00C63B0C">
            <w:pPr>
              <w:pStyle w:val="ListBullet"/>
            </w:pPr>
            <w:r w:rsidRPr="00C63B0C">
              <w:t>site layout</w:t>
            </w:r>
          </w:p>
          <w:p w:rsidR="00000000" w:rsidRPr="00C63B0C" w:rsidP="00C63B0C">
            <w:pPr>
              <w:pStyle w:val="ListBullet"/>
            </w:pPr>
            <w:r w:rsidRPr="00C63B0C">
              <w:t>out of bounds areas</w:t>
            </w:r>
          </w:p>
          <w:p w:rsidR="00000000" w:rsidRPr="00C63B0C" w:rsidP="00C63B0C">
            <w:pPr>
              <w:pStyle w:val="ListBullet"/>
            </w:pPr>
            <w:r w:rsidRPr="00C63B0C">
              <w:t>worksite inspection requirements</w:t>
            </w:r>
          </w:p>
          <w:p w:rsidR="00000000" w:rsidRPr="00C63B0C" w:rsidP="00C63B0C">
            <w:pPr>
              <w:pStyle w:val="ListBullet"/>
            </w:pPr>
            <w:r w:rsidRPr="00C63B0C">
              <w:t>lighting conditions</w:t>
            </w:r>
          </w:p>
          <w:p w:rsidR="00000000" w:rsidRPr="00C63B0C" w:rsidP="00C63B0C">
            <w:pPr>
              <w:pStyle w:val="ListBullet"/>
            </w:pPr>
            <w:r w:rsidRPr="00C63B0C">
              <w:t>plant of equipment defects</w:t>
            </w:r>
          </w:p>
          <w:p w:rsidR="00000000" w:rsidRPr="00C63B0C" w:rsidP="00C63B0C">
            <w:pPr>
              <w:pStyle w:val="ListBullet"/>
            </w:pPr>
            <w:r w:rsidRPr="00C63B0C">
              <w:t>coordination requirements or issues</w:t>
            </w:r>
          </w:p>
          <w:p w:rsidR="00000000" w:rsidRPr="00C63B0C" w:rsidP="00C63B0C">
            <w:pPr>
              <w:pStyle w:val="ListBullet"/>
            </w:pPr>
            <w:r w:rsidRPr="00C63B0C">
              <w:t>contamination control requirements</w:t>
            </w:r>
          </w:p>
          <w:p w:rsidR="00000000" w:rsidRPr="00C63B0C" w:rsidP="00C63B0C">
            <w:pPr>
              <w:pStyle w:val="ListBullet"/>
            </w:pPr>
            <w:r w:rsidRPr="00C63B0C">
              <w:t>environmental control requirements</w:t>
            </w:r>
          </w:p>
          <w:p w:rsidR="00000000" w:rsidP="00C63B0C">
            <w:pPr>
              <w:pStyle w:val="ListBullet"/>
              <w:rPr>
                <w:lang w:val="en-NZ"/>
              </w:rPr>
            </w:pPr>
            <w:r w:rsidRPr="00C63B0C">
              <w:t>barricade and signage requirements</w:t>
            </w:r>
          </w:p>
        </w:tc>
      </w:tr>
      <w:tr w:rsidTr="007E2A3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Hazards</w:t>
            </w:r>
            <w:r w:rsidRPr="00C63B0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ListBullet"/>
              <w:rPr>
                <w:lang w:val="en-NZ"/>
              </w:rPr>
            </w:pPr>
            <w:r w:rsidRPr="00C63B0C">
              <w:t>working in proximity to drilling rig</w:t>
            </w:r>
          </w:p>
        </w:tc>
      </w:tr>
      <w:tr w:rsidTr="007E2A3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Coordination requirements</w:t>
            </w:r>
            <w:r w:rsidRPr="00C63B0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ListBullet"/>
            </w:pPr>
            <w:r w:rsidRPr="00C63B0C">
              <w:t>other equipment operators</w:t>
            </w:r>
          </w:p>
          <w:p w:rsidR="00000000" w:rsidRPr="00C63B0C" w:rsidP="00C63B0C">
            <w:pPr>
              <w:pStyle w:val="ListBullet"/>
            </w:pPr>
            <w:r w:rsidRPr="00C63B0C">
              <w:t>maintenance personnel</w:t>
            </w:r>
          </w:p>
          <w:p w:rsidR="00000000" w:rsidRPr="00C63B0C" w:rsidP="00C63B0C">
            <w:pPr>
              <w:pStyle w:val="ListBullet"/>
            </w:pPr>
            <w:r w:rsidRPr="00C63B0C">
              <w:t>su</w:t>
            </w:r>
            <w:r w:rsidRPr="00C63B0C">
              <w:t>pervisors</w:t>
            </w:r>
          </w:p>
          <w:p w:rsidR="00000000" w:rsidP="00C63B0C">
            <w:pPr>
              <w:pStyle w:val="ListBullet"/>
              <w:rPr>
                <w:lang w:val="en-NZ"/>
              </w:rPr>
            </w:pPr>
            <w:r w:rsidRPr="00C63B0C">
              <w:t>site personnel</w:t>
            </w:r>
          </w:p>
        </w:tc>
      </w:tr>
      <w:tr w:rsidTr="007E2A3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B0C">
            <w:pPr>
              <w:pStyle w:val="BodyText"/>
              <w:rPr>
                <w:lang w:val="en-NZ"/>
              </w:rPr>
            </w:pPr>
            <w:r w:rsidRPr="00C63B0C">
              <w:rPr>
                <w:rStyle w:val="SpecialBold"/>
              </w:rPr>
              <w:t>Resources</w:t>
            </w:r>
            <w:r w:rsidRPr="00C63B0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B0C" w:rsidP="00C63B0C">
            <w:pPr>
              <w:pStyle w:val="ListBullet"/>
            </w:pPr>
            <w:r w:rsidRPr="00C63B0C">
              <w:t>people</w:t>
            </w:r>
          </w:p>
          <w:p w:rsidR="00000000" w:rsidRPr="00C63B0C" w:rsidP="00C63B0C">
            <w:pPr>
              <w:pStyle w:val="ListBullet"/>
            </w:pPr>
            <w:r w:rsidRPr="00C63B0C">
              <w:t>finance</w:t>
            </w:r>
          </w:p>
          <w:p w:rsidR="00000000" w:rsidRPr="00C63B0C" w:rsidP="00C63B0C">
            <w:pPr>
              <w:pStyle w:val="ListBullet"/>
            </w:pPr>
            <w:r w:rsidRPr="00C63B0C">
              <w:t>equipment</w:t>
            </w:r>
          </w:p>
          <w:p w:rsidR="00000000" w:rsidRPr="00C63B0C" w:rsidP="00C63B0C">
            <w:pPr>
              <w:pStyle w:val="ListBullet"/>
            </w:pPr>
            <w:r w:rsidRPr="00C63B0C">
              <w:t>power/energy</w:t>
            </w:r>
          </w:p>
          <w:p w:rsidR="00000000" w:rsidRPr="00C63B0C" w:rsidP="00C63B0C">
            <w:pPr>
              <w:pStyle w:val="ListBullet"/>
            </w:pPr>
            <w:r w:rsidRPr="00C63B0C">
              <w:t>buildings/facilities</w:t>
            </w:r>
          </w:p>
          <w:p w:rsidR="00000000" w:rsidRPr="00C63B0C" w:rsidP="00C63B0C">
            <w:pPr>
              <w:pStyle w:val="ListBullet"/>
            </w:pPr>
            <w:r w:rsidRPr="00C63B0C">
              <w:t>technology</w:t>
            </w:r>
          </w:p>
          <w:p w:rsidR="00000000" w:rsidRPr="00C63B0C" w:rsidP="00C63B0C">
            <w:pPr>
              <w:pStyle w:val="ListBullet"/>
            </w:pPr>
            <w:r w:rsidRPr="00C63B0C">
              <w:t>information</w:t>
            </w:r>
          </w:p>
          <w:p w:rsidR="00000000" w:rsidRPr="00C63B0C" w:rsidP="00C63B0C">
            <w:pPr>
              <w:pStyle w:val="ListBullet"/>
            </w:pPr>
            <w:r w:rsidRPr="00C63B0C">
              <w:t>time</w:t>
            </w:r>
          </w:p>
          <w:p w:rsidR="00000000" w:rsidRPr="00C63B0C" w:rsidP="00C63B0C">
            <w:pPr>
              <w:pStyle w:val="ListBullet"/>
            </w:pPr>
            <w:r w:rsidRPr="00C63B0C">
              <w:t>computer software</w:t>
            </w:r>
          </w:p>
        </w:tc>
      </w:tr>
    </w:tbl>
    <w:p w:rsidR="00000000" w:rsidRPr="00C63B0C" w:rsidP="00C63B0C">
      <w:pPr>
        <w:pStyle w:val="BodyText"/>
      </w:pPr>
    </w:p>
    <w:p w:rsidR="00000000" w:rsidRPr="00C63B0C" w:rsidP="00C63B0C">
      <w:pPr>
        <w:pStyle w:val="AllowPageBreak"/>
      </w:pPr>
    </w:p>
    <w:p w:rsidR="00000000" w:rsidRPr="00C63B0C" w:rsidP="00C63B0C">
      <w:pPr>
        <w:pStyle w:val="Heading1"/>
      </w:pPr>
      <w:bookmarkStart w:id="12" w:name="O_132458"/>
      <w:bookmarkEnd w:id="12"/>
      <w:r w:rsidRPr="00C63B0C">
        <w:t>Unit Sector(s)</w:t>
      </w:r>
    </w:p>
    <w:p w:rsidR="00000000" w:rsidRPr="00C63B0C" w:rsidP="00C63B0C">
      <w:pPr>
        <w:pStyle w:val="BodyText"/>
      </w:pPr>
      <w:r w:rsidRPr="00C63B0C">
        <w:t>Drilling (Oil and Gas)</w:t>
      </w:r>
    </w:p>
    <w:p w:rsidR="00000000" w:rsidRPr="00C63B0C" w:rsidP="00C63B0C">
      <w:pPr>
        <w:pStyle w:val="AllowPageBreak"/>
      </w:pPr>
    </w:p>
    <w:p w:rsidR="00000000" w:rsidRPr="00C63B0C" w:rsidP="00C63B0C">
      <w:pPr>
        <w:pStyle w:val="Heading1"/>
      </w:pPr>
      <w:bookmarkStart w:id="13" w:name="O_161863"/>
      <w:bookmarkEnd w:id="13"/>
      <w:r w:rsidRPr="00C63B0C">
        <w:t>Competency field</w:t>
      </w:r>
    </w:p>
    <w:p w:rsidR="00000000" w:rsidRPr="00C63B0C" w:rsidP="00C63B0C">
      <w:pPr>
        <w:pStyle w:val="BodyText"/>
      </w:pPr>
      <w:r w:rsidRPr="00C63B0C">
        <w:t>Refer to Unit Sector(s).</w:t>
      </w:r>
    </w:p>
    <w:p w:rsidR="00000000" w:rsidRPr="00C63B0C" w:rsidP="00C63B0C">
      <w:pPr>
        <w:pStyle w:val="AllowPageBreak"/>
      </w:pPr>
    </w:p>
    <w:p w:rsidR="00000000" w:rsidRPr="00C63B0C" w:rsidP="00C63B0C">
      <w:pPr>
        <w:pStyle w:val="Heading1"/>
      </w:pPr>
      <w:bookmarkStart w:id="14" w:name="O_161862"/>
      <w:bookmarkEnd w:id="14"/>
      <w:r w:rsidRPr="00C63B0C">
        <w:t>Co-requisite units</w:t>
      </w:r>
    </w:p>
    <w:p w:rsidR="00000000" w:rsidRPr="00C63B0C" w:rsidP="00C63B0C">
      <w:pPr>
        <w:pStyle w:val="BodyText"/>
      </w:pPr>
      <w:r w:rsidRPr="00C63B0C">
        <w:t>Not applicable.</w:t>
      </w:r>
    </w:p>
    <w:p w:rsidR="00000000" w:rsidRPr="00C63B0C" w:rsidP="00C63B0C"/>
    <w:sectPr w:rsidSect="00C63B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A35" w:rsidP="007E2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35" w:rsidP="00C63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2A35" w:rsidP="00C63B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E2A35" w:rsidP="00C63B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A35" w:rsidP="007E2A3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35" w:rsidP="00C63B0C">
    <w:pPr>
      <w:pStyle w:val="Header"/>
      <w:framePr w:wrap="around"/>
    </w:pPr>
    <w:r>
      <w:fldChar w:fldCharType="begin"/>
    </w:r>
    <w:r>
      <w:instrText xml:space="preserve"> TITLE   \* MERGEFORMAT </w:instrText>
    </w:r>
    <w:r>
      <w:fldChar w:fldCharType="separate"/>
    </w:r>
    <w:r>
      <w:t>RIIOGD601A Manage multiple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2A35" w:rsidP="00C63B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C0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EA5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9E9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B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3B0C"/>
    <w:pPr>
      <w:spacing w:before="360" w:after="60"/>
      <w:outlineLvl w:val="0"/>
    </w:pPr>
    <w:rPr>
      <w:sz w:val="32"/>
    </w:rPr>
  </w:style>
  <w:style w:type="paragraph" w:styleId="Heading2">
    <w:name w:val="heading 2"/>
    <w:basedOn w:val="HeadingBase"/>
    <w:next w:val="BodyText"/>
    <w:link w:val="Heading2Char"/>
    <w:qFormat/>
    <w:rsid w:val="00C63B0C"/>
    <w:pPr>
      <w:keepLines/>
      <w:spacing w:before="240" w:after="120"/>
      <w:outlineLvl w:val="1"/>
    </w:pPr>
    <w:rPr>
      <w:sz w:val="28"/>
      <w:szCs w:val="40"/>
    </w:rPr>
  </w:style>
  <w:style w:type="paragraph" w:styleId="Heading3">
    <w:name w:val="heading 3"/>
    <w:basedOn w:val="HeadingBase"/>
    <w:next w:val="BodyText"/>
    <w:link w:val="Heading3Char"/>
    <w:qFormat/>
    <w:rsid w:val="00C63B0C"/>
    <w:pPr>
      <w:spacing w:before="180" w:after="120"/>
      <w:outlineLvl w:val="2"/>
    </w:pPr>
    <w:rPr>
      <w:spacing w:val="-10"/>
      <w:kern w:val="32"/>
    </w:rPr>
  </w:style>
  <w:style w:type="paragraph" w:styleId="Heading4">
    <w:name w:val="heading 4"/>
    <w:basedOn w:val="HeadingBase"/>
    <w:next w:val="BodyText"/>
    <w:link w:val="Heading4Char"/>
    <w:qFormat/>
    <w:rsid w:val="00C63B0C"/>
    <w:pPr>
      <w:spacing w:before="160" w:after="120"/>
      <w:outlineLvl w:val="3"/>
    </w:pPr>
    <w:rPr>
      <w:sz w:val="22"/>
    </w:rPr>
  </w:style>
  <w:style w:type="paragraph" w:styleId="Heading5">
    <w:name w:val="heading 5"/>
    <w:basedOn w:val="HeadingBase"/>
    <w:next w:val="Normal"/>
    <w:link w:val="Heading5Char"/>
    <w:qFormat/>
    <w:rsid w:val="00C63B0C"/>
    <w:pPr>
      <w:spacing w:before="80"/>
      <w:outlineLvl w:val="4"/>
    </w:pPr>
    <w:rPr>
      <w:color w:val="918585"/>
      <w:sz w:val="20"/>
    </w:rPr>
  </w:style>
  <w:style w:type="paragraph" w:styleId="Heading6">
    <w:name w:val="heading 6"/>
    <w:basedOn w:val="HeadingBase"/>
    <w:next w:val="Normal"/>
    <w:link w:val="Heading6Char"/>
    <w:qFormat/>
    <w:rsid w:val="00C63B0C"/>
    <w:pPr>
      <w:spacing w:before="60"/>
      <w:outlineLvl w:val="5"/>
    </w:pPr>
    <w:rPr>
      <w:color w:val="918585"/>
      <w:sz w:val="20"/>
    </w:rPr>
  </w:style>
  <w:style w:type="paragraph" w:styleId="Heading7">
    <w:name w:val="heading 7"/>
    <w:basedOn w:val="Normal"/>
    <w:next w:val="Normal"/>
    <w:link w:val="Heading7Char"/>
    <w:qFormat/>
    <w:rsid w:val="00C63B0C"/>
    <w:pPr>
      <w:ind w:left="720"/>
      <w:outlineLvl w:val="6"/>
    </w:pPr>
    <w:rPr>
      <w:i/>
    </w:rPr>
  </w:style>
  <w:style w:type="paragraph" w:styleId="Heading8">
    <w:name w:val="heading 8"/>
    <w:basedOn w:val="Normal"/>
    <w:next w:val="Normal"/>
    <w:link w:val="Heading8Char"/>
    <w:qFormat/>
    <w:rsid w:val="00C63B0C"/>
    <w:pPr>
      <w:ind w:left="720"/>
      <w:outlineLvl w:val="7"/>
    </w:pPr>
    <w:rPr>
      <w:i/>
    </w:rPr>
  </w:style>
  <w:style w:type="paragraph" w:styleId="Heading9">
    <w:name w:val="heading 9"/>
    <w:basedOn w:val="Normal"/>
    <w:next w:val="Normal"/>
    <w:link w:val="Heading9Char"/>
    <w:qFormat/>
    <w:rsid w:val="00C63B0C"/>
    <w:pPr>
      <w:ind w:left="720"/>
      <w:outlineLvl w:val="8"/>
    </w:pPr>
    <w:rPr>
      <w:i/>
    </w:rPr>
  </w:style>
  <w:style w:type="character" w:default="1" w:styleId="DefaultParagraphFont">
    <w:name w:val="Default Paragraph Font"/>
    <w:uiPriority w:val="1"/>
    <w:unhideWhenUsed/>
    <w:rsid w:val="00C63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B0C"/>
  </w:style>
  <w:style w:type="character" w:customStyle="1" w:styleId="Heading1Char">
    <w:name w:val="Heading 1 Char"/>
    <w:link w:val="Heading1"/>
    <w:rsid w:val="00C63B0C"/>
    <w:rPr>
      <w:rFonts w:ascii="Times New Roman" w:eastAsia="Times New Roman" w:hAnsi="Times New Roman" w:cs="Times New Roman"/>
      <w:b/>
      <w:sz w:val="32"/>
      <w:szCs w:val="20"/>
      <w:lang w:eastAsia="en-US"/>
    </w:rPr>
  </w:style>
  <w:style w:type="paragraph" w:styleId="BodyText">
    <w:name w:val="Body Text"/>
    <w:basedOn w:val="Normal"/>
    <w:link w:val="BodyTextChar"/>
    <w:rsid w:val="00C63B0C"/>
    <w:pPr>
      <w:spacing w:before="120" w:after="120"/>
      <w:contextualSpacing/>
    </w:pPr>
    <w:rPr>
      <w:rFonts w:ascii="Times New Roman" w:hAnsi="Times New Roman"/>
      <w:sz w:val="24"/>
      <w:szCs w:val="22"/>
    </w:rPr>
  </w:style>
  <w:style w:type="character" w:customStyle="1" w:styleId="BodyTextChar">
    <w:name w:val="Body Text Char"/>
    <w:link w:val="BodyText"/>
    <w:rsid w:val="00C63B0C"/>
    <w:rPr>
      <w:rFonts w:ascii="Times New Roman" w:eastAsia="Times New Roman" w:hAnsi="Times New Roman" w:cs="Times New Roman"/>
      <w:sz w:val="24"/>
      <w:lang w:val="en-US" w:eastAsia="en-US"/>
    </w:rPr>
  </w:style>
  <w:style w:type="paragraph" w:styleId="Footer">
    <w:name w:val="footer"/>
    <w:basedOn w:val="Normal"/>
    <w:link w:val="FooterChar"/>
    <w:rsid w:val="00C63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3B0C"/>
    <w:rPr>
      <w:rFonts w:ascii="Times New Roman" w:eastAsia="Times New Roman" w:hAnsi="Times New Roman" w:cs="Times New Roman"/>
      <w:sz w:val="16"/>
      <w:lang w:val="en-US" w:eastAsia="en-US"/>
    </w:rPr>
  </w:style>
  <w:style w:type="paragraph" w:styleId="List">
    <w:name w:val="List"/>
    <w:basedOn w:val="BodyText"/>
    <w:next w:val="BodyText"/>
    <w:rsid w:val="00C63B0C"/>
    <w:pPr>
      <w:tabs>
        <w:tab w:val="left" w:pos="340"/>
      </w:tabs>
      <w:spacing w:before="60" w:after="60"/>
      <w:ind w:left="340" w:hanging="340"/>
    </w:pPr>
  </w:style>
  <w:style w:type="paragraph" w:styleId="ListBullet">
    <w:name w:val="List Bullet"/>
    <w:basedOn w:val="List"/>
    <w:rsid w:val="00C63B0C"/>
    <w:pPr>
      <w:numPr>
        <w:numId w:val="13"/>
      </w:numPr>
      <w:tabs>
        <w:tab w:val="clear" w:pos="340"/>
      </w:tabs>
      <w:spacing w:before="40" w:after="40"/>
    </w:pPr>
  </w:style>
  <w:style w:type="character" w:customStyle="1" w:styleId="SpecialBold">
    <w:name w:val="Special Bold"/>
    <w:rsid w:val="00C63B0C"/>
    <w:rPr>
      <w:b/>
      <w:spacing w:val="0"/>
    </w:rPr>
  </w:style>
  <w:style w:type="paragraph" w:styleId="ListBullet2">
    <w:name w:val="List Bullet 2"/>
    <w:basedOn w:val="List2"/>
    <w:rsid w:val="00C63B0C"/>
    <w:pPr>
      <w:numPr>
        <w:numId w:val="14"/>
      </w:numPr>
      <w:tabs>
        <w:tab w:val="clear" w:pos="680"/>
      </w:tabs>
    </w:pPr>
  </w:style>
  <w:style w:type="paragraph" w:styleId="Header">
    <w:name w:val="header"/>
    <w:basedOn w:val="Normal"/>
    <w:link w:val="HeaderChar"/>
    <w:rsid w:val="00C63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3B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3B0C"/>
    <w:pPr>
      <w:spacing w:before="240" w:after="120"/>
      <w:outlineLvl w:val="0"/>
    </w:pPr>
    <w:rPr>
      <w:rFonts w:ascii="Times New Roman" w:hAnsi="Times New Roman"/>
      <w:b/>
      <w:sz w:val="28"/>
    </w:rPr>
  </w:style>
  <w:style w:type="paragraph" w:customStyle="1" w:styleId="AllowPageBreak">
    <w:name w:val="AllowPageBreak"/>
    <w:rsid w:val="00C63B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3B0C"/>
    <w:pPr>
      <w:tabs>
        <w:tab w:val="left" w:pos="680"/>
      </w:tabs>
      <w:spacing w:before="60" w:after="60"/>
      <w:ind w:left="680" w:hanging="340"/>
    </w:pPr>
  </w:style>
  <w:style w:type="character" w:customStyle="1" w:styleId="BoldandItalics">
    <w:name w:val="Bold and Italics"/>
    <w:qFormat/>
    <w:rsid w:val="00C63B0C"/>
    <w:rPr>
      <w:b/>
      <w:i/>
      <w:u w:val="none"/>
    </w:rPr>
  </w:style>
  <w:style w:type="character" w:customStyle="1" w:styleId="Heading2Char">
    <w:name w:val="Heading 2 Char"/>
    <w:link w:val="Heading2"/>
    <w:rsid w:val="00C63B0C"/>
    <w:rPr>
      <w:rFonts w:ascii="Times New Roman" w:eastAsia="Times New Roman" w:hAnsi="Times New Roman" w:cs="Times New Roman"/>
      <w:b/>
      <w:sz w:val="28"/>
      <w:szCs w:val="40"/>
      <w:lang w:eastAsia="en-US"/>
    </w:rPr>
  </w:style>
  <w:style w:type="character" w:customStyle="1" w:styleId="Heading3Char">
    <w:name w:val="Heading 3 Char"/>
    <w:link w:val="Heading3"/>
    <w:rsid w:val="00C63B0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3B0C"/>
    <w:rPr>
      <w:rFonts w:ascii="Times New Roman" w:eastAsia="Times New Roman" w:hAnsi="Times New Roman" w:cs="Times New Roman"/>
      <w:b/>
      <w:szCs w:val="20"/>
      <w:lang w:eastAsia="en-US"/>
    </w:rPr>
  </w:style>
  <w:style w:type="character" w:customStyle="1" w:styleId="Heading5Char">
    <w:name w:val="Heading 5 Char"/>
    <w:link w:val="Heading5"/>
    <w:rsid w:val="00C63B0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3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B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3B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3B0C"/>
    <w:rPr>
      <w:rFonts w:ascii="Courier New" w:eastAsia="Times New Roman" w:hAnsi="Courier New" w:cs="Times New Roman"/>
      <w:i/>
      <w:szCs w:val="20"/>
      <w:lang w:val="en-US" w:eastAsia="en-US"/>
    </w:rPr>
  </w:style>
  <w:style w:type="paragraph" w:customStyle="1" w:styleId="HeadingBase">
    <w:name w:val="Heading Base"/>
    <w:rsid w:val="00C63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B0C"/>
    <w:pPr>
      <w:tabs>
        <w:tab w:val="right" w:leader="dot" w:pos="9072"/>
      </w:tabs>
      <w:ind w:left="567"/>
    </w:pPr>
    <w:rPr>
      <w:szCs w:val="22"/>
    </w:rPr>
  </w:style>
  <w:style w:type="paragraph" w:customStyle="1" w:styleId="TOCBase">
    <w:name w:val="TOC Base"/>
    <w:rsid w:val="00C63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B0C"/>
    <w:pPr>
      <w:tabs>
        <w:tab w:val="right" w:leader="dot" w:pos="9072"/>
      </w:tabs>
      <w:spacing w:before="40" w:after="40"/>
      <w:ind w:left="284"/>
    </w:pPr>
    <w:rPr>
      <w:rFonts w:ascii="Times New Roman" w:hAnsi="Times New Roman"/>
    </w:rPr>
  </w:style>
  <w:style w:type="paragraph" w:styleId="TOC1">
    <w:name w:val="toc 1"/>
    <w:basedOn w:val="TOCBase"/>
    <w:next w:val="Normal"/>
    <w:rsid w:val="00C63B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3B0C"/>
    <w:pPr>
      <w:spacing w:before="5040"/>
      <w:jc w:val="center"/>
    </w:pPr>
    <w:rPr>
      <w:sz w:val="48"/>
      <w:szCs w:val="72"/>
      <w:lang w:val="en-US"/>
    </w:rPr>
  </w:style>
  <w:style w:type="character" w:customStyle="1" w:styleId="TitleChar">
    <w:name w:val="Title Char"/>
    <w:link w:val="Title"/>
    <w:rsid w:val="00C63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B0C"/>
    <w:pPr>
      <w:tabs>
        <w:tab w:val="left" w:pos="3600"/>
        <w:tab w:val="left" w:pos="3958"/>
      </w:tabs>
    </w:pPr>
  </w:style>
  <w:style w:type="paragraph" w:customStyle="1" w:styleId="Note">
    <w:name w:val="Note"/>
    <w:basedOn w:val="BodyText"/>
    <w:rsid w:val="00C63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B0C"/>
    <w:pPr>
      <w:framePr w:wrap="auto" w:hAnchor="text" w:y="6049"/>
    </w:pPr>
    <w:rPr>
      <w:color w:val="000000"/>
      <w:sz w:val="40"/>
    </w:rPr>
  </w:style>
  <w:style w:type="paragraph" w:customStyle="1" w:styleId="TOCTitle">
    <w:name w:val="TOCTitle"/>
    <w:basedOn w:val="Heading1"/>
    <w:rsid w:val="00C63B0C"/>
    <w:pPr>
      <w:spacing w:after="240"/>
      <w:jc w:val="center"/>
      <w:outlineLvl w:val="9"/>
    </w:pPr>
    <w:rPr>
      <w:caps/>
    </w:rPr>
  </w:style>
  <w:style w:type="paragraph" w:customStyle="1" w:styleId="Version">
    <w:name w:val="Version"/>
    <w:rsid w:val="00C63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B0C"/>
    <w:pPr>
      <w:keepNext w:val="0"/>
      <w:tabs>
        <w:tab w:val="right" w:pos="4176"/>
      </w:tabs>
      <w:ind w:left="198" w:hanging="198"/>
    </w:pPr>
    <w:rPr>
      <w:rFonts w:ascii="Garamond" w:hAnsi="Garamond"/>
    </w:rPr>
  </w:style>
  <w:style w:type="paragraph" w:styleId="IndexHeading">
    <w:name w:val="index heading"/>
    <w:basedOn w:val="Normal"/>
    <w:next w:val="Index1"/>
    <w:semiHidden/>
    <w:rsid w:val="00C63B0C"/>
    <w:pPr>
      <w:spacing w:before="120" w:after="120"/>
    </w:pPr>
    <w:rPr>
      <w:rFonts w:ascii="Arial" w:hAnsi="Arial"/>
      <w:b/>
      <w:color w:val="918585"/>
      <w:sz w:val="24"/>
    </w:rPr>
  </w:style>
  <w:style w:type="paragraph" w:customStyle="1" w:styleId="Chapter">
    <w:name w:val="Chapter"/>
    <w:basedOn w:val="Normal"/>
    <w:rsid w:val="00C63B0C"/>
    <w:pPr>
      <w:spacing w:before="240"/>
    </w:pPr>
    <w:rPr>
      <w:rFonts w:ascii="Times New Roman" w:hAnsi="Times New Roman"/>
      <w:smallCaps/>
      <w:spacing w:val="80"/>
      <w:sz w:val="28"/>
    </w:rPr>
  </w:style>
  <w:style w:type="paragraph" w:customStyle="1" w:styleId="InChapter">
    <w:name w:val="InChapter"/>
    <w:basedOn w:val="Heading3"/>
    <w:rsid w:val="00C63B0C"/>
    <w:pPr>
      <w:spacing w:after="240"/>
      <w:outlineLvl w:val="9"/>
    </w:pPr>
    <w:rPr>
      <w:noProof/>
    </w:rPr>
  </w:style>
  <w:style w:type="paragraph" w:styleId="Index2">
    <w:name w:val="index 2"/>
    <w:basedOn w:val="Normal"/>
    <w:next w:val="Normal"/>
    <w:semiHidden/>
    <w:rsid w:val="00C63B0C"/>
    <w:pPr>
      <w:tabs>
        <w:tab w:val="right" w:pos="4176"/>
      </w:tabs>
      <w:ind w:left="568" w:hanging="284"/>
    </w:pPr>
    <w:rPr>
      <w:rFonts w:ascii="Garamond" w:hAnsi="Garamond"/>
    </w:rPr>
  </w:style>
  <w:style w:type="paragraph" w:customStyle="1" w:styleId="Byline">
    <w:name w:val="Byline"/>
    <w:rsid w:val="00C63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B0C"/>
    <w:pPr>
      <w:tabs>
        <w:tab w:val="clear" w:pos="3600"/>
        <w:tab w:val="clear" w:pos="3958"/>
      </w:tabs>
      <w:jc w:val="right"/>
    </w:pPr>
  </w:style>
  <w:style w:type="character" w:styleId="Emphasis">
    <w:name w:val="Emphasis"/>
    <w:qFormat/>
    <w:rsid w:val="00C63B0C"/>
    <w:rPr>
      <w:i/>
    </w:rPr>
  </w:style>
  <w:style w:type="paragraph" w:styleId="Caption">
    <w:name w:val="caption"/>
    <w:basedOn w:val="BodyText"/>
    <w:next w:val="Normal"/>
    <w:qFormat/>
    <w:rsid w:val="00C63B0C"/>
    <w:pPr>
      <w:framePr w:w="2268" w:hSpace="181" w:vSpace="181" w:wrap="around" w:vAnchor="text" w:hAnchor="page" w:x="1135" w:y="285" w:anchorLock="1"/>
    </w:pPr>
    <w:rPr>
      <w:i/>
    </w:rPr>
  </w:style>
  <w:style w:type="paragraph" w:customStyle="1" w:styleId="MiniTOCTitle">
    <w:name w:val="MiniTOCTitle"/>
    <w:basedOn w:val="Heading4"/>
    <w:rsid w:val="00C63B0C"/>
    <w:pPr>
      <w:spacing w:before="240"/>
      <w:outlineLvl w:val="9"/>
    </w:pPr>
    <w:rPr>
      <w:noProof/>
      <w:sz w:val="24"/>
    </w:rPr>
  </w:style>
  <w:style w:type="paragraph" w:customStyle="1" w:styleId="MiniTOCItem">
    <w:name w:val="MiniTOCItem"/>
    <w:basedOn w:val="ListBullet"/>
    <w:rsid w:val="00C63B0C"/>
    <w:pPr>
      <w:numPr>
        <w:numId w:val="0"/>
      </w:numPr>
      <w:tabs>
        <w:tab w:val="right" w:leader="dot" w:pos="6521"/>
      </w:tabs>
      <w:spacing w:before="0" w:after="0"/>
    </w:pPr>
  </w:style>
  <w:style w:type="paragraph" w:customStyle="1" w:styleId="TOFTitle">
    <w:name w:val="TOFTitle"/>
    <w:basedOn w:val="TOCTitle"/>
    <w:rsid w:val="00C63B0C"/>
  </w:style>
  <w:style w:type="paragraph" w:styleId="TableofFigures">
    <w:name w:val="table of figures"/>
    <w:basedOn w:val="Normal"/>
    <w:next w:val="Normal"/>
    <w:semiHidden/>
    <w:rsid w:val="00C63B0C"/>
    <w:pPr>
      <w:tabs>
        <w:tab w:val="right" w:leader="dot" w:pos="9072"/>
      </w:tabs>
      <w:ind w:left="970" w:hanging="403"/>
    </w:pPr>
    <w:rPr>
      <w:rFonts w:ascii="Times New Roman" w:hAnsi="Times New Roman"/>
      <w:b/>
    </w:rPr>
  </w:style>
  <w:style w:type="paragraph" w:styleId="ListNumber">
    <w:name w:val="List Number"/>
    <w:basedOn w:val="List"/>
    <w:rsid w:val="00C63B0C"/>
    <w:pPr>
      <w:numPr>
        <w:numId w:val="11"/>
      </w:numPr>
    </w:pPr>
  </w:style>
  <w:style w:type="character" w:customStyle="1" w:styleId="WingdingSymbols">
    <w:name w:val="Wingding Symbols"/>
    <w:rsid w:val="00C63B0C"/>
    <w:rPr>
      <w:rFonts w:ascii="Wingdings" w:hAnsi="Wingdings"/>
    </w:rPr>
  </w:style>
  <w:style w:type="paragraph" w:customStyle="1" w:styleId="TableHeading">
    <w:name w:val="Table Heading"/>
    <w:basedOn w:val="HeadingBase"/>
    <w:rsid w:val="00C63B0C"/>
    <w:pPr>
      <w:keepLines/>
      <w:pBdr>
        <w:bottom w:val="single" w:sz="6" w:space="1" w:color="918585"/>
      </w:pBdr>
      <w:spacing w:before="240"/>
    </w:pPr>
  </w:style>
  <w:style w:type="character" w:customStyle="1" w:styleId="HotSpot">
    <w:name w:val="HotSpot"/>
    <w:rsid w:val="00C63B0C"/>
    <w:rPr>
      <w:color w:val="0033CC"/>
      <w:u w:val="none"/>
    </w:rPr>
  </w:style>
  <w:style w:type="paragraph" w:customStyle="1" w:styleId="BodyTextRight">
    <w:name w:val="Body Text Right"/>
    <w:basedOn w:val="BodyText"/>
    <w:rsid w:val="00C63B0C"/>
    <w:pPr>
      <w:spacing w:before="0" w:after="0"/>
      <w:jc w:val="right"/>
    </w:pPr>
  </w:style>
  <w:style w:type="paragraph" w:styleId="Index3">
    <w:name w:val="index 3"/>
    <w:basedOn w:val="ListNumber2"/>
    <w:next w:val="Normal"/>
    <w:semiHidden/>
    <w:rsid w:val="00C63B0C"/>
    <w:pPr>
      <w:numPr>
        <w:numId w:val="0"/>
      </w:numPr>
      <w:tabs>
        <w:tab w:val="right" w:leader="dot" w:pos="4176"/>
      </w:tabs>
    </w:pPr>
  </w:style>
  <w:style w:type="paragraph" w:styleId="ListNumber2">
    <w:name w:val="List Number 2"/>
    <w:basedOn w:val="List2"/>
    <w:rsid w:val="00C63B0C"/>
    <w:pPr>
      <w:numPr>
        <w:numId w:val="10"/>
      </w:numPr>
      <w:tabs>
        <w:tab w:val="clear" w:pos="1060"/>
      </w:tabs>
    </w:pPr>
  </w:style>
  <w:style w:type="paragraph" w:customStyle="1" w:styleId="MarginNote">
    <w:name w:val="Margin Note"/>
    <w:basedOn w:val="BodyText"/>
    <w:rsid w:val="00C63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3B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3B0C"/>
    <w:rPr>
      <w:sz w:val="32"/>
    </w:rPr>
  </w:style>
  <w:style w:type="paragraph" w:customStyle="1" w:styleId="HeadingProcedure">
    <w:name w:val="Heading Procedure"/>
    <w:basedOn w:val="HeadingBase"/>
    <w:next w:val="Normal"/>
    <w:rsid w:val="00C63B0C"/>
    <w:pPr>
      <w:tabs>
        <w:tab w:val="left" w:pos="0"/>
      </w:tabs>
      <w:spacing w:before="120" w:after="60"/>
    </w:pPr>
    <w:rPr>
      <w:i/>
      <w:color w:val="918585"/>
      <w:sz w:val="22"/>
    </w:rPr>
  </w:style>
  <w:style w:type="paragraph" w:customStyle="1" w:styleId="TableBodyText">
    <w:name w:val="Table Body Text"/>
    <w:basedOn w:val="BodyText"/>
    <w:rsid w:val="00C63B0C"/>
    <w:pPr>
      <w:spacing w:before="60" w:after="60"/>
    </w:pPr>
  </w:style>
  <w:style w:type="paragraph" w:styleId="ListContinue">
    <w:name w:val="List Continue"/>
    <w:basedOn w:val="List"/>
    <w:rsid w:val="00C63B0C"/>
    <w:pPr>
      <w:ind w:firstLine="0"/>
    </w:pPr>
  </w:style>
  <w:style w:type="paragraph" w:customStyle="1" w:styleId="ListNote">
    <w:name w:val="List Note"/>
    <w:basedOn w:val="List"/>
    <w:rsid w:val="00C63B0C"/>
    <w:pPr>
      <w:pBdr>
        <w:top w:val="single" w:sz="6" w:space="2" w:color="918585"/>
        <w:bottom w:val="single" w:sz="6" w:space="2" w:color="918585"/>
      </w:pBdr>
      <w:tabs>
        <w:tab w:val="left" w:pos="1021"/>
      </w:tabs>
      <w:ind w:firstLine="0"/>
    </w:pPr>
  </w:style>
  <w:style w:type="paragraph" w:customStyle="1" w:styleId="Warning">
    <w:name w:val="Warning"/>
    <w:basedOn w:val="BodyText"/>
    <w:rsid w:val="00C63B0C"/>
    <w:pPr>
      <w:shd w:val="clear" w:color="auto" w:fill="D9D9D9"/>
      <w:tabs>
        <w:tab w:val="left" w:pos="992"/>
      </w:tabs>
      <w:ind w:left="119" w:right="119"/>
    </w:pPr>
    <w:rPr>
      <w:sz w:val="20"/>
    </w:rPr>
  </w:style>
  <w:style w:type="paragraph" w:customStyle="1" w:styleId="MarginIcons">
    <w:name w:val="Margin Icons"/>
    <w:basedOn w:val="BodyText"/>
    <w:rsid w:val="00C63B0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3B0C"/>
    <w:rPr>
      <w:rFonts w:ascii="Courier New" w:hAnsi="Courier New"/>
    </w:rPr>
  </w:style>
  <w:style w:type="paragraph" w:customStyle="1" w:styleId="NoteBullet">
    <w:name w:val="Note Bullet"/>
    <w:basedOn w:val="Note"/>
    <w:rsid w:val="00C63B0C"/>
    <w:pPr>
      <w:tabs>
        <w:tab w:val="clear" w:pos="680"/>
      </w:tabs>
      <w:spacing w:before="60" w:after="60"/>
    </w:pPr>
  </w:style>
  <w:style w:type="paragraph" w:customStyle="1" w:styleId="SubHeading2">
    <w:name w:val="SubHeading2"/>
    <w:basedOn w:val="HeadingBase"/>
    <w:rsid w:val="00C63B0C"/>
    <w:pPr>
      <w:spacing w:before="240" w:after="60"/>
    </w:pPr>
    <w:rPr>
      <w:sz w:val="20"/>
    </w:rPr>
  </w:style>
  <w:style w:type="paragraph" w:customStyle="1" w:styleId="SubHeading1">
    <w:name w:val="SubHeading1"/>
    <w:basedOn w:val="HeadingBase"/>
    <w:rsid w:val="00C63B0C"/>
    <w:pPr>
      <w:spacing w:before="240" w:after="60"/>
    </w:pPr>
    <w:rPr>
      <w:color w:val="918585"/>
      <w:sz w:val="22"/>
    </w:rPr>
  </w:style>
  <w:style w:type="paragraph" w:customStyle="1" w:styleId="SideHeading">
    <w:name w:val="Side Heading"/>
    <w:basedOn w:val="HeadingBase"/>
    <w:rsid w:val="00C63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B0C"/>
    <w:pPr>
      <w:numPr>
        <w:numId w:val="12"/>
      </w:numPr>
    </w:pPr>
  </w:style>
  <w:style w:type="paragraph" w:styleId="PlainText">
    <w:name w:val="Plain Text"/>
    <w:basedOn w:val="Normal"/>
    <w:link w:val="PlainTextChar"/>
    <w:rsid w:val="00C63B0C"/>
    <w:rPr>
      <w:sz w:val="20"/>
    </w:rPr>
  </w:style>
  <w:style w:type="character" w:customStyle="1" w:styleId="PlainTextChar">
    <w:name w:val="Plain Text Char"/>
    <w:basedOn w:val="DefaultParagraphFont"/>
    <w:link w:val="PlainText"/>
    <w:rsid w:val="00C63B0C"/>
    <w:rPr>
      <w:rFonts w:ascii="Courier New" w:eastAsia="Times New Roman" w:hAnsi="Courier New" w:cs="Times New Roman"/>
      <w:sz w:val="20"/>
      <w:szCs w:val="20"/>
      <w:lang w:val="en-US" w:eastAsia="en-US"/>
    </w:rPr>
  </w:style>
  <w:style w:type="character" w:customStyle="1" w:styleId="MenuOption">
    <w:name w:val="Menu Option"/>
    <w:rsid w:val="00C63B0C"/>
    <w:rPr>
      <w:b/>
      <w:smallCaps/>
    </w:rPr>
  </w:style>
  <w:style w:type="paragraph" w:customStyle="1" w:styleId="TableListNumber">
    <w:name w:val="Table List Number"/>
    <w:basedOn w:val="ListNumber"/>
    <w:rsid w:val="00C63B0C"/>
    <w:pPr>
      <w:numPr>
        <w:numId w:val="0"/>
      </w:numPr>
    </w:pPr>
  </w:style>
  <w:style w:type="paragraph" w:styleId="TOC4">
    <w:name w:val="toc 4"/>
    <w:basedOn w:val="TOCBase"/>
    <w:next w:val="Normal"/>
    <w:semiHidden/>
    <w:rsid w:val="00C63B0C"/>
    <w:pPr>
      <w:tabs>
        <w:tab w:val="right" w:leader="dot" w:pos="9071"/>
      </w:tabs>
      <w:ind w:left="1701"/>
    </w:pPr>
  </w:style>
  <w:style w:type="paragraph" w:customStyle="1" w:styleId="ListAlpha">
    <w:name w:val="List Alpha"/>
    <w:basedOn w:val="List"/>
    <w:rsid w:val="00C63B0C"/>
    <w:pPr>
      <w:numPr>
        <w:numId w:val="9"/>
      </w:numPr>
    </w:pPr>
  </w:style>
  <w:style w:type="paragraph" w:customStyle="1" w:styleId="ListAlpha2">
    <w:name w:val="List Alpha 2"/>
    <w:basedOn w:val="List2"/>
    <w:rsid w:val="00C63B0C"/>
    <w:pPr>
      <w:numPr>
        <w:numId w:val="8"/>
      </w:numPr>
    </w:pPr>
  </w:style>
  <w:style w:type="paragraph" w:styleId="List3">
    <w:name w:val="List 3"/>
    <w:basedOn w:val="BodyText"/>
    <w:rsid w:val="00C63B0C"/>
    <w:pPr>
      <w:tabs>
        <w:tab w:val="left" w:pos="1021"/>
      </w:tabs>
      <w:spacing w:before="60" w:after="60"/>
      <w:ind w:left="1020" w:hanging="340"/>
    </w:pPr>
  </w:style>
  <w:style w:type="paragraph" w:styleId="List4">
    <w:name w:val="List 4"/>
    <w:basedOn w:val="BodyText"/>
    <w:rsid w:val="00C63B0C"/>
    <w:pPr>
      <w:tabs>
        <w:tab w:val="left" w:pos="1361"/>
      </w:tabs>
      <w:spacing w:before="60" w:after="60"/>
      <w:ind w:left="1361" w:hanging="340"/>
    </w:pPr>
  </w:style>
  <w:style w:type="paragraph" w:styleId="List5">
    <w:name w:val="List 5"/>
    <w:basedOn w:val="BodyText"/>
    <w:rsid w:val="00C63B0C"/>
    <w:pPr>
      <w:tabs>
        <w:tab w:val="left" w:pos="1701"/>
      </w:tabs>
      <w:spacing w:before="60" w:after="60"/>
      <w:ind w:left="1701" w:hanging="340"/>
    </w:pPr>
  </w:style>
  <w:style w:type="paragraph" w:styleId="ListBullet3">
    <w:name w:val="List Bullet 3"/>
    <w:basedOn w:val="List3"/>
    <w:rsid w:val="00C63B0C"/>
    <w:pPr>
      <w:numPr>
        <w:numId w:val="15"/>
      </w:numPr>
      <w:tabs>
        <w:tab w:val="clear" w:pos="1021"/>
      </w:tabs>
      <w:ind w:left="1037" w:hanging="357"/>
    </w:pPr>
  </w:style>
  <w:style w:type="paragraph" w:styleId="ListBullet4">
    <w:name w:val="List Bullet 4"/>
    <w:basedOn w:val="List4"/>
    <w:rsid w:val="00C63B0C"/>
    <w:pPr>
      <w:numPr>
        <w:numId w:val="3"/>
      </w:numPr>
    </w:pPr>
  </w:style>
  <w:style w:type="paragraph" w:styleId="ListBullet5">
    <w:name w:val="List Bullet 5"/>
    <w:basedOn w:val="List5"/>
    <w:rsid w:val="00C63B0C"/>
    <w:pPr>
      <w:numPr>
        <w:numId w:val="4"/>
      </w:numPr>
    </w:pPr>
  </w:style>
  <w:style w:type="paragraph" w:styleId="ListContinue2">
    <w:name w:val="List Continue 2"/>
    <w:basedOn w:val="List2"/>
    <w:rsid w:val="00C63B0C"/>
    <w:pPr>
      <w:ind w:firstLine="0"/>
    </w:pPr>
  </w:style>
  <w:style w:type="paragraph" w:styleId="ListContinue3">
    <w:name w:val="List Continue 3"/>
    <w:basedOn w:val="List3"/>
    <w:rsid w:val="00C63B0C"/>
    <w:pPr>
      <w:ind w:left="1021" w:firstLine="0"/>
    </w:pPr>
  </w:style>
  <w:style w:type="paragraph" w:styleId="ListContinue4">
    <w:name w:val="List Continue 4"/>
    <w:basedOn w:val="List4"/>
    <w:rsid w:val="00C63B0C"/>
    <w:pPr>
      <w:ind w:firstLine="0"/>
    </w:pPr>
  </w:style>
  <w:style w:type="paragraph" w:styleId="ListContinue5">
    <w:name w:val="List Continue 5"/>
    <w:basedOn w:val="List5"/>
    <w:rsid w:val="00C63B0C"/>
    <w:pPr>
      <w:ind w:firstLine="0"/>
    </w:pPr>
  </w:style>
  <w:style w:type="paragraph" w:styleId="ListNumber3">
    <w:name w:val="List Number 3"/>
    <w:basedOn w:val="List3"/>
    <w:rsid w:val="00C63B0C"/>
    <w:pPr>
      <w:numPr>
        <w:numId w:val="5"/>
      </w:numPr>
    </w:pPr>
  </w:style>
  <w:style w:type="paragraph" w:styleId="ListNumber4">
    <w:name w:val="List Number 4"/>
    <w:basedOn w:val="List4"/>
    <w:rsid w:val="00C63B0C"/>
    <w:pPr>
      <w:numPr>
        <w:numId w:val="6"/>
      </w:numPr>
    </w:pPr>
  </w:style>
  <w:style w:type="paragraph" w:styleId="ListNumber5">
    <w:name w:val="List Number 5"/>
    <w:basedOn w:val="List5"/>
    <w:rsid w:val="00C63B0C"/>
    <w:pPr>
      <w:numPr>
        <w:numId w:val="7"/>
      </w:numPr>
    </w:pPr>
  </w:style>
  <w:style w:type="paragraph" w:styleId="BlockText">
    <w:name w:val="Block Text"/>
    <w:basedOn w:val="Normal"/>
    <w:rsid w:val="00C63B0C"/>
    <w:pPr>
      <w:spacing w:after="120"/>
      <w:ind w:left="1440" w:right="1440"/>
    </w:pPr>
  </w:style>
  <w:style w:type="character" w:customStyle="1" w:styleId="Subscript">
    <w:name w:val="Subscript"/>
    <w:rsid w:val="00C63B0C"/>
    <w:rPr>
      <w:sz w:val="16"/>
      <w:vertAlign w:val="subscript"/>
    </w:rPr>
  </w:style>
  <w:style w:type="character" w:customStyle="1" w:styleId="Superscript">
    <w:name w:val="Superscript"/>
    <w:rsid w:val="00C63B0C"/>
    <w:rPr>
      <w:sz w:val="16"/>
      <w:vertAlign w:val="superscript"/>
    </w:rPr>
  </w:style>
  <w:style w:type="character" w:customStyle="1" w:styleId="Symbols">
    <w:name w:val="Symbols"/>
    <w:rsid w:val="00C63B0C"/>
    <w:rPr>
      <w:rFonts w:ascii="Symbol" w:hAnsi="Symbol"/>
    </w:rPr>
  </w:style>
  <w:style w:type="character" w:customStyle="1" w:styleId="MenuOptions">
    <w:name w:val="Menu Options"/>
    <w:rsid w:val="00C63B0C"/>
    <w:rPr>
      <w:rFonts w:ascii="Arial Narrow" w:hAnsi="Arial Narrow"/>
      <w:smallCaps/>
    </w:rPr>
  </w:style>
  <w:style w:type="character" w:customStyle="1" w:styleId="Buttons">
    <w:name w:val="Buttons"/>
    <w:rsid w:val="00C63B0C"/>
    <w:rPr>
      <w:b/>
    </w:rPr>
  </w:style>
  <w:style w:type="character" w:customStyle="1" w:styleId="Underlined">
    <w:name w:val="Underlined"/>
    <w:rsid w:val="00C63B0C"/>
    <w:rPr>
      <w:u w:val="single"/>
    </w:rPr>
  </w:style>
  <w:style w:type="paragraph" w:customStyle="1" w:styleId="TableBodyTextRight">
    <w:name w:val="Table Body Text Right"/>
    <w:basedOn w:val="TableBodyText"/>
    <w:rsid w:val="00C63B0C"/>
    <w:pPr>
      <w:widowControl w:val="0"/>
      <w:autoSpaceDE w:val="0"/>
      <w:autoSpaceDN w:val="0"/>
      <w:adjustRightInd w:val="0"/>
      <w:jc w:val="right"/>
    </w:pPr>
    <w:rPr>
      <w:rFonts w:cs="Arial"/>
      <w:szCs w:val="18"/>
    </w:rPr>
  </w:style>
  <w:style w:type="paragraph" w:customStyle="1" w:styleId="CopyrightText">
    <w:name w:val="Copyright Text"/>
    <w:basedOn w:val="BodyText"/>
    <w:rsid w:val="00C63B0C"/>
    <w:rPr>
      <w:sz w:val="18"/>
    </w:rPr>
  </w:style>
  <w:style w:type="paragraph" w:customStyle="1" w:styleId="BodySmallRight">
    <w:name w:val="Body Small Right"/>
    <w:basedOn w:val="BodyTextRight"/>
    <w:rsid w:val="00C63B0C"/>
    <w:rPr>
      <w:sz w:val="18"/>
      <w:szCs w:val="18"/>
    </w:rPr>
  </w:style>
  <w:style w:type="paragraph" w:customStyle="1" w:styleId="MarginEdition">
    <w:name w:val="Margin Edition"/>
    <w:basedOn w:val="MarginNote"/>
    <w:rsid w:val="00C63B0C"/>
    <w:pPr>
      <w:spacing w:before="0" w:after="0"/>
    </w:pPr>
    <w:rPr>
      <w:rFonts w:ascii="Times New Roman" w:hAnsi="Times New Roman"/>
      <w:color w:val="999999"/>
    </w:rPr>
  </w:style>
  <w:style w:type="paragraph" w:customStyle="1" w:styleId="Spacer">
    <w:name w:val="Spacer"/>
    <w:basedOn w:val="Normal"/>
    <w:rsid w:val="00C63B0C"/>
    <w:rPr>
      <w:sz w:val="2"/>
      <w:szCs w:val="2"/>
    </w:rPr>
  </w:style>
  <w:style w:type="character" w:customStyle="1" w:styleId="Small">
    <w:name w:val="Small"/>
    <w:rsid w:val="00C63B0C"/>
    <w:rPr>
      <w:sz w:val="16"/>
    </w:rPr>
  </w:style>
  <w:style w:type="paragraph" w:customStyle="1" w:styleId="WideTable">
    <w:name w:val="Wide Table"/>
    <w:basedOn w:val="Normal"/>
    <w:rsid w:val="00C63B0C"/>
    <w:pPr>
      <w:ind w:left="-1418"/>
    </w:pPr>
    <w:rPr>
      <w:sz w:val="2"/>
      <w:szCs w:val="2"/>
    </w:rPr>
  </w:style>
  <w:style w:type="character" w:styleId="PageNumber">
    <w:name w:val="page number"/>
    <w:rsid w:val="00C63B0C"/>
  </w:style>
  <w:style w:type="paragraph" w:styleId="Quote">
    <w:name w:val="Quote"/>
    <w:basedOn w:val="Heading1"/>
    <w:link w:val="QuoteChar"/>
    <w:qFormat/>
    <w:rsid w:val="00C63B0C"/>
    <w:rPr>
      <w:b w:val="0"/>
      <w:sz w:val="72"/>
      <w:szCs w:val="72"/>
      <w:lang w:val="en-NZ"/>
    </w:rPr>
  </w:style>
  <w:style w:type="character" w:customStyle="1" w:styleId="QuoteChar">
    <w:name w:val="Quote Char"/>
    <w:link w:val="Quote"/>
    <w:rsid w:val="00C63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B0C"/>
    <w:pPr>
      <w:pageBreakBefore/>
    </w:pPr>
  </w:style>
  <w:style w:type="paragraph" w:customStyle="1" w:styleId="Border">
    <w:name w:val="Border"/>
    <w:basedOn w:val="Normal"/>
    <w:qFormat/>
    <w:rsid w:val="00C63B0C"/>
    <w:pPr>
      <w:pBdr>
        <w:top w:val="single" w:sz="18" w:space="1" w:color="auto"/>
      </w:pBdr>
    </w:pPr>
    <w:rPr>
      <w:rFonts w:ascii="Times New Roman" w:hAnsi="Times New Roman"/>
      <w:color w:val="FFFFFF"/>
      <w:sz w:val="2"/>
    </w:rPr>
  </w:style>
  <w:style w:type="character" w:styleId="IntenseEmphasis">
    <w:name w:val="Intense Emphasis"/>
    <w:uiPriority w:val="21"/>
    <w:qFormat/>
    <w:rsid w:val="00C63B0C"/>
    <w:rPr>
      <w:b/>
      <w:bCs/>
      <w:i/>
      <w:iCs/>
      <w:color w:val="auto"/>
    </w:rPr>
  </w:style>
  <w:style w:type="paragraph" w:styleId="IntenseQuote">
    <w:name w:val="Intense Quote"/>
    <w:basedOn w:val="Normal"/>
    <w:next w:val="Normal"/>
    <w:link w:val="IntenseQuoteChar"/>
    <w:uiPriority w:val="30"/>
    <w:qFormat/>
    <w:rsid w:val="00C63B0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3B0C"/>
    <w:rPr>
      <w:rFonts w:ascii="Courier New" w:eastAsia="Times New Roman" w:hAnsi="Courier New" w:cs="Times New Roman"/>
      <w:b/>
      <w:bCs/>
      <w:i/>
      <w:iCs/>
      <w:szCs w:val="20"/>
      <w:lang w:val="en-US" w:eastAsia="en-US"/>
    </w:rPr>
  </w:style>
  <w:style w:type="character" w:styleId="SubtleReference">
    <w:name w:val="Subtle Reference"/>
    <w:uiPriority w:val="31"/>
    <w:qFormat/>
    <w:rsid w:val="00C63B0C"/>
    <w:rPr>
      <w:smallCaps/>
      <w:color w:val="auto"/>
      <w:u w:val="single"/>
    </w:rPr>
  </w:style>
  <w:style w:type="character" w:styleId="IntenseReference">
    <w:name w:val="Intense Reference"/>
    <w:uiPriority w:val="32"/>
    <w:qFormat/>
    <w:rsid w:val="00C63B0C"/>
    <w:rPr>
      <w:b/>
      <w:bCs/>
      <w:smallCaps/>
      <w:color w:val="auto"/>
      <w:spacing w:val="5"/>
      <w:u w:val="single"/>
    </w:rPr>
  </w:style>
  <w:style w:type="paragraph" w:customStyle="1" w:styleId="2ColumnHeading">
    <w:name w:val="2Column Heading"/>
    <w:basedOn w:val="BodyText"/>
    <w:qFormat/>
    <w:rsid w:val="00C63B0C"/>
    <w:pPr>
      <w:spacing w:after="60"/>
      <w:ind w:left="-2268"/>
    </w:pPr>
    <w:rPr>
      <w:b/>
    </w:rPr>
  </w:style>
  <w:style w:type="paragraph" w:customStyle="1" w:styleId="Heading1TOC">
    <w:name w:val="Heading1 TOC"/>
    <w:basedOn w:val="Normal"/>
    <w:qFormat/>
    <w:rsid w:val="00C63B0C"/>
    <w:pPr>
      <w:spacing w:before="240" w:after="120"/>
    </w:pPr>
    <w:rPr>
      <w:rFonts w:ascii="Times New Roman" w:hAnsi="Times New Roman"/>
      <w:b/>
      <w:sz w:val="32"/>
    </w:rPr>
  </w:style>
  <w:style w:type="paragraph" w:customStyle="1" w:styleId="Heading2TOC">
    <w:name w:val="Heading2 TOC"/>
    <w:basedOn w:val="Normal"/>
    <w:qFormat/>
    <w:rsid w:val="00C63B0C"/>
    <w:pPr>
      <w:spacing w:before="240" w:after="60"/>
    </w:pPr>
    <w:rPr>
      <w:rFonts w:ascii="Times New Roman" w:hAnsi="Times New Roman"/>
      <w:b/>
      <w:sz w:val="28"/>
    </w:rPr>
  </w:style>
  <w:style w:type="character" w:customStyle="1" w:styleId="Underline">
    <w:name w:val="Underline"/>
    <w:qFormat/>
    <w:rsid w:val="00C63B0C"/>
    <w:rPr>
      <w:u w:val="single"/>
    </w:rPr>
  </w:style>
  <w:style w:type="paragraph" w:styleId="BalloonText">
    <w:name w:val="Balloon Text"/>
    <w:basedOn w:val="Normal"/>
    <w:link w:val="BalloonTextChar"/>
    <w:rsid w:val="00C63B0C"/>
    <w:rPr>
      <w:rFonts w:ascii="Tahoma" w:hAnsi="Tahoma" w:cs="Tahoma"/>
      <w:sz w:val="16"/>
      <w:szCs w:val="16"/>
    </w:rPr>
  </w:style>
  <w:style w:type="character" w:customStyle="1" w:styleId="BalloonTextChar">
    <w:name w:val="Balloon Text Char"/>
    <w:link w:val="BalloonText"/>
    <w:rsid w:val="00C63B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3B0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3B0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9277</Characters>
  <Application>Microsoft Office Word</Application>
  <DocSecurity>0</DocSecurity>
  <Lines>311</Lines>
  <Paragraphs>158</Paragraphs>
  <ScaleCrop>false</ScaleCrop>
  <Company>Author-it Software Corporation Ltd.</Company>
  <LinksUpToDate>false</LinksUpToDate>
  <CharactersWithSpaces>10634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RIIOGD601A Manage multiple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2012-05-26T21:10:00Z</dcterms:created>
  <dcterms:modified xsi:type="dcterms:W3CDTF">2012-05-26T21:10:00Z</dcterms:modified>
</cp:coreProperties>
</file>