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13A" w:rsidP="0093313A">
      <w:pPr>
        <w:pStyle w:val="Title"/>
      </w:pPr>
      <w:r>
        <w:fldChar w:fldCharType="begin"/>
      </w:r>
      <w:r>
        <w:instrText xml:space="preserve"> TITLE   \* MERGEFORMAT </w:instrText>
      </w:r>
      <w:r>
        <w:fldChar w:fldCharType="separate"/>
      </w:r>
      <w:r>
        <w:t>RIIOGD405A Carry out well control and blow out prevention</w:t>
      </w:r>
      <w:r>
        <w:fldChar w:fldCharType="end"/>
      </w:r>
    </w:p>
    <w:p w:rsidR="0093313A" w:rsidP="0093313A">
      <w:pPr>
        <w:pStyle w:val="Version"/>
        <w:sectPr w:rsidSect="008434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4C5" w:rsidP="008434C5">
      <w:pPr>
        <w:pStyle w:val="SuperHeading"/>
      </w:pPr>
      <w:r w:rsidRPr="008434C5">
        <w:t>RIIOGD405A Carry out well control and blow out prevention</w:t>
      </w:r>
    </w:p>
    <w:p w:rsidR="00000000" w:rsidRPr="008434C5" w:rsidP="008434C5">
      <w:pPr>
        <w:pStyle w:val="Heading1"/>
      </w:pPr>
      <w:bookmarkStart w:id="1" w:name="O_132327"/>
      <w:bookmarkEnd w:id="1"/>
      <w:r w:rsidRPr="008434C5">
        <w:t>Modification History</w:t>
      </w:r>
    </w:p>
    <w:p w:rsidR="00000000" w:rsidRPr="008434C5" w:rsidP="008434C5">
      <w:pPr>
        <w:pStyle w:val="BodyText"/>
      </w:pPr>
      <w:r w:rsidRPr="008434C5">
        <w:t>Not applicable.</w:t>
      </w:r>
    </w:p>
    <w:p w:rsidR="00000000" w:rsidRPr="008434C5" w:rsidP="008434C5">
      <w:pPr>
        <w:pStyle w:val="AllowPageBreak"/>
      </w:pPr>
    </w:p>
    <w:p w:rsidR="00000000" w:rsidRPr="008434C5" w:rsidP="008434C5">
      <w:pPr>
        <w:pStyle w:val="Heading1"/>
      </w:pPr>
      <w:bookmarkStart w:id="2" w:name="O_132328"/>
      <w:bookmarkEnd w:id="2"/>
      <w:r w:rsidRPr="008434C5">
        <w:t>Unit Descriptor</w:t>
      </w:r>
    </w:p>
    <w:p w:rsidR="00000000" w:rsidRPr="008434C5" w:rsidP="008434C5">
      <w:pPr>
        <w:pStyle w:val="BodyText"/>
      </w:pPr>
      <w:r w:rsidRPr="008434C5">
        <w:t>This unit covers the carrying out of well control and blow out prevention in the drilling industry.  It include</w:t>
      </w:r>
      <w:r w:rsidRPr="008434C5">
        <w:t>s: managing well control strategies; assessing well control equipment and reporting and recording faults; and carrying out well kill operations.</w:t>
      </w:r>
    </w:p>
    <w:p w:rsidR="00000000" w:rsidRPr="008434C5" w:rsidP="008434C5">
      <w:pPr>
        <w:pStyle w:val="AllowPageBreak"/>
      </w:pPr>
    </w:p>
    <w:p w:rsidR="00000000" w:rsidRPr="008434C5" w:rsidP="008434C5">
      <w:pPr>
        <w:pStyle w:val="Heading1"/>
      </w:pPr>
      <w:bookmarkStart w:id="3" w:name="O_132329"/>
      <w:bookmarkEnd w:id="3"/>
      <w:r w:rsidRPr="008434C5">
        <w:t>Application of the Unit</w:t>
      </w:r>
    </w:p>
    <w:p w:rsidR="00000000" w:rsidRPr="008434C5" w:rsidP="008434C5">
      <w:pPr>
        <w:pStyle w:val="BodyText"/>
      </w:pPr>
      <w:r w:rsidRPr="008434C5">
        <w:t>This unit is appropriate for those working in supervisory or technical</w:t>
      </w:r>
      <w:r w:rsidRPr="008434C5">
        <w:t xml:space="preserve"> specialist roles, in coal-seam methane gas drilling operations worksites, within:</w:t>
      </w:r>
    </w:p>
    <w:p w:rsidR="00000000" w:rsidRPr="008434C5" w:rsidP="008434C5">
      <w:pPr>
        <w:pStyle w:val="ListBullet"/>
      </w:pPr>
      <w:r w:rsidRPr="008434C5">
        <w:t>Coal mining</w:t>
      </w:r>
    </w:p>
    <w:p w:rsidR="00000000" w:rsidRPr="008434C5" w:rsidP="008434C5">
      <w:pPr>
        <w:pStyle w:val="ListBullet"/>
      </w:pPr>
      <w:r w:rsidRPr="008434C5">
        <w:t>Drilling</w:t>
      </w:r>
    </w:p>
    <w:p w:rsidR="00000000" w:rsidRPr="008434C5" w:rsidP="008434C5">
      <w:pPr>
        <w:pStyle w:val="AllowPageBreak"/>
      </w:pPr>
    </w:p>
    <w:p w:rsidR="00000000" w:rsidRPr="008434C5" w:rsidP="008434C5">
      <w:pPr>
        <w:pStyle w:val="Heading1"/>
      </w:pPr>
      <w:bookmarkStart w:id="4" w:name="O_132330"/>
      <w:bookmarkEnd w:id="4"/>
      <w:r w:rsidRPr="008434C5">
        <w:t>Licensing/Regulatory Information</w:t>
      </w:r>
    </w:p>
    <w:p w:rsidR="00000000" w:rsidRPr="008434C5" w:rsidP="008434C5">
      <w:pPr>
        <w:pStyle w:val="BodyText"/>
      </w:pPr>
      <w:r w:rsidRPr="008434C5">
        <w:t>Refer to Unit Descriptor.</w:t>
      </w:r>
    </w:p>
    <w:p w:rsidR="00000000" w:rsidRPr="008434C5" w:rsidP="008434C5">
      <w:pPr>
        <w:pStyle w:val="AllowPageBreak"/>
      </w:pPr>
    </w:p>
    <w:p w:rsidR="00000000" w:rsidRPr="008434C5" w:rsidP="008434C5">
      <w:pPr>
        <w:pStyle w:val="Heading1"/>
      </w:pPr>
      <w:bookmarkStart w:id="5" w:name="O_132331"/>
      <w:bookmarkEnd w:id="5"/>
      <w:r w:rsidRPr="008434C5">
        <w:t>Pre-Requisites</w:t>
      </w:r>
    </w:p>
    <w:p w:rsidR="00000000" w:rsidRPr="008434C5" w:rsidP="008434C5">
      <w:pPr>
        <w:pStyle w:val="BodyText"/>
      </w:pPr>
      <w:r w:rsidRPr="008434C5">
        <w:t>Not applicable.</w:t>
      </w:r>
    </w:p>
    <w:p w:rsidR="00000000" w:rsidRPr="008434C5" w:rsidP="008434C5">
      <w:pPr>
        <w:pStyle w:val="AllowPageBreak"/>
      </w:pPr>
    </w:p>
    <w:p w:rsidR="00000000" w:rsidRPr="008434C5" w:rsidP="008434C5">
      <w:pPr>
        <w:pStyle w:val="Heading1"/>
      </w:pPr>
      <w:bookmarkStart w:id="6" w:name="O_132332"/>
      <w:bookmarkEnd w:id="6"/>
      <w:r w:rsidRPr="008434C5">
        <w:t>Employability Skills Information</w:t>
      </w:r>
    </w:p>
    <w:p w:rsidR="00000000" w:rsidRPr="008434C5" w:rsidP="008434C5">
      <w:pPr>
        <w:pStyle w:val="BodyText"/>
      </w:pPr>
      <w:r w:rsidRPr="008434C5">
        <w:t>This unit contains employability skills.</w:t>
      </w:r>
    </w:p>
    <w:p w:rsidR="00000000" w:rsidRPr="008434C5" w:rsidP="008434C5">
      <w:pPr>
        <w:pStyle w:val="AllowPageBreak"/>
      </w:pPr>
    </w:p>
    <w:p w:rsidR="00000000" w:rsidRPr="008434C5" w:rsidP="008434C5">
      <w:pPr>
        <w:pStyle w:val="Heading1"/>
      </w:pPr>
      <w:bookmarkStart w:id="7" w:name="O_132333"/>
      <w:bookmarkEnd w:id="7"/>
      <w:r w:rsidRPr="008434C5">
        <w:t>Elements and Performance Criteria Pre-Content</w:t>
      </w:r>
    </w:p>
    <w:tbl>
      <w:tblPr>
        <w:tblW w:w="0" w:type="auto"/>
        <w:tblLayout w:type="fixed"/>
        <w:tblCellMar>
          <w:left w:w="62" w:type="dxa"/>
          <w:right w:w="62" w:type="dxa"/>
        </w:tblCellMar>
        <w:tblLook w:val="0000"/>
      </w:tblPr>
      <w:tblGrid>
        <w:gridCol w:w="2537"/>
        <w:gridCol w:w="5985"/>
      </w:tblGrid>
      <w:tr w:rsidTr="0093313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BodyText"/>
            </w:pPr>
            <w:r w:rsidRPr="008434C5">
              <w:t>Performance criteria describe the performance needed to demonstrate achievement of the element. Where bold italicised text is used, further information is detailed in the required skills and knowledge section and the range statement. Assessment of performa</w:t>
            </w:r>
            <w:r w:rsidRPr="008434C5">
              <w:t>nce is to be consistent with the evidence guide.</w:t>
            </w:r>
          </w:p>
        </w:tc>
      </w:tr>
    </w:tbl>
    <w:p w:rsidR="00000000" w:rsidRPr="008434C5" w:rsidP="008434C5">
      <w:pPr>
        <w:pStyle w:val="BodyText"/>
      </w:pPr>
    </w:p>
    <w:p w:rsidR="00000000" w:rsidRPr="008434C5" w:rsidP="008434C5">
      <w:pPr>
        <w:pStyle w:val="AllowPageBreak"/>
      </w:pPr>
    </w:p>
    <w:p w:rsidR="00000000" w:rsidRPr="008434C5" w:rsidP="008434C5">
      <w:pPr>
        <w:pStyle w:val="Heading1"/>
      </w:pPr>
      <w:bookmarkStart w:id="8" w:name="O_132334"/>
      <w:bookmarkEnd w:id="8"/>
      <w:r w:rsidRPr="008434C5">
        <w:t>Elements and Performance Criteria</w:t>
      </w:r>
    </w:p>
    <w:tbl>
      <w:tblPr>
        <w:tblW w:w="0" w:type="auto"/>
        <w:tblLayout w:type="fixed"/>
        <w:tblCellMar>
          <w:left w:w="62" w:type="dxa"/>
          <w:right w:w="62" w:type="dxa"/>
        </w:tblCellMar>
        <w:tblLook w:val="0000"/>
      </w:tblPr>
      <w:tblGrid>
        <w:gridCol w:w="3471"/>
        <w:gridCol w:w="5051"/>
      </w:tblGrid>
      <w:tr w:rsidTr="009331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BodyText"/>
            </w:pPr>
            <w:r w:rsidRPr="008434C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PERFORMANCE CRITERIA</w:t>
            </w:r>
          </w:p>
        </w:tc>
      </w:tr>
      <w:tr w:rsidTr="009331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List"/>
              <w:rPr>
                <w:lang w:val="en-NZ"/>
              </w:rPr>
            </w:pPr>
            <w:r w:rsidRPr="008434C5">
              <w:t>1.</w:t>
            </w:r>
            <w:r w:rsidRPr="008434C5">
              <w:tab/>
              <w:t>Manage well control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2"/>
            </w:pPr>
            <w:r w:rsidRPr="008434C5">
              <w:t>1.1.</w:t>
            </w:r>
            <w:r w:rsidRPr="008434C5">
              <w:tab/>
              <w:t xml:space="preserve">Access, interpret and apply </w:t>
            </w:r>
            <w:r w:rsidRPr="008434C5">
              <w:rPr>
                <w:rStyle w:val="BoldandItalics"/>
              </w:rPr>
              <w:t>compliance documentation</w:t>
            </w:r>
            <w:r w:rsidRPr="008434C5">
              <w:t xml:space="preserve"> relevant to the work activity</w:t>
            </w:r>
          </w:p>
          <w:p w:rsidR="00000000" w:rsidRPr="008434C5" w:rsidP="008434C5">
            <w:pPr>
              <w:pStyle w:val="List2"/>
            </w:pPr>
            <w:r w:rsidRPr="008434C5">
              <w:t>1.2.</w:t>
            </w:r>
            <w:r w:rsidRPr="008434C5">
              <w:tab/>
              <w:t xml:space="preserve">Identify </w:t>
            </w:r>
            <w:r w:rsidRPr="008434C5">
              <w:rPr>
                <w:rStyle w:val="BoldandItalics"/>
              </w:rPr>
              <w:t>hazards</w:t>
            </w:r>
            <w:r w:rsidRPr="008434C5">
              <w:t xml:space="preserve">, and assess and manage risks associated with well control operations under varying </w:t>
            </w:r>
            <w:r w:rsidRPr="008434C5">
              <w:rPr>
                <w:rStyle w:val="BoldandItalics"/>
              </w:rPr>
              <w:t>working conditions</w:t>
            </w:r>
          </w:p>
          <w:p w:rsidR="00000000" w:rsidRPr="008434C5" w:rsidP="008434C5">
            <w:pPr>
              <w:pStyle w:val="List2"/>
            </w:pPr>
            <w:r w:rsidRPr="008434C5">
              <w:t>1.3.</w:t>
            </w:r>
            <w:r w:rsidRPr="008434C5">
              <w:tab/>
              <w:t>Calculate mud weight, pressure losses, drill stem and annular volumes, MAASP and initial and final circulating pressures</w:t>
            </w:r>
          </w:p>
          <w:p w:rsidR="00000000" w:rsidRPr="008434C5" w:rsidP="008434C5">
            <w:pPr>
              <w:pStyle w:val="List2"/>
            </w:pPr>
            <w:r w:rsidRPr="008434C5">
              <w:t>1.4.</w:t>
            </w:r>
            <w:r w:rsidRPr="008434C5">
              <w:tab/>
              <w:t>I</w:t>
            </w:r>
            <w:r w:rsidRPr="008434C5">
              <w:t xml:space="preserve">dentify interpret and respond to the </w:t>
            </w:r>
            <w:r w:rsidRPr="008434C5">
              <w:rPr>
                <w:rStyle w:val="BoldandItalics"/>
              </w:rPr>
              <w:t>early warning signs</w:t>
            </w:r>
            <w:r w:rsidRPr="008434C5">
              <w:t xml:space="preserve"> of kicks and well going under-balance while drilling</w:t>
            </w:r>
          </w:p>
          <w:p w:rsidR="00000000" w:rsidP="008434C5">
            <w:pPr>
              <w:pStyle w:val="List2"/>
              <w:rPr>
                <w:lang w:val="en-NZ"/>
              </w:rPr>
            </w:pPr>
            <w:r w:rsidRPr="008434C5">
              <w:t>1.5.</w:t>
            </w:r>
            <w:r w:rsidRPr="008434C5">
              <w:tab/>
              <w:t xml:space="preserve">Recognise </w:t>
            </w:r>
            <w:r w:rsidRPr="008434C5">
              <w:rPr>
                <w:rStyle w:val="BoldandItalics"/>
              </w:rPr>
              <w:t>kick indicators</w:t>
            </w:r>
            <w:r w:rsidRPr="008434C5">
              <w:t xml:space="preserve"> and apply kick detection methods and responses during well control operations</w:t>
            </w:r>
          </w:p>
        </w:tc>
      </w:tr>
      <w:tr w:rsidTr="009331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List"/>
              <w:rPr>
                <w:lang w:val="en-NZ"/>
              </w:rPr>
            </w:pPr>
            <w:r w:rsidRPr="008434C5">
              <w:t>2.</w:t>
            </w:r>
            <w:r w:rsidRPr="008434C5">
              <w:tab/>
            </w:r>
            <w:r w:rsidRPr="008434C5">
              <w:t>Assess well control equipment and report and record faults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2"/>
            </w:pPr>
            <w:r w:rsidRPr="008434C5">
              <w:t>2.1.</w:t>
            </w:r>
            <w:r w:rsidRPr="008434C5">
              <w:tab/>
              <w:t xml:space="preserve">Identify the purpose, use and relationship between </w:t>
            </w:r>
            <w:r w:rsidRPr="008434C5">
              <w:rPr>
                <w:rStyle w:val="BoldandItalics"/>
              </w:rPr>
              <w:t>equipment</w:t>
            </w:r>
            <w:r w:rsidRPr="008434C5">
              <w:t>, indicators, counters and detection systems to determine fitness of equipment for well control.</w:t>
            </w:r>
          </w:p>
          <w:p w:rsidR="00000000" w:rsidRPr="008434C5" w:rsidP="008434C5">
            <w:pPr>
              <w:pStyle w:val="List2"/>
            </w:pPr>
            <w:r w:rsidRPr="008434C5">
              <w:t>2.2.</w:t>
            </w:r>
            <w:r w:rsidRPr="008434C5">
              <w:tab/>
              <w:t>Identify flow paths for normal</w:t>
            </w:r>
            <w:r w:rsidRPr="008434C5">
              <w:t xml:space="preserve"> drilling operations and well control from appropriate sources</w:t>
            </w:r>
          </w:p>
          <w:p w:rsidR="00000000" w:rsidRPr="008434C5" w:rsidP="008434C5">
            <w:pPr>
              <w:pStyle w:val="List2"/>
            </w:pPr>
            <w:r w:rsidRPr="008434C5">
              <w:t>2.3.</w:t>
            </w:r>
            <w:r w:rsidRPr="008434C5">
              <w:tab/>
              <w:t xml:space="preserve">Identify and apply </w:t>
            </w:r>
            <w:r w:rsidRPr="008434C5">
              <w:rPr>
                <w:rStyle w:val="BoldandItalics"/>
              </w:rPr>
              <w:t>well</w:t>
            </w:r>
            <w:r w:rsidRPr="008434C5">
              <w:t>-</w:t>
            </w:r>
            <w:r w:rsidRPr="008434C5">
              <w:rPr>
                <w:rStyle w:val="BoldandItalics"/>
              </w:rPr>
              <w:t>control testing procedures</w:t>
            </w:r>
            <w:r w:rsidRPr="008434C5">
              <w:t xml:space="preserve"> and principles in accordance with company/regulatory requirements</w:t>
            </w:r>
          </w:p>
          <w:p w:rsidR="00000000" w:rsidRPr="008434C5" w:rsidP="008434C5">
            <w:pPr>
              <w:pStyle w:val="List2"/>
            </w:pPr>
            <w:r w:rsidRPr="008434C5">
              <w:t>2.4.</w:t>
            </w:r>
            <w:r w:rsidRPr="008434C5">
              <w:tab/>
              <w:t>Perform primary equipment failure well shut-in procedures in accor</w:t>
            </w:r>
            <w:r w:rsidRPr="008434C5">
              <w:t>dance with company/regulatory requirements</w:t>
            </w:r>
          </w:p>
          <w:p w:rsidR="00000000" w:rsidP="008434C5">
            <w:pPr>
              <w:pStyle w:val="List2"/>
              <w:rPr>
                <w:lang w:val="en-NZ"/>
              </w:rPr>
            </w:pPr>
            <w:r w:rsidRPr="008434C5">
              <w:t>2.5.</w:t>
            </w:r>
            <w:r w:rsidRPr="008434C5">
              <w:tab/>
              <w:t xml:space="preserve">Conform to safe </w:t>
            </w:r>
            <w:r w:rsidRPr="008434C5">
              <w:rPr>
                <w:rStyle w:val="BoldandItalics"/>
              </w:rPr>
              <w:t>working practices</w:t>
            </w:r>
            <w:r w:rsidRPr="008434C5">
              <w:t xml:space="preserve"> and operational requirements</w:t>
            </w:r>
          </w:p>
        </w:tc>
      </w:tr>
      <w:tr w:rsidTr="009331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List"/>
              <w:rPr>
                <w:lang w:val="en-NZ"/>
              </w:rPr>
            </w:pPr>
            <w:r w:rsidRPr="008434C5">
              <w:t>3</w:t>
            </w:r>
            <w:r w:rsidRPr="008434C5">
              <w:tab/>
              <w:t>Carry out well kill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2"/>
            </w:pPr>
            <w:r w:rsidRPr="008434C5">
              <w:t>2.6.</w:t>
            </w:r>
            <w:r w:rsidRPr="008434C5">
              <w:tab/>
            </w:r>
            <w:r w:rsidRPr="008434C5">
              <w:rPr>
                <w:rStyle w:val="BoldandItalics"/>
              </w:rPr>
              <w:t>Brief</w:t>
            </w:r>
            <w:r w:rsidRPr="008434C5">
              <w:t xml:space="preserve"> crew on well control procedures</w:t>
            </w:r>
          </w:p>
          <w:p w:rsidR="00000000" w:rsidRPr="008434C5" w:rsidP="008434C5">
            <w:pPr>
              <w:pStyle w:val="List2"/>
            </w:pPr>
            <w:r w:rsidRPr="008434C5">
              <w:t>2.7.</w:t>
            </w:r>
            <w:r w:rsidRPr="008434C5">
              <w:tab/>
              <w:t>Identify and apply appropriate pre-recorded information.</w:t>
            </w:r>
          </w:p>
          <w:p w:rsidR="00000000" w:rsidRPr="008434C5" w:rsidP="008434C5">
            <w:pPr>
              <w:pStyle w:val="List2"/>
            </w:pPr>
            <w:r w:rsidRPr="008434C5">
              <w:t>2.8.</w:t>
            </w:r>
            <w:r w:rsidRPr="008434C5">
              <w:tab/>
              <w:t>C</w:t>
            </w:r>
            <w:r w:rsidRPr="008434C5">
              <w:t xml:space="preserve">heck, read, interpret and record pressures and gauges and undertake </w:t>
            </w:r>
            <w:r w:rsidRPr="008434C5">
              <w:rPr>
                <w:rStyle w:val="BoldandItalics"/>
              </w:rPr>
              <w:t>corrective action</w:t>
            </w:r>
          </w:p>
          <w:p w:rsidR="00000000" w:rsidRPr="008434C5" w:rsidP="008434C5">
            <w:pPr>
              <w:pStyle w:val="List2"/>
            </w:pPr>
            <w:r w:rsidRPr="008434C5">
              <w:t>2.9.</w:t>
            </w:r>
            <w:r w:rsidRPr="008434C5">
              <w:tab/>
              <w:t>Determine and apply well kill procedures</w:t>
            </w:r>
          </w:p>
          <w:p w:rsidR="00000000" w:rsidRPr="008434C5" w:rsidP="008434C5">
            <w:pPr>
              <w:pStyle w:val="List2"/>
            </w:pPr>
            <w:r w:rsidRPr="008434C5">
              <w:t>2.10.</w:t>
            </w:r>
            <w:r w:rsidRPr="008434C5">
              <w:tab/>
              <w:t>Demonstrate correct application of trip kill sheet data and well-closure procedure when dealing with influx and shutti</w:t>
            </w:r>
            <w:r w:rsidRPr="008434C5">
              <w:t>ng in a well</w:t>
            </w:r>
          </w:p>
          <w:p w:rsidR="00000000" w:rsidRPr="008434C5" w:rsidP="008434C5">
            <w:pPr>
              <w:pStyle w:val="List2"/>
            </w:pPr>
            <w:r w:rsidRPr="008434C5">
              <w:t>2.11.</w:t>
            </w:r>
            <w:r w:rsidRPr="008434C5">
              <w:tab/>
              <w:t>Calculate hydrostatic head at specific depths, and apply correct procedure when observing loss of circulation.</w:t>
            </w:r>
          </w:p>
          <w:p w:rsidR="00000000" w:rsidRPr="008434C5" w:rsidP="008434C5">
            <w:pPr>
              <w:pStyle w:val="List2"/>
            </w:pPr>
            <w:r w:rsidRPr="008434C5">
              <w:t>2.12.</w:t>
            </w:r>
            <w:r w:rsidRPr="008434C5">
              <w:tab/>
              <w:t>Perform correct tripping methods and tests in accordance with company/regulatory requirements.</w:t>
            </w:r>
          </w:p>
          <w:p w:rsidR="00000000" w:rsidRPr="008434C5" w:rsidP="008434C5">
            <w:pPr>
              <w:pStyle w:val="List2"/>
            </w:pPr>
            <w:r w:rsidRPr="008434C5">
              <w:t>2.13.</w:t>
            </w:r>
            <w:r w:rsidRPr="008434C5">
              <w:tab/>
              <w:t>Apply stripping met</w:t>
            </w:r>
            <w:r w:rsidRPr="008434C5">
              <w:t>hods in accordance with operating requirements.</w:t>
            </w:r>
          </w:p>
          <w:p w:rsidR="00000000" w:rsidRPr="008434C5" w:rsidP="008434C5">
            <w:pPr>
              <w:pStyle w:val="List2"/>
            </w:pPr>
            <w:r w:rsidRPr="008434C5">
              <w:t>2.14.</w:t>
            </w:r>
            <w:r w:rsidRPr="008434C5">
              <w:tab/>
              <w:t xml:space="preserve">Apply </w:t>
            </w:r>
            <w:r w:rsidRPr="008434C5">
              <w:rPr>
                <w:rStyle w:val="BoldandItalics"/>
              </w:rPr>
              <w:t>recording and reporting</w:t>
            </w:r>
            <w:r w:rsidRPr="008434C5">
              <w:t xml:space="preserve"> procedures in accordance with regulations and company policies/procedures</w:t>
            </w:r>
          </w:p>
          <w:p w:rsidR="00000000" w:rsidRPr="008434C5" w:rsidP="008434C5">
            <w:pPr>
              <w:pStyle w:val="List2"/>
            </w:pPr>
            <w:r w:rsidRPr="008434C5">
              <w:t>2.15.</w:t>
            </w:r>
            <w:r w:rsidRPr="008434C5">
              <w:tab/>
            </w:r>
            <w:r w:rsidRPr="008434C5">
              <w:rPr>
                <w:rStyle w:val="BoldandItalics"/>
              </w:rPr>
              <w:t>Manage</w:t>
            </w:r>
            <w:r w:rsidRPr="008434C5">
              <w:t xml:space="preserve"> and </w:t>
            </w:r>
            <w:r w:rsidRPr="008434C5">
              <w:rPr>
                <w:rStyle w:val="BoldandItalics"/>
              </w:rPr>
              <w:t>communicate</w:t>
            </w:r>
            <w:r w:rsidRPr="008434C5">
              <w:t xml:space="preserve"> with crew during well control incident</w:t>
            </w:r>
          </w:p>
        </w:tc>
      </w:tr>
    </w:tbl>
    <w:p w:rsidR="00000000" w:rsidRPr="008434C5" w:rsidP="008434C5">
      <w:pPr>
        <w:pStyle w:val="BodyText"/>
      </w:pPr>
    </w:p>
    <w:p w:rsidR="00000000" w:rsidRPr="008434C5" w:rsidP="008434C5">
      <w:pPr>
        <w:pStyle w:val="AllowPageBreak"/>
      </w:pPr>
    </w:p>
    <w:p w:rsidR="00000000" w:rsidRPr="008434C5" w:rsidP="008434C5">
      <w:pPr>
        <w:pStyle w:val="Heading1"/>
      </w:pPr>
      <w:bookmarkStart w:id="9" w:name="O_132335"/>
      <w:bookmarkEnd w:id="9"/>
      <w:r w:rsidRPr="008434C5">
        <w:t>Required Skills and Knowledge</w:t>
      </w:r>
    </w:p>
    <w:tbl>
      <w:tblPr>
        <w:tblW w:w="0" w:type="auto"/>
        <w:tblLayout w:type="fixed"/>
        <w:tblCellMar>
          <w:left w:w="62" w:type="dxa"/>
          <w:right w:w="62" w:type="dxa"/>
        </w:tblCellMar>
        <w:tblLook w:val="0000"/>
      </w:tblPr>
      <w:tblGrid>
        <w:gridCol w:w="8522"/>
      </w:tblGrid>
      <w:tr w:rsidTr="00933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t>This section describes the skills and knowledge required for this unit.</w:t>
            </w:r>
          </w:p>
        </w:tc>
      </w:tr>
      <w:tr w:rsidTr="00933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Required skills</w:t>
            </w:r>
          </w:p>
        </w:tc>
      </w:tr>
      <w:tr w:rsidTr="00933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BodyText"/>
            </w:pPr>
            <w:r w:rsidRPr="008434C5">
              <w:t>Specific skills are required to achieve the performance criteria in this unit, particularly for the application in the various circumsta</w:t>
            </w:r>
            <w:r w:rsidRPr="008434C5">
              <w:t>nces in which this unit may be applied. This includes the ability to carry out the following, as required, to carry out well control and blow out prevention:</w:t>
            </w:r>
          </w:p>
          <w:p w:rsidR="00000000" w:rsidRPr="008434C5" w:rsidP="008434C5">
            <w:pPr>
              <w:pStyle w:val="ListBullet"/>
            </w:pPr>
            <w:r w:rsidRPr="008434C5">
              <w:t>apply legislative, organisation and site requirements and procedures</w:t>
            </w:r>
          </w:p>
          <w:p w:rsidR="00000000" w:rsidRPr="008434C5" w:rsidP="008434C5">
            <w:pPr>
              <w:pStyle w:val="ListBullet"/>
            </w:pPr>
            <w:r w:rsidRPr="008434C5">
              <w:t>work in a team</w:t>
            </w:r>
          </w:p>
          <w:p w:rsidR="00000000" w:rsidRPr="008434C5" w:rsidP="008434C5">
            <w:pPr>
              <w:pStyle w:val="ListBullet"/>
            </w:pPr>
            <w:r w:rsidRPr="008434C5">
              <w:t>take measurements such as:</w:t>
            </w:r>
          </w:p>
          <w:p w:rsidR="00000000" w:rsidRPr="008434C5" w:rsidP="008434C5">
            <w:pPr>
              <w:pStyle w:val="ListBullet2"/>
            </w:pPr>
            <w:r w:rsidRPr="008434C5">
              <w:t>penetration rate</w:t>
            </w:r>
          </w:p>
          <w:p w:rsidR="00000000" w:rsidRPr="008434C5" w:rsidP="008434C5">
            <w:pPr>
              <w:pStyle w:val="ListBullet2"/>
            </w:pPr>
            <w:r w:rsidRPr="008434C5">
              <w:t>circulating pressure</w:t>
            </w:r>
          </w:p>
          <w:p w:rsidR="00000000" w:rsidRPr="008434C5" w:rsidP="008434C5">
            <w:pPr>
              <w:pStyle w:val="ListBullet2"/>
            </w:pPr>
            <w:r w:rsidRPr="008434C5">
              <w:t>rotary torque</w:t>
            </w:r>
          </w:p>
          <w:p w:rsidR="00000000" w:rsidRPr="008434C5" w:rsidP="008434C5">
            <w:pPr>
              <w:pStyle w:val="ListBullet2"/>
            </w:pPr>
            <w:r w:rsidRPr="008434C5">
              <w:t>active surface volume</w:t>
            </w:r>
          </w:p>
          <w:p w:rsidR="00000000" w:rsidRPr="008434C5" w:rsidP="008434C5">
            <w:pPr>
              <w:pStyle w:val="ListBullet2"/>
            </w:pPr>
            <w:r w:rsidRPr="008434C5">
              <w:t>frequency</w:t>
            </w:r>
          </w:p>
          <w:p w:rsidR="00000000" w:rsidRPr="008434C5" w:rsidP="008434C5">
            <w:pPr>
              <w:pStyle w:val="ListBullet2"/>
            </w:pPr>
            <w:r w:rsidRPr="008434C5">
              <w:t>pump pressure</w:t>
            </w:r>
          </w:p>
          <w:p w:rsidR="00000000" w:rsidRPr="008434C5" w:rsidP="008434C5">
            <w:pPr>
              <w:pStyle w:val="ListBullet"/>
            </w:pPr>
            <w:r w:rsidRPr="008434C5">
              <w:t>make calculations and estimations such as:</w:t>
            </w:r>
          </w:p>
          <w:p w:rsidR="00000000" w:rsidRPr="008434C5" w:rsidP="008434C5">
            <w:pPr>
              <w:pStyle w:val="ListBullet2"/>
            </w:pPr>
            <w:r w:rsidRPr="008434C5">
              <w:t>pressure</w:t>
            </w:r>
          </w:p>
          <w:p w:rsidR="00000000" w:rsidRPr="008434C5" w:rsidP="008434C5">
            <w:pPr>
              <w:pStyle w:val="ListBullet2"/>
            </w:pPr>
            <w:r w:rsidRPr="008434C5">
              <w:t>density</w:t>
            </w:r>
          </w:p>
          <w:p w:rsidR="00000000" w:rsidRPr="008434C5" w:rsidP="008434C5">
            <w:pPr>
              <w:pStyle w:val="ListBullet2"/>
            </w:pPr>
            <w:r w:rsidRPr="008434C5">
              <w:t>volume</w:t>
            </w:r>
          </w:p>
          <w:p w:rsidR="00000000" w:rsidRPr="008434C5" w:rsidP="008434C5">
            <w:pPr>
              <w:pStyle w:val="ListBullet2"/>
            </w:pPr>
            <w:r w:rsidRPr="008434C5">
              <w:t>height</w:t>
            </w:r>
          </w:p>
          <w:p w:rsidR="00000000" w:rsidRPr="008434C5" w:rsidP="008434C5">
            <w:pPr>
              <w:pStyle w:val="ListBullet2"/>
            </w:pPr>
            <w:r w:rsidRPr="008434C5">
              <w:t>velocity</w:t>
            </w:r>
          </w:p>
          <w:p w:rsidR="00000000" w:rsidRPr="008434C5" w:rsidP="008434C5">
            <w:pPr>
              <w:pStyle w:val="ListBullet2"/>
            </w:pPr>
            <w:r w:rsidRPr="008434C5">
              <w:t>length</w:t>
            </w:r>
          </w:p>
          <w:p w:rsidR="00000000" w:rsidRPr="008434C5" w:rsidP="008434C5">
            <w:pPr>
              <w:pStyle w:val="ListBullet2"/>
            </w:pPr>
            <w:r w:rsidRPr="008434C5">
              <w:t>weight</w:t>
            </w:r>
          </w:p>
          <w:p w:rsidR="00000000" w:rsidRPr="008434C5" w:rsidP="008434C5">
            <w:pPr>
              <w:pStyle w:val="ListBullet"/>
            </w:pPr>
            <w:r w:rsidRPr="008434C5">
              <w:t>interpret gauges, graphs</w:t>
            </w:r>
          </w:p>
          <w:p w:rsidR="00000000" w:rsidRPr="008434C5" w:rsidP="008434C5">
            <w:pPr>
              <w:pStyle w:val="ListBullet"/>
            </w:pPr>
            <w:r w:rsidRPr="008434C5">
              <w:t>detect kick warning signs and indicators</w:t>
            </w:r>
          </w:p>
          <w:p w:rsidR="00000000" w:rsidRPr="008434C5" w:rsidP="008434C5">
            <w:pPr>
              <w:pStyle w:val="ListBullet"/>
            </w:pPr>
            <w:r w:rsidRPr="008434C5">
              <w:t>complete trip sheets</w:t>
            </w:r>
          </w:p>
          <w:p w:rsidR="00000000" w:rsidP="008434C5">
            <w:pPr>
              <w:pStyle w:val="ListBullet"/>
              <w:rPr>
                <w:lang w:val="en-NZ"/>
              </w:rPr>
            </w:pPr>
            <w:r w:rsidRPr="008434C5">
              <w:t>complete kill sheets</w:t>
            </w:r>
          </w:p>
        </w:tc>
      </w:tr>
      <w:tr w:rsidTr="00933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Required knowledge</w:t>
            </w:r>
          </w:p>
        </w:tc>
      </w:tr>
      <w:tr w:rsidTr="009331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BodyText"/>
            </w:pPr>
            <w:r w:rsidRPr="008434C5">
              <w:t xml:space="preserve">Specific knowledge is required to achieve the Performance Criteria of this unit, particularly its application in a variety of circumstances </w:t>
            </w:r>
            <w:r w:rsidRPr="008434C5">
              <w:t>in which the unit may be used. This includes knowledge of the following, as required to carry out well control and blow out prevention:</w:t>
            </w:r>
          </w:p>
          <w:p w:rsidR="00000000" w:rsidRPr="008434C5" w:rsidP="008434C5">
            <w:pPr>
              <w:pStyle w:val="ListBullet"/>
            </w:pPr>
            <w:r w:rsidRPr="008434C5">
              <w:t>risk management related to well control</w:t>
            </w:r>
          </w:p>
          <w:p w:rsidR="00000000" w:rsidRPr="008434C5" w:rsidP="008434C5">
            <w:pPr>
              <w:pStyle w:val="ListBullet"/>
            </w:pPr>
            <w:r w:rsidRPr="008434C5">
              <w:t>well control procedures and their application</w:t>
            </w:r>
          </w:p>
          <w:p w:rsidR="00000000" w:rsidRPr="008434C5" w:rsidP="008434C5">
            <w:pPr>
              <w:pStyle w:val="ListBullet"/>
            </w:pPr>
            <w:r w:rsidRPr="008434C5">
              <w:t xml:space="preserve">function, operation, maintenance </w:t>
            </w:r>
            <w:r w:rsidRPr="008434C5">
              <w:t>and use of well control and auxiliary equipment</w:t>
            </w:r>
          </w:p>
          <w:p w:rsidR="00000000" w:rsidRPr="008434C5" w:rsidP="008434C5">
            <w:pPr>
              <w:pStyle w:val="ListBullet"/>
            </w:pPr>
            <w:r w:rsidRPr="008434C5">
              <w:t>causes, effects and response to equipment failures</w:t>
            </w:r>
          </w:p>
          <w:p w:rsidR="00000000" w:rsidRPr="008434C5" w:rsidP="008434C5">
            <w:pPr>
              <w:pStyle w:val="ListBullet"/>
            </w:pPr>
            <w:r w:rsidRPr="008434C5">
              <w:t>drilling parameters and their interpretation</w:t>
            </w:r>
          </w:p>
          <w:p w:rsidR="00000000" w:rsidRPr="008434C5" w:rsidP="008434C5">
            <w:pPr>
              <w:pStyle w:val="ListBullet"/>
            </w:pPr>
            <w:r w:rsidRPr="008434C5">
              <w:t>measuring and testing device purpose and operation</w:t>
            </w:r>
          </w:p>
          <w:p w:rsidR="00000000" w:rsidRPr="008434C5" w:rsidP="008434C5">
            <w:pPr>
              <w:pStyle w:val="ListBullet"/>
            </w:pPr>
            <w:r w:rsidRPr="008434C5">
              <w:t>calculations necessary for well control procedures</w:t>
            </w:r>
          </w:p>
          <w:p w:rsidR="00000000" w:rsidRPr="008434C5" w:rsidP="008434C5">
            <w:pPr>
              <w:pStyle w:val="ListBullet"/>
            </w:pPr>
            <w:r w:rsidRPr="008434C5">
              <w:t>kick detec</w:t>
            </w:r>
            <w:r w:rsidRPr="008434C5">
              <w:t>tion warnings and indications and the responses to them</w:t>
            </w:r>
          </w:p>
          <w:p w:rsidR="00000000" w:rsidRPr="008434C5" w:rsidP="008434C5">
            <w:pPr>
              <w:pStyle w:val="ListBullet"/>
            </w:pPr>
            <w:r w:rsidRPr="008434C5">
              <w:t>kill methods and procedures</w:t>
            </w:r>
          </w:p>
          <w:p w:rsidR="00000000" w:rsidRPr="008434C5" w:rsidP="008434C5">
            <w:pPr>
              <w:pStyle w:val="ListBullet"/>
            </w:pPr>
            <w:r w:rsidRPr="008434C5">
              <w:t>managing well control crew requirements</w:t>
            </w:r>
          </w:p>
          <w:p w:rsidR="00000000" w:rsidRPr="008434C5" w:rsidP="008434C5">
            <w:pPr>
              <w:pStyle w:val="ListBullet"/>
            </w:pPr>
            <w:r w:rsidRPr="008434C5">
              <w:t>well control emergency drills</w:t>
            </w:r>
          </w:p>
          <w:p w:rsidR="00000000" w:rsidRPr="008434C5" w:rsidP="008434C5">
            <w:pPr>
              <w:pStyle w:val="ListBullet"/>
            </w:pPr>
            <w:r w:rsidRPr="008434C5">
              <w:t>effects of swabbing and surging</w:t>
            </w:r>
          </w:p>
          <w:p w:rsidR="00000000" w:rsidRPr="008434C5" w:rsidP="008434C5">
            <w:pPr>
              <w:pStyle w:val="ListBullet"/>
            </w:pPr>
            <w:r w:rsidRPr="008434C5">
              <w:t>pressure concepts and effects</w:t>
            </w:r>
          </w:p>
          <w:p w:rsidR="00000000" w:rsidRPr="008434C5" w:rsidP="008434C5">
            <w:pPr>
              <w:pStyle w:val="ListBullet"/>
            </w:pPr>
            <w:r w:rsidRPr="008434C5">
              <w:t>formation integrity</w:t>
            </w:r>
          </w:p>
          <w:p w:rsidR="00000000" w:rsidRPr="008434C5" w:rsidP="008434C5">
            <w:pPr>
              <w:pStyle w:val="ListBullet"/>
            </w:pPr>
            <w:r w:rsidRPr="008434C5">
              <w:t>influx parameters</w:t>
            </w:r>
          </w:p>
          <w:p w:rsidR="00000000" w:rsidRPr="008434C5" w:rsidP="008434C5">
            <w:pPr>
              <w:pStyle w:val="ListBullet"/>
            </w:pPr>
            <w:r w:rsidRPr="008434C5">
              <w:t>safe well shut-in procedures</w:t>
            </w:r>
          </w:p>
          <w:p w:rsidR="00000000" w:rsidRPr="008434C5" w:rsidP="008434C5">
            <w:pPr>
              <w:pStyle w:val="ListBullet"/>
            </w:pPr>
            <w:r w:rsidRPr="008434C5">
              <w:t>tripping requirements and techniques</w:t>
            </w:r>
          </w:p>
          <w:p w:rsidR="00000000" w:rsidRPr="008434C5" w:rsidP="008434C5">
            <w:pPr>
              <w:pStyle w:val="ListBullet"/>
            </w:pPr>
            <w:r w:rsidRPr="008434C5">
              <w:t>constant bottom hole pressure method</w:t>
            </w:r>
          </w:p>
          <w:p w:rsidR="00000000" w:rsidRPr="008434C5" w:rsidP="008434C5">
            <w:pPr>
              <w:pStyle w:val="ListBullet"/>
            </w:pPr>
            <w:r w:rsidRPr="008434C5">
              <w:t>accumulator</w:t>
            </w:r>
          </w:p>
          <w:p w:rsidR="00000000" w:rsidRPr="008434C5" w:rsidP="008434C5">
            <w:pPr>
              <w:pStyle w:val="ListBullet"/>
            </w:pPr>
            <w:r w:rsidRPr="008434C5">
              <w:t>type, format and implementation of well control documentation</w:t>
            </w:r>
          </w:p>
        </w:tc>
      </w:tr>
    </w:tbl>
    <w:p w:rsidR="00000000" w:rsidRPr="008434C5" w:rsidP="008434C5">
      <w:pPr>
        <w:pStyle w:val="BodyText"/>
      </w:pPr>
    </w:p>
    <w:p w:rsidR="00000000" w:rsidRPr="008434C5" w:rsidP="008434C5">
      <w:pPr>
        <w:pStyle w:val="AllowPageBreak"/>
      </w:pPr>
    </w:p>
    <w:p w:rsidR="00000000" w:rsidRPr="008434C5" w:rsidP="008434C5">
      <w:pPr>
        <w:pStyle w:val="Heading1"/>
      </w:pPr>
      <w:bookmarkStart w:id="10" w:name="O_132336"/>
      <w:bookmarkEnd w:id="10"/>
      <w:r w:rsidRPr="008434C5">
        <w:t>Evidence Guide</w:t>
      </w:r>
    </w:p>
    <w:tbl>
      <w:tblPr>
        <w:tblW w:w="0" w:type="auto"/>
        <w:tblLayout w:type="fixed"/>
        <w:tblCellMar>
          <w:left w:w="62" w:type="dxa"/>
          <w:right w:w="62" w:type="dxa"/>
        </w:tblCellMar>
        <w:tblLook w:val="0000"/>
      </w:tblPr>
      <w:tblGrid>
        <w:gridCol w:w="3448"/>
        <w:gridCol w:w="5074"/>
      </w:tblGrid>
      <w:tr w:rsidTr="009331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t>The evidence guide provides advice on assessm</w:t>
            </w:r>
            <w:r w:rsidRPr="008434C5">
              <w:t>ent and must be read in conjunction with the performance criteria, required skills and knowledge, range statement and the Assessment Guidelines for the Training Package.</w:t>
            </w:r>
          </w:p>
        </w:tc>
      </w:tr>
      <w:tr w:rsidTr="009331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p>
        </w:tc>
      </w:tr>
      <w:tr w:rsidTr="009331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BodyText"/>
            </w:pPr>
            <w:r w:rsidRPr="008434C5">
              <w:t>The evidence required to demonstrate competency in this unit must be relevant to worksite operations and satisfy all of the requirements of the performance criteri</w:t>
            </w:r>
            <w:r w:rsidRPr="008434C5">
              <w:t>a, required skills and knowledge and the range statement of this unit and include evidence of the following:</w:t>
            </w:r>
          </w:p>
          <w:p w:rsidR="00000000" w:rsidRPr="008434C5" w:rsidP="008434C5">
            <w:pPr>
              <w:pStyle w:val="ListBullet"/>
            </w:pPr>
            <w:r w:rsidRPr="008434C5">
              <w:t>knowledge of the requirements, procedures and instructions for the carrying out of well control and blow out prevention</w:t>
            </w:r>
          </w:p>
          <w:p w:rsidR="00000000" w:rsidRPr="008434C5" w:rsidP="008434C5">
            <w:pPr>
              <w:pStyle w:val="ListBullet"/>
            </w:pPr>
            <w:r w:rsidRPr="008434C5">
              <w:t>implementation of appropri</w:t>
            </w:r>
            <w:r w:rsidRPr="008434C5">
              <w:t xml:space="preserve">ate procedures and techniques for the safe, effective and efficient well control and blow out prevention </w:t>
            </w:r>
          </w:p>
          <w:p w:rsidR="00000000" w:rsidRPr="008434C5" w:rsidP="008434C5">
            <w:pPr>
              <w:pStyle w:val="ListBullet"/>
            </w:pPr>
            <w:r w:rsidRPr="008434C5">
              <w:t>working with others to plan, prepare and conduct well control and blow out prevention</w:t>
            </w:r>
          </w:p>
          <w:p w:rsidR="00000000" w:rsidRPr="008434C5" w:rsidP="008434C5">
            <w:pPr>
              <w:pStyle w:val="ListBullet"/>
            </w:pPr>
            <w:r w:rsidRPr="008434C5">
              <w:t>provision of clear and timely instruction and supervision by the individual of those involved in carrying out of well control and blow out prevention</w:t>
            </w:r>
          </w:p>
          <w:p w:rsidR="00000000" w:rsidP="008434C5">
            <w:pPr>
              <w:pStyle w:val="ListBullet"/>
              <w:rPr>
                <w:lang w:val="en-NZ"/>
              </w:rPr>
            </w:pPr>
            <w:r w:rsidRPr="008434C5">
              <w:t>evidence of the consistent successful well control and blow out prevention</w:t>
            </w:r>
          </w:p>
        </w:tc>
      </w:tr>
      <w:tr w:rsidTr="009331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Context of and specific resour</w:t>
            </w:r>
            <w:r w:rsidRPr="008434C5">
              <w:rPr>
                <w:rStyle w:val="SpecialBold"/>
              </w:rPr>
              <w:t>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This unit must be assessed in the context of the work environment. Where personal safety or environmental damage are limiting factors, assessment may occur in a simulated environment provided it is realistic and sufficiently rigorous to</w:t>
            </w:r>
            <w:r w:rsidRPr="008434C5">
              <w:t xml:space="preserve"> cover all aspects of workplace performance, including task skills, task management skills, contingency management skills and job role environment skills.</w:t>
            </w:r>
          </w:p>
          <w:p w:rsidR="00000000" w:rsidRPr="008434C5" w:rsidP="008434C5">
            <w:pPr>
              <w:pStyle w:val="ListBullet"/>
            </w:pPr>
            <w:r w:rsidRPr="008434C5">
              <w:t>The assessment environment should not disadvantage the participant. For example, language, literacy a</w:t>
            </w:r>
            <w:r w:rsidRPr="008434C5">
              <w:t>nd numeracy demands of assessment should not be greater than those required on the job.</w:t>
            </w:r>
          </w:p>
          <w:p w:rsidR="00000000" w:rsidRPr="008434C5" w:rsidP="008434C5">
            <w:pPr>
              <w:pStyle w:val="ListBullet"/>
            </w:pPr>
            <w:r w:rsidRPr="008434C5">
              <w:t>Customisation of assessment and delivery environment to sensitively accommodate cultural diversity.</w:t>
            </w:r>
          </w:p>
          <w:p w:rsidR="00000000" w:rsidRPr="008434C5" w:rsidP="008434C5">
            <w:pPr>
              <w:pStyle w:val="ListBullet"/>
            </w:pPr>
            <w:r w:rsidRPr="008434C5">
              <w:t>Aboriginal people and other people from a non English speaking backg</w:t>
            </w:r>
            <w:r w:rsidRPr="008434C5">
              <w:t xml:space="preserve">round may have second language issues. </w:t>
            </w:r>
          </w:p>
          <w:p w:rsidR="00000000" w:rsidRPr="008434C5" w:rsidP="008434C5">
            <w:pPr>
              <w:pStyle w:val="ListBullet"/>
            </w:pPr>
            <w:r w:rsidRPr="008434C5">
              <w:t>Assessment of this competency requires typical resources normally used in a resources and infrastructure sector environment. Selection and use of resources for particular worksites may differ due to the site circumst</w:t>
            </w:r>
            <w:r w:rsidRPr="008434C5">
              <w:t>ances.</w:t>
            </w:r>
          </w:p>
          <w:p w:rsidR="00000000" w:rsidRPr="008434C5" w:rsidP="008434C5">
            <w:pPr>
              <w:pStyle w:val="ListBullet"/>
            </w:pPr>
            <w:r w:rsidRPr="008434C5">
              <w:t>Where applicable, physical resources should include equipment modified for people with disabilities.</w:t>
            </w:r>
          </w:p>
          <w:p w:rsidR="00000000" w:rsidP="008434C5">
            <w:pPr>
              <w:pStyle w:val="ListBullet"/>
              <w:rPr>
                <w:lang w:val="en-NZ"/>
              </w:rPr>
            </w:pPr>
            <w:r w:rsidRPr="008434C5">
              <w:t>Access must be provided to appropriate learning and/or assessment support when required.</w:t>
            </w:r>
          </w:p>
        </w:tc>
      </w:tr>
      <w:tr w:rsidTr="009331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BodyText"/>
            </w:pPr>
            <w:r w:rsidRPr="008434C5">
              <w:t>This unit may be assessed in a holist</w:t>
            </w:r>
            <w:r w:rsidRPr="008434C5">
              <w:t xml:space="preserve">ic way with other units of competency.  The assessment strategy for this unit must verify required knowledge and skill and practical application using more than one of the following assessment methods: </w:t>
            </w:r>
          </w:p>
          <w:p w:rsidR="00000000" w:rsidRPr="008434C5" w:rsidP="008434C5">
            <w:pPr>
              <w:pStyle w:val="ListBullet"/>
            </w:pPr>
            <w:r w:rsidRPr="008434C5">
              <w:t>written and/or oral assessment of the candidate's re</w:t>
            </w:r>
            <w:r w:rsidRPr="008434C5">
              <w:t xml:space="preserve">quired knowledge </w:t>
            </w:r>
          </w:p>
          <w:p w:rsidR="00000000" w:rsidRPr="008434C5" w:rsidP="008434C5">
            <w:pPr>
              <w:pStyle w:val="ListBullet"/>
            </w:pPr>
            <w:r w:rsidRPr="008434C5">
              <w:t xml:space="preserve">observed, documented and/or first hand testimonial evidence of the candidate's: </w:t>
            </w:r>
          </w:p>
          <w:p w:rsidR="00000000" w:rsidRPr="008434C5" w:rsidP="008434C5">
            <w:pPr>
              <w:pStyle w:val="ListBullet2"/>
            </w:pPr>
            <w:r w:rsidRPr="008434C5">
              <w:t xml:space="preserve">implementation of appropriate procedures and techniques for the safe, effective and efficient achievement of the required outcomes </w:t>
            </w:r>
          </w:p>
          <w:p w:rsidR="00000000" w:rsidRPr="008434C5" w:rsidP="008434C5">
            <w:pPr>
              <w:pStyle w:val="ListBullet2"/>
            </w:pPr>
            <w:r w:rsidRPr="008434C5">
              <w:t>consistently achieving the required outcomes</w:t>
            </w:r>
          </w:p>
          <w:p w:rsidR="00000000" w:rsidRPr="008434C5" w:rsidP="008434C5">
            <w:pPr>
              <w:pStyle w:val="ListBullet"/>
            </w:pPr>
            <w:r w:rsidRPr="008434C5">
              <w:t>first hand testimonial evidence of the candidate's:</w:t>
            </w:r>
          </w:p>
          <w:p w:rsidR="00000000" w:rsidRPr="008434C5" w:rsidP="008434C5">
            <w:pPr>
              <w:pStyle w:val="ListBullet2"/>
            </w:pPr>
            <w:r w:rsidRPr="008434C5">
              <w:t>working with others to plan, prepare and conduct well control and blow out prevention</w:t>
            </w:r>
          </w:p>
          <w:p w:rsidR="00000000" w:rsidP="008434C5">
            <w:pPr>
              <w:pStyle w:val="ListBullet2"/>
              <w:rPr>
                <w:lang w:val="en-NZ"/>
              </w:rPr>
            </w:pPr>
            <w:r w:rsidRPr="008434C5">
              <w:t>provision of clear and timely instruction and supervision by the indivi</w:t>
            </w:r>
            <w:r w:rsidRPr="008434C5">
              <w:t>dual of those involved in the conduct of the well control and blow out prevention</w:t>
            </w:r>
          </w:p>
        </w:tc>
      </w:tr>
      <w:tr w:rsidTr="009331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BodyText"/>
            </w:pPr>
            <w:r w:rsidRPr="008434C5">
              <w:t>Consult the SkillsDMC User Guide for further information on assessment including access and equity issues.</w:t>
            </w:r>
          </w:p>
        </w:tc>
      </w:tr>
    </w:tbl>
    <w:p w:rsidR="00000000" w:rsidRPr="008434C5" w:rsidP="008434C5">
      <w:pPr>
        <w:pStyle w:val="BodyText"/>
      </w:pPr>
    </w:p>
    <w:p w:rsidR="00000000" w:rsidRPr="008434C5" w:rsidP="008434C5">
      <w:pPr>
        <w:pStyle w:val="AllowPageBreak"/>
      </w:pPr>
    </w:p>
    <w:p w:rsidR="00000000" w:rsidRPr="008434C5" w:rsidP="008434C5">
      <w:pPr>
        <w:pStyle w:val="Heading1"/>
      </w:pPr>
      <w:bookmarkStart w:id="11" w:name="O_132337"/>
      <w:bookmarkEnd w:id="11"/>
      <w:r w:rsidRPr="008434C5">
        <w:t>Range Statement</w:t>
      </w:r>
    </w:p>
    <w:tbl>
      <w:tblPr>
        <w:tblW w:w="0" w:type="auto"/>
        <w:tblLayout w:type="fixed"/>
        <w:tblCellMar>
          <w:left w:w="62" w:type="dxa"/>
          <w:right w:w="62" w:type="dxa"/>
        </w:tblCellMar>
        <w:tblLook w:val="0000"/>
      </w:tblPr>
      <w:tblGrid>
        <w:gridCol w:w="3531"/>
        <w:gridCol w:w="4991"/>
      </w:tblGrid>
      <w:tr w:rsidTr="009331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t>The range statement relates to the unit of competency as a whole. It allows for different work environments and situations that may affect performance. Bold italicised wording, if used in the performance criteria, is detailed below. Essenti</w:t>
            </w:r>
            <w:r w:rsidRPr="008434C5">
              <w:t>al operating conditions that may be present with training and assessment (depending on the work situation, needs of the candidate, accessibility of the item, and local industry and regional contexts) may also be included.</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Relevant compliance documentatio</w:t>
            </w:r>
            <w:r w:rsidRPr="008434C5">
              <w:rPr>
                <w:rStyle w:val="SpecialBold"/>
              </w:rPr>
              <w:t>n</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legislative, organisation and site requirements and procedures</w:t>
            </w:r>
          </w:p>
          <w:p w:rsidR="00000000" w:rsidRPr="008434C5" w:rsidP="008434C5">
            <w:pPr>
              <w:pStyle w:val="ListBullet"/>
            </w:pPr>
            <w:r w:rsidRPr="008434C5">
              <w:t xml:space="preserve">manufacturer's guidelines and specifications </w:t>
            </w:r>
          </w:p>
          <w:p w:rsidR="00000000" w:rsidRPr="008434C5" w:rsidP="008434C5">
            <w:pPr>
              <w:pStyle w:val="ListBullet"/>
            </w:pPr>
            <w:r w:rsidRPr="008434C5">
              <w:t>Australian standards</w:t>
            </w:r>
          </w:p>
          <w:p w:rsidR="00000000" w:rsidRPr="008434C5" w:rsidP="008434C5">
            <w:pPr>
              <w:pStyle w:val="ListBullet"/>
            </w:pPr>
            <w:r w:rsidRPr="008434C5">
              <w:t>code of practice</w:t>
            </w:r>
          </w:p>
          <w:p w:rsidR="00000000" w:rsidRPr="008434C5" w:rsidP="008434C5">
            <w:pPr>
              <w:pStyle w:val="ListBullet"/>
            </w:pPr>
            <w:r w:rsidRPr="008434C5">
              <w:t>Employment and workplace relations legislation</w:t>
            </w:r>
          </w:p>
          <w:p w:rsidR="00000000" w:rsidP="008434C5">
            <w:pPr>
              <w:pStyle w:val="ListBullet"/>
              <w:rPr>
                <w:lang w:val="en-NZ"/>
              </w:rPr>
            </w:pPr>
            <w:r w:rsidRPr="008434C5">
              <w:t>Equal Employment Opportunity and Disability Discrimination legislation</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Hazards</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blow out gas to surface</w:t>
            </w:r>
          </w:p>
          <w:p w:rsidR="00000000" w:rsidRPr="008434C5" w:rsidP="008434C5">
            <w:pPr>
              <w:pStyle w:val="ListBullet"/>
            </w:pPr>
            <w:r w:rsidRPr="008434C5">
              <w:t>ignition of gas</w:t>
            </w:r>
          </w:p>
          <w:p w:rsidR="00000000" w:rsidRPr="008434C5" w:rsidP="008434C5">
            <w:pPr>
              <w:pStyle w:val="ListBullet"/>
            </w:pPr>
            <w:r w:rsidRPr="008434C5">
              <w:t>toxic gases</w:t>
            </w:r>
          </w:p>
          <w:p w:rsidR="00000000" w:rsidP="008434C5">
            <w:pPr>
              <w:pStyle w:val="ListBullet"/>
              <w:rPr>
                <w:lang w:val="en-NZ"/>
              </w:rPr>
            </w:pPr>
            <w:r w:rsidRPr="008434C5">
              <w:t>pressurised coal seam gas system</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Working conditions</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night time operations</w:t>
            </w:r>
          </w:p>
          <w:p w:rsidR="00000000" w:rsidRPr="008434C5" w:rsidP="008434C5">
            <w:pPr>
              <w:pStyle w:val="ListBullet"/>
            </w:pPr>
            <w:r w:rsidRPr="008434C5">
              <w:t>day time operations</w:t>
            </w:r>
          </w:p>
          <w:p w:rsidR="00000000" w:rsidRPr="008434C5" w:rsidP="008434C5">
            <w:pPr>
              <w:pStyle w:val="ListBullet"/>
            </w:pPr>
            <w:r w:rsidRPr="008434C5">
              <w:t>hot climates</w:t>
            </w:r>
          </w:p>
          <w:p w:rsidR="00000000" w:rsidRPr="008434C5" w:rsidP="008434C5">
            <w:pPr>
              <w:pStyle w:val="ListBullet"/>
            </w:pPr>
            <w:r w:rsidRPr="008434C5">
              <w:t>cold climates</w:t>
            </w:r>
          </w:p>
          <w:p w:rsidR="00000000" w:rsidRPr="008434C5" w:rsidP="008434C5">
            <w:pPr>
              <w:pStyle w:val="ListBullet"/>
            </w:pPr>
            <w:r w:rsidRPr="008434C5">
              <w:t>snow</w:t>
            </w:r>
          </w:p>
          <w:p w:rsidR="00000000" w:rsidRPr="008434C5" w:rsidP="008434C5">
            <w:pPr>
              <w:pStyle w:val="ListBullet"/>
            </w:pPr>
            <w:r w:rsidRPr="008434C5">
              <w:t>wet weather conditions</w:t>
            </w:r>
          </w:p>
          <w:p w:rsidR="00000000" w:rsidP="008434C5">
            <w:pPr>
              <w:pStyle w:val="ListBullet"/>
              <w:rPr>
                <w:lang w:val="en-NZ"/>
              </w:rPr>
            </w:pPr>
            <w:r w:rsidRPr="008434C5">
              <w:t>high wind</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Early warning signs</w:t>
            </w:r>
            <w:r w:rsidRPr="008434C5">
              <w:t xml:space="preserve"> may be: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rate of penetration trends</w:t>
            </w:r>
          </w:p>
          <w:p w:rsidR="00000000" w:rsidRPr="008434C5" w:rsidP="008434C5">
            <w:pPr>
              <w:pStyle w:val="ListBullet"/>
            </w:pPr>
            <w:r w:rsidRPr="008434C5">
              <w:t>drilling break</w:t>
            </w:r>
          </w:p>
          <w:p w:rsidR="00000000" w:rsidP="008434C5">
            <w:pPr>
              <w:pStyle w:val="ListBullet"/>
              <w:rPr>
                <w:lang w:val="en-NZ"/>
              </w:rPr>
            </w:pPr>
            <w:r w:rsidRPr="008434C5">
              <w:t>trends shown in torque/drag</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Kick indicators</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flow from wells (pump off)</w:t>
            </w:r>
          </w:p>
          <w:p w:rsidR="00000000" w:rsidRPr="008434C5" w:rsidP="008434C5">
            <w:pPr>
              <w:pStyle w:val="ListBullet"/>
            </w:pPr>
            <w:r w:rsidRPr="008434C5">
              <w:t>increase in flow from well (pumps</w:t>
            </w:r>
            <w:r w:rsidRPr="008434C5">
              <w:t xml:space="preserve"> on)</w:t>
            </w:r>
          </w:p>
          <w:p w:rsidR="00000000" w:rsidP="008434C5">
            <w:pPr>
              <w:pStyle w:val="ListBullet"/>
              <w:rPr>
                <w:lang w:val="en-NZ"/>
              </w:rPr>
            </w:pPr>
            <w:r w:rsidRPr="008434C5">
              <w:t>pit volume gain</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Equipment</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mud system</w:t>
            </w:r>
          </w:p>
          <w:p w:rsidR="00000000" w:rsidRPr="008434C5" w:rsidP="008434C5">
            <w:pPr>
              <w:pStyle w:val="ListBullet"/>
            </w:pPr>
            <w:r w:rsidRPr="008434C5">
              <w:t>blow out preventer</w:t>
            </w:r>
          </w:p>
          <w:p w:rsidR="00000000" w:rsidRPr="008434C5" w:rsidP="008434C5">
            <w:pPr>
              <w:pStyle w:val="ListBullet"/>
            </w:pPr>
            <w:r w:rsidRPr="008434C5">
              <w:t>manifolds and chokes</w:t>
            </w:r>
          </w:p>
          <w:p w:rsidR="00000000" w:rsidRPr="008434C5" w:rsidP="008434C5">
            <w:pPr>
              <w:pStyle w:val="ListBullet"/>
            </w:pPr>
            <w:r w:rsidRPr="008434C5">
              <w:t>accumulator</w:t>
            </w:r>
          </w:p>
          <w:p w:rsidR="00000000" w:rsidRPr="008434C5" w:rsidP="008434C5">
            <w:pPr>
              <w:pStyle w:val="ListBullet"/>
            </w:pPr>
            <w:r w:rsidRPr="008434C5">
              <w:t>degassers</w:t>
            </w:r>
          </w:p>
          <w:p w:rsidR="00000000" w:rsidRPr="008434C5" w:rsidP="008434C5">
            <w:pPr>
              <w:pStyle w:val="ListBullet"/>
            </w:pPr>
            <w:r w:rsidRPr="008434C5">
              <w:t xml:space="preserve">monitors </w:t>
            </w:r>
          </w:p>
          <w:p w:rsidR="00000000" w:rsidP="008434C5">
            <w:pPr>
              <w:pStyle w:val="ListBullet"/>
              <w:rPr>
                <w:lang w:val="en-NZ"/>
              </w:rPr>
            </w:pPr>
            <w:r w:rsidRPr="008434C5">
              <w:t>diverters</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Well-control testing procedures</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ListBullet"/>
              <w:rPr>
                <w:lang w:val="en-NZ"/>
              </w:rPr>
            </w:pPr>
            <w:r w:rsidRPr="008434C5">
              <w:t>to be identified</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Working practices</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industry best practice</w:t>
            </w:r>
          </w:p>
          <w:p w:rsidR="00000000" w:rsidRPr="008434C5" w:rsidP="008434C5">
            <w:pPr>
              <w:pStyle w:val="ListBullet"/>
            </w:pPr>
            <w:r w:rsidRPr="008434C5">
              <w:t>confirmation of shut-in</w:t>
            </w:r>
          </w:p>
          <w:p w:rsidR="00000000" w:rsidRPr="008434C5" w:rsidP="008434C5">
            <w:pPr>
              <w:pStyle w:val="ListBullet"/>
            </w:pPr>
            <w:r w:rsidRPr="008434C5">
              <w:t>monitoring of shut-in pressures</w:t>
            </w:r>
          </w:p>
          <w:p w:rsidR="00000000" w:rsidRPr="008434C5" w:rsidP="008434C5">
            <w:pPr>
              <w:pStyle w:val="ListBullet"/>
            </w:pPr>
            <w:r w:rsidRPr="008434C5">
              <w:t>monitoring of accumulator pressures</w:t>
            </w:r>
          </w:p>
          <w:p w:rsidR="00000000" w:rsidRPr="008434C5" w:rsidP="008434C5">
            <w:pPr>
              <w:pStyle w:val="ListBullet"/>
            </w:pPr>
            <w:r w:rsidRPr="008434C5">
              <w:t>correct SPM to be maintained during kill</w:t>
            </w:r>
          </w:p>
          <w:p w:rsidR="00000000" w:rsidRPr="008434C5" w:rsidP="008434C5">
            <w:pPr>
              <w:pStyle w:val="ListBullet"/>
            </w:pPr>
            <w:r w:rsidRPr="008434C5">
              <w:t>monitoring pump efficiency</w:t>
            </w:r>
          </w:p>
          <w:p w:rsidR="00000000" w:rsidRPr="008434C5" w:rsidP="008434C5">
            <w:pPr>
              <w:pStyle w:val="ListBullet"/>
            </w:pPr>
            <w:r w:rsidRPr="008434C5">
              <w:t>individual operation</w:t>
            </w:r>
          </w:p>
          <w:p w:rsidR="00000000" w:rsidRPr="008434C5" w:rsidP="008434C5">
            <w:pPr>
              <w:pStyle w:val="ListBullet"/>
            </w:pPr>
            <w:r w:rsidRPr="008434C5">
              <w:t>team operation</w:t>
            </w:r>
          </w:p>
          <w:p w:rsidR="00000000" w:rsidRPr="008434C5" w:rsidP="008434C5">
            <w:pPr>
              <w:pStyle w:val="ListBullet"/>
            </w:pPr>
            <w:r w:rsidRPr="008434C5">
              <w:t>use of personal protective equipment</w:t>
            </w:r>
          </w:p>
          <w:p w:rsidR="00000000" w:rsidRPr="008434C5" w:rsidP="008434C5">
            <w:pPr>
              <w:pStyle w:val="ListBullet"/>
            </w:pPr>
            <w:r w:rsidRPr="008434C5">
              <w:t>consideration of H</w:t>
            </w:r>
            <w:r w:rsidRPr="008434C5">
              <w:rPr>
                <w:rStyle w:val="Subscript"/>
              </w:rPr>
              <w:t>2</w:t>
            </w:r>
            <w:r w:rsidRPr="008434C5">
              <w:t>S and other toxic substances</w:t>
            </w:r>
          </w:p>
          <w:p w:rsidR="00000000" w:rsidRPr="008434C5" w:rsidP="008434C5">
            <w:pPr>
              <w:pStyle w:val="ListBullet"/>
            </w:pPr>
            <w:r w:rsidRPr="008434C5">
              <w:t>consideration of flammables and ignition sources</w:t>
            </w:r>
          </w:p>
          <w:p w:rsidR="00000000" w:rsidRPr="008434C5" w:rsidP="008434C5">
            <w:pPr>
              <w:pStyle w:val="ListBullet"/>
            </w:pPr>
            <w:r w:rsidRPr="008434C5">
              <w:t xml:space="preserve">maintaining continuous communication </w:t>
            </w:r>
          </w:p>
          <w:p w:rsidR="00000000" w:rsidP="008434C5">
            <w:pPr>
              <w:pStyle w:val="ListBullet"/>
              <w:rPr>
                <w:lang w:val="en-NZ"/>
              </w:rPr>
            </w:pPr>
            <w:r w:rsidRPr="008434C5">
              <w:t>reacting to on-site emergencies</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Briefing of crew</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time of well shut-in</w:t>
            </w:r>
          </w:p>
          <w:p w:rsidR="00000000" w:rsidRPr="008434C5" w:rsidP="008434C5">
            <w:pPr>
              <w:pStyle w:val="ListBullet"/>
            </w:pPr>
            <w:r w:rsidRPr="008434C5">
              <w:t>initial shut-in pressures</w:t>
            </w:r>
          </w:p>
          <w:p w:rsidR="00000000" w:rsidRPr="008434C5" w:rsidP="008434C5">
            <w:pPr>
              <w:pStyle w:val="ListBullet"/>
            </w:pPr>
            <w:r w:rsidRPr="008434C5">
              <w:t>kill sheets</w:t>
            </w:r>
          </w:p>
          <w:p w:rsidR="00000000" w:rsidRPr="008434C5" w:rsidP="008434C5">
            <w:pPr>
              <w:pStyle w:val="ListBullet"/>
            </w:pPr>
            <w:r w:rsidRPr="008434C5">
              <w:t>stage of kill</w:t>
            </w:r>
          </w:p>
          <w:p w:rsidR="00000000" w:rsidRPr="008434C5" w:rsidP="008434C5">
            <w:pPr>
              <w:pStyle w:val="ListBullet"/>
            </w:pPr>
            <w:r w:rsidRPr="008434C5">
              <w:t>type of kill procedure employed</w:t>
            </w:r>
          </w:p>
          <w:p w:rsidR="00000000" w:rsidRPr="008434C5" w:rsidP="008434C5">
            <w:pPr>
              <w:pStyle w:val="ListBullet"/>
            </w:pPr>
            <w:r w:rsidRPr="008434C5">
              <w:t>status of well control equipment</w:t>
            </w:r>
          </w:p>
          <w:p w:rsidR="00000000" w:rsidRPr="008434C5" w:rsidP="008434C5">
            <w:pPr>
              <w:pStyle w:val="ListBullet"/>
            </w:pPr>
            <w:r w:rsidRPr="008434C5">
              <w:t>flow path for well control method</w:t>
            </w:r>
          </w:p>
          <w:p w:rsidR="00000000" w:rsidRPr="008434C5" w:rsidP="008434C5">
            <w:pPr>
              <w:pStyle w:val="ListBullet"/>
            </w:pPr>
            <w:r w:rsidRPr="008434C5">
              <w:t>safety briefing/induction</w:t>
            </w:r>
          </w:p>
          <w:p w:rsidR="00000000" w:rsidRPr="008434C5" w:rsidP="008434C5">
            <w:pPr>
              <w:pStyle w:val="ListBullet"/>
            </w:pPr>
            <w:r w:rsidRPr="008434C5">
              <w:t>pre-tour safety meeting</w:t>
            </w:r>
          </w:p>
          <w:p w:rsidR="00000000" w:rsidRPr="008434C5" w:rsidP="008434C5">
            <w:pPr>
              <w:pStyle w:val="ListBullet"/>
            </w:pPr>
            <w:r w:rsidRPr="008434C5">
              <w:t>weekly safety meetings</w:t>
            </w:r>
          </w:p>
          <w:p w:rsidR="00000000" w:rsidRPr="008434C5" w:rsidP="008434C5">
            <w:pPr>
              <w:pStyle w:val="ListBullet"/>
            </w:pPr>
            <w:r w:rsidRPr="008434C5">
              <w:t>job safety analysis (JSA)</w:t>
            </w:r>
          </w:p>
          <w:p w:rsidR="00000000" w:rsidRPr="008434C5" w:rsidP="008434C5">
            <w:pPr>
              <w:pStyle w:val="ListBullet"/>
            </w:pPr>
            <w:r w:rsidRPr="008434C5">
              <w:t>agreed procedures including:</w:t>
            </w:r>
          </w:p>
          <w:p w:rsidR="00000000" w:rsidRPr="008434C5" w:rsidP="008434C5">
            <w:pPr>
              <w:pStyle w:val="ListBullet"/>
            </w:pPr>
            <w:r w:rsidRPr="008434C5">
              <w:t>com</w:t>
            </w:r>
            <w:r w:rsidRPr="008434C5">
              <w:t>pany</w:t>
            </w:r>
          </w:p>
          <w:p w:rsidR="00000000" w:rsidRPr="008434C5" w:rsidP="008434C5">
            <w:pPr>
              <w:pStyle w:val="ListBullet"/>
            </w:pPr>
            <w:r w:rsidRPr="008434C5">
              <w:t>facility</w:t>
            </w:r>
          </w:p>
          <w:p w:rsidR="00000000" w:rsidP="008434C5">
            <w:pPr>
              <w:pStyle w:val="ListBullet"/>
              <w:rPr>
                <w:lang w:val="en-NZ"/>
              </w:rPr>
            </w:pPr>
            <w:r w:rsidRPr="008434C5">
              <w:t>client</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Corrective action</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changing over pumps in the event of primary failure</w:t>
            </w:r>
          </w:p>
          <w:p w:rsidR="00000000" w:rsidRPr="008434C5" w:rsidP="008434C5">
            <w:pPr>
              <w:pStyle w:val="ListBullet"/>
            </w:pPr>
            <w:r w:rsidRPr="008434C5">
              <w:t>using secondary choke in the event of primary failure</w:t>
            </w:r>
          </w:p>
          <w:p w:rsidR="00000000" w:rsidRPr="008434C5" w:rsidP="008434C5">
            <w:pPr>
              <w:pStyle w:val="ListBullet"/>
            </w:pPr>
            <w:r w:rsidRPr="008434C5">
              <w:t>using alternate preventer in the event of primary failure</w:t>
            </w:r>
          </w:p>
          <w:p w:rsidR="00000000" w:rsidP="008434C5">
            <w:pPr>
              <w:pStyle w:val="ListBullet"/>
              <w:rPr>
                <w:lang w:val="en-NZ"/>
              </w:rPr>
            </w:pPr>
            <w:r w:rsidRPr="008434C5">
              <w:t>running accumulator emergency backup in case of primary failure</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Operational instructions</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type of kill procedure to use</w:t>
            </w:r>
          </w:p>
          <w:p w:rsidR="00000000" w:rsidRPr="008434C5" w:rsidP="008434C5">
            <w:pPr>
              <w:pStyle w:val="ListBullet"/>
            </w:pPr>
            <w:r w:rsidRPr="008434C5">
              <w:t>type of shut-in procedure to use</w:t>
            </w:r>
          </w:p>
          <w:p w:rsidR="00000000" w:rsidRPr="008434C5" w:rsidP="008434C5">
            <w:pPr>
              <w:pStyle w:val="ListBullet"/>
            </w:pPr>
            <w:r w:rsidRPr="008434C5">
              <w:t>action to be taken in the event of approaching MAASP</w:t>
            </w:r>
          </w:p>
          <w:p w:rsidR="00000000" w:rsidP="008434C5">
            <w:pPr>
              <w:pStyle w:val="ListBullet"/>
              <w:rPr>
                <w:lang w:val="en-NZ"/>
              </w:rPr>
            </w:pPr>
            <w:r w:rsidRPr="008434C5">
              <w:t>monitoring pit levels</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Recording and</w:t>
            </w:r>
            <w:r w:rsidRPr="008434C5">
              <w:rPr>
                <w:rStyle w:val="SpecialBold"/>
              </w:rPr>
              <w:t xml:space="preserve"> reporting</w:t>
            </w:r>
            <w:r w:rsidRPr="008434C5">
              <w:t xml:space="preserve"> documents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specifications</w:t>
            </w:r>
          </w:p>
          <w:p w:rsidR="00000000" w:rsidRPr="008434C5" w:rsidP="008434C5">
            <w:pPr>
              <w:pStyle w:val="ListBullet"/>
            </w:pPr>
            <w:r w:rsidRPr="008434C5">
              <w:t>operator's instructions</w:t>
            </w:r>
          </w:p>
          <w:p w:rsidR="00000000" w:rsidRPr="008434C5" w:rsidP="008434C5">
            <w:pPr>
              <w:pStyle w:val="ListBullet"/>
            </w:pPr>
            <w:r w:rsidRPr="008434C5">
              <w:t>drilling program</w:t>
            </w:r>
          </w:p>
          <w:p w:rsidR="00000000" w:rsidRPr="008434C5" w:rsidP="008434C5">
            <w:pPr>
              <w:pStyle w:val="ListBullet"/>
            </w:pPr>
            <w:r w:rsidRPr="008434C5">
              <w:t>technical information</w:t>
            </w:r>
          </w:p>
          <w:p w:rsidR="00000000" w:rsidRPr="008434C5" w:rsidP="008434C5">
            <w:pPr>
              <w:pStyle w:val="ListBullet"/>
            </w:pPr>
            <w:r w:rsidRPr="008434C5">
              <w:t>relevant legislation</w:t>
            </w:r>
          </w:p>
          <w:p w:rsidR="00000000" w:rsidRPr="008434C5" w:rsidP="008434C5">
            <w:pPr>
              <w:pStyle w:val="ListBullet"/>
            </w:pPr>
            <w:r w:rsidRPr="008434C5">
              <w:t>industry regulations</w:t>
            </w:r>
          </w:p>
          <w:p w:rsidR="00000000" w:rsidRPr="008434C5" w:rsidP="008434C5">
            <w:pPr>
              <w:pStyle w:val="ListBullet"/>
            </w:pPr>
            <w:r w:rsidRPr="008434C5">
              <w:t>government requirements</w:t>
            </w:r>
          </w:p>
          <w:p w:rsidR="00000000" w:rsidRPr="008434C5" w:rsidP="008434C5">
            <w:pPr>
              <w:pStyle w:val="ListBullet"/>
            </w:pPr>
            <w:r w:rsidRPr="008434C5">
              <w:t>daily pre-tour checklist</w:t>
            </w:r>
          </w:p>
          <w:p w:rsidR="00000000" w:rsidRPr="008434C5" w:rsidP="008434C5">
            <w:pPr>
              <w:pStyle w:val="ListBullet"/>
            </w:pPr>
            <w:r w:rsidRPr="008434C5">
              <w:t>daily pre-drilling checklist</w:t>
            </w:r>
          </w:p>
          <w:p w:rsidR="00000000" w:rsidRPr="008434C5" w:rsidP="008434C5">
            <w:pPr>
              <w:pStyle w:val="ListBullet"/>
            </w:pPr>
            <w:r w:rsidRPr="008434C5">
              <w:t>AP RP 53</w:t>
            </w:r>
          </w:p>
          <w:p w:rsidR="00000000" w:rsidRPr="008434C5" w:rsidP="008434C5">
            <w:pPr>
              <w:pStyle w:val="ListBullet"/>
            </w:pPr>
            <w:r w:rsidRPr="008434C5">
              <w:t>tour sheet</w:t>
            </w:r>
          </w:p>
          <w:p w:rsidR="00000000" w:rsidRPr="008434C5" w:rsidP="008434C5">
            <w:pPr>
              <w:pStyle w:val="ListBullet"/>
            </w:pPr>
            <w:r w:rsidRPr="008434C5">
              <w:t>tour reports and drilling logs</w:t>
            </w:r>
          </w:p>
          <w:p w:rsidR="00000000" w:rsidRPr="008434C5" w:rsidP="008434C5">
            <w:pPr>
              <w:pStyle w:val="ListBullet"/>
            </w:pPr>
            <w:r w:rsidRPr="008434C5">
              <w:t>kill sheet</w:t>
            </w:r>
          </w:p>
          <w:p w:rsidR="00000000" w:rsidRPr="008434C5" w:rsidP="008434C5">
            <w:pPr>
              <w:pStyle w:val="ListBullet"/>
            </w:pPr>
            <w:r w:rsidRPr="008434C5">
              <w:t>incident report form</w:t>
            </w:r>
          </w:p>
          <w:p w:rsidR="00000000" w:rsidRPr="008434C5" w:rsidP="008434C5">
            <w:pPr>
              <w:pStyle w:val="ListBullet"/>
            </w:pPr>
            <w:r w:rsidRPr="008434C5">
              <w:t>drilling line record sheet</w:t>
            </w:r>
          </w:p>
          <w:p w:rsidR="00000000" w:rsidRPr="008434C5" w:rsidP="008434C5">
            <w:pPr>
              <w:pStyle w:val="ListBullet"/>
            </w:pPr>
            <w:r w:rsidRPr="008434C5">
              <w:t>shut-in procedures</w:t>
            </w:r>
          </w:p>
          <w:p w:rsidR="00000000" w:rsidRPr="008434C5" w:rsidP="008434C5">
            <w:pPr>
              <w:pStyle w:val="ListBullet"/>
            </w:pPr>
            <w:r w:rsidRPr="008434C5">
              <w:t>weekly safety meeting report</w:t>
            </w:r>
          </w:p>
          <w:p w:rsidR="00000000" w:rsidP="008434C5">
            <w:pPr>
              <w:pStyle w:val="ListBullet"/>
              <w:rPr>
                <w:lang w:val="en-NZ"/>
              </w:rPr>
            </w:pPr>
            <w:r w:rsidRPr="008434C5">
              <w:t>equipment damage report</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Managing</w:t>
            </w:r>
            <w:r w:rsidRPr="008434C5">
              <w:t xml:space="preserve"> crew during well control incident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informing subordinates of their roles and responsibilities in a well control situation</w:t>
            </w:r>
          </w:p>
          <w:p w:rsidR="00000000" w:rsidRPr="008434C5" w:rsidP="008434C5">
            <w:pPr>
              <w:pStyle w:val="ListBullet"/>
            </w:pPr>
            <w:r w:rsidRPr="008434C5">
              <w:t xml:space="preserve">observing and reacting on the performance of subordinates that falls below acceptable levels </w:t>
            </w:r>
          </w:p>
          <w:p w:rsidR="00000000" w:rsidRPr="008434C5" w:rsidP="008434C5">
            <w:pPr>
              <w:pStyle w:val="ListBullet"/>
            </w:pPr>
            <w:r w:rsidRPr="008434C5">
              <w:t>assessing crew performance to ensure competent handling of well control sit</w:t>
            </w:r>
            <w:r w:rsidRPr="008434C5">
              <w:t>uations</w:t>
            </w:r>
          </w:p>
          <w:p w:rsidR="00000000" w:rsidRPr="008434C5" w:rsidP="008434C5">
            <w:pPr>
              <w:pStyle w:val="ListBullet"/>
            </w:pPr>
            <w:r w:rsidRPr="008434C5">
              <w:t>communicating potential problems to the crew and taking necessary actions</w:t>
            </w:r>
          </w:p>
          <w:p w:rsidR="00000000" w:rsidRPr="008434C5" w:rsidP="008434C5">
            <w:pPr>
              <w:pStyle w:val="ListBullet"/>
            </w:pPr>
            <w:r w:rsidRPr="008434C5">
              <w:t>instructing the crew to take up their assigned positions during well kill</w:t>
            </w:r>
          </w:p>
          <w:p w:rsidR="00000000" w:rsidP="008434C5">
            <w:pPr>
              <w:pStyle w:val="ListBullet"/>
              <w:rPr>
                <w:lang w:val="en-NZ"/>
              </w:rPr>
            </w:pPr>
            <w:r w:rsidRPr="008434C5">
              <w:t>allocating personnel assignments to increase the fluid density and handle the resulting increased vo</w:t>
            </w:r>
            <w:r w:rsidRPr="008434C5">
              <w:t>lumes during the well kill</w:t>
            </w:r>
          </w:p>
        </w:tc>
      </w:tr>
      <w:tr w:rsidTr="0093313A">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4C5">
            <w:pPr>
              <w:pStyle w:val="BodyText"/>
              <w:rPr>
                <w:lang w:val="en-NZ"/>
              </w:rPr>
            </w:pPr>
            <w:r w:rsidRPr="008434C5">
              <w:rPr>
                <w:rStyle w:val="SpecialBold"/>
              </w:rPr>
              <w:t>Communication channels</w:t>
            </w:r>
            <w:r w:rsidRPr="008434C5">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4C5" w:rsidP="008434C5">
            <w:pPr>
              <w:pStyle w:val="ListBullet"/>
            </w:pPr>
            <w:r w:rsidRPr="008434C5">
              <w:t>2-way radio</w:t>
            </w:r>
          </w:p>
          <w:p w:rsidR="00000000" w:rsidRPr="008434C5" w:rsidP="008434C5">
            <w:pPr>
              <w:pStyle w:val="ListBullet"/>
            </w:pPr>
            <w:r w:rsidRPr="008434C5">
              <w:t>hand signals</w:t>
            </w:r>
          </w:p>
          <w:p w:rsidR="00000000" w:rsidRPr="008434C5" w:rsidP="008434C5">
            <w:pPr>
              <w:pStyle w:val="ListBullet"/>
            </w:pPr>
            <w:r w:rsidRPr="008434C5">
              <w:t>telephone</w:t>
            </w:r>
          </w:p>
          <w:p w:rsidR="00000000" w:rsidRPr="008434C5" w:rsidP="008434C5">
            <w:pPr>
              <w:pStyle w:val="ListBullet"/>
            </w:pPr>
            <w:r w:rsidRPr="008434C5">
              <w:t>public address system</w:t>
            </w:r>
          </w:p>
          <w:p w:rsidR="00000000" w:rsidRPr="008434C5" w:rsidP="008434C5">
            <w:pPr>
              <w:pStyle w:val="ListBullet"/>
            </w:pPr>
            <w:r w:rsidRPr="008434C5">
              <w:t>written work instructions</w:t>
            </w:r>
          </w:p>
          <w:p w:rsidR="00000000" w:rsidRPr="008434C5" w:rsidP="008434C5">
            <w:pPr>
              <w:pStyle w:val="ListBullet"/>
            </w:pPr>
            <w:r w:rsidRPr="008434C5">
              <w:t>internet and intranet</w:t>
            </w:r>
          </w:p>
        </w:tc>
      </w:tr>
    </w:tbl>
    <w:p w:rsidR="00000000" w:rsidRPr="008434C5" w:rsidP="008434C5">
      <w:pPr>
        <w:pStyle w:val="BodyText"/>
      </w:pPr>
    </w:p>
    <w:p w:rsidR="00000000" w:rsidRPr="008434C5" w:rsidP="008434C5">
      <w:pPr>
        <w:pStyle w:val="AllowPageBreak"/>
      </w:pPr>
    </w:p>
    <w:p w:rsidR="00000000" w:rsidRPr="008434C5" w:rsidP="008434C5">
      <w:pPr>
        <w:pStyle w:val="Heading1"/>
      </w:pPr>
      <w:bookmarkStart w:id="12" w:name="O_132338"/>
      <w:bookmarkEnd w:id="12"/>
      <w:r w:rsidRPr="008434C5">
        <w:t>Unit Sector(s)</w:t>
      </w:r>
    </w:p>
    <w:p w:rsidR="00000000" w:rsidRPr="008434C5" w:rsidP="008434C5">
      <w:pPr>
        <w:pStyle w:val="BodyText"/>
      </w:pPr>
      <w:r w:rsidRPr="008434C5">
        <w:t>Drilling (Oil and Gas)</w:t>
      </w:r>
    </w:p>
    <w:p w:rsidR="00000000" w:rsidRPr="008434C5" w:rsidP="008434C5">
      <w:pPr>
        <w:pStyle w:val="AllowPageBreak"/>
      </w:pPr>
    </w:p>
    <w:p w:rsidR="00000000" w:rsidRPr="008434C5" w:rsidP="008434C5">
      <w:pPr>
        <w:pStyle w:val="Heading1"/>
      </w:pPr>
      <w:bookmarkStart w:id="13" w:name="O_161843"/>
      <w:bookmarkEnd w:id="13"/>
      <w:r w:rsidRPr="008434C5">
        <w:t>Competency field</w:t>
      </w:r>
    </w:p>
    <w:p w:rsidR="00000000" w:rsidRPr="008434C5" w:rsidP="008434C5">
      <w:pPr>
        <w:pStyle w:val="BodyText"/>
      </w:pPr>
      <w:r w:rsidRPr="008434C5">
        <w:t>Refer to Unit Sector(s).</w:t>
      </w:r>
    </w:p>
    <w:p w:rsidR="00000000" w:rsidRPr="008434C5" w:rsidP="008434C5">
      <w:pPr>
        <w:pStyle w:val="AllowPageBreak"/>
      </w:pPr>
    </w:p>
    <w:p w:rsidR="00000000" w:rsidRPr="008434C5" w:rsidP="008434C5">
      <w:pPr>
        <w:pStyle w:val="Heading1"/>
      </w:pPr>
      <w:bookmarkStart w:id="14" w:name="O_161842"/>
      <w:bookmarkEnd w:id="14"/>
      <w:r w:rsidRPr="008434C5">
        <w:t>Co-requisite units</w:t>
      </w:r>
    </w:p>
    <w:p w:rsidR="00000000" w:rsidRPr="008434C5" w:rsidP="008434C5">
      <w:pPr>
        <w:pStyle w:val="BodyText"/>
      </w:pPr>
      <w:r w:rsidRPr="008434C5">
        <w:t>Not applicable.</w:t>
      </w:r>
    </w:p>
    <w:p w:rsidR="00000000" w:rsidRPr="008434C5" w:rsidP="008434C5"/>
    <w:sectPr w:rsidSect="008434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13A" w:rsidP="00933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3A" w:rsidP="00843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313A" w:rsidP="008434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3313A" w:rsidP="008434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13A" w:rsidP="009331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13A" w:rsidP="008434C5">
    <w:pPr>
      <w:pStyle w:val="Header"/>
      <w:framePr w:wrap="around"/>
    </w:pPr>
    <w:r>
      <w:fldChar w:fldCharType="begin"/>
    </w:r>
    <w:r>
      <w:instrText xml:space="preserve"> TITLE   \* MERGEFORMAT </w:instrText>
    </w:r>
    <w:r>
      <w:fldChar w:fldCharType="separate"/>
    </w:r>
    <w:r>
      <w:t>RIIOGD405A Carry out well control and blow out prevention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313A" w:rsidP="008434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D80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45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C2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4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4C5"/>
    <w:pPr>
      <w:spacing w:before="360" w:after="60"/>
      <w:outlineLvl w:val="0"/>
    </w:pPr>
    <w:rPr>
      <w:sz w:val="32"/>
    </w:rPr>
  </w:style>
  <w:style w:type="paragraph" w:styleId="Heading2">
    <w:name w:val="heading 2"/>
    <w:basedOn w:val="HeadingBase"/>
    <w:next w:val="BodyText"/>
    <w:link w:val="Heading2Char"/>
    <w:qFormat/>
    <w:rsid w:val="008434C5"/>
    <w:pPr>
      <w:keepLines/>
      <w:spacing w:before="240" w:after="120"/>
      <w:outlineLvl w:val="1"/>
    </w:pPr>
    <w:rPr>
      <w:sz w:val="28"/>
      <w:szCs w:val="40"/>
    </w:rPr>
  </w:style>
  <w:style w:type="paragraph" w:styleId="Heading3">
    <w:name w:val="heading 3"/>
    <w:basedOn w:val="HeadingBase"/>
    <w:next w:val="BodyText"/>
    <w:link w:val="Heading3Char"/>
    <w:qFormat/>
    <w:rsid w:val="008434C5"/>
    <w:pPr>
      <w:spacing w:before="180" w:after="120"/>
      <w:outlineLvl w:val="2"/>
    </w:pPr>
    <w:rPr>
      <w:spacing w:val="-10"/>
      <w:kern w:val="32"/>
    </w:rPr>
  </w:style>
  <w:style w:type="paragraph" w:styleId="Heading4">
    <w:name w:val="heading 4"/>
    <w:basedOn w:val="HeadingBase"/>
    <w:next w:val="BodyText"/>
    <w:link w:val="Heading4Char"/>
    <w:qFormat/>
    <w:rsid w:val="008434C5"/>
    <w:pPr>
      <w:spacing w:before="160" w:after="120"/>
      <w:outlineLvl w:val="3"/>
    </w:pPr>
    <w:rPr>
      <w:sz w:val="22"/>
    </w:rPr>
  </w:style>
  <w:style w:type="paragraph" w:styleId="Heading5">
    <w:name w:val="heading 5"/>
    <w:basedOn w:val="HeadingBase"/>
    <w:next w:val="Normal"/>
    <w:link w:val="Heading5Char"/>
    <w:qFormat/>
    <w:rsid w:val="008434C5"/>
    <w:pPr>
      <w:spacing w:before="80"/>
      <w:outlineLvl w:val="4"/>
    </w:pPr>
    <w:rPr>
      <w:color w:val="918585"/>
      <w:sz w:val="20"/>
    </w:rPr>
  </w:style>
  <w:style w:type="paragraph" w:styleId="Heading6">
    <w:name w:val="heading 6"/>
    <w:basedOn w:val="HeadingBase"/>
    <w:next w:val="Normal"/>
    <w:link w:val="Heading6Char"/>
    <w:qFormat/>
    <w:rsid w:val="008434C5"/>
    <w:pPr>
      <w:spacing w:before="60"/>
      <w:outlineLvl w:val="5"/>
    </w:pPr>
    <w:rPr>
      <w:color w:val="918585"/>
      <w:sz w:val="20"/>
    </w:rPr>
  </w:style>
  <w:style w:type="paragraph" w:styleId="Heading7">
    <w:name w:val="heading 7"/>
    <w:basedOn w:val="Normal"/>
    <w:next w:val="Normal"/>
    <w:link w:val="Heading7Char"/>
    <w:qFormat/>
    <w:rsid w:val="008434C5"/>
    <w:pPr>
      <w:ind w:left="720"/>
      <w:outlineLvl w:val="6"/>
    </w:pPr>
    <w:rPr>
      <w:i/>
    </w:rPr>
  </w:style>
  <w:style w:type="paragraph" w:styleId="Heading8">
    <w:name w:val="heading 8"/>
    <w:basedOn w:val="Normal"/>
    <w:next w:val="Normal"/>
    <w:link w:val="Heading8Char"/>
    <w:qFormat/>
    <w:rsid w:val="008434C5"/>
    <w:pPr>
      <w:ind w:left="720"/>
      <w:outlineLvl w:val="7"/>
    </w:pPr>
    <w:rPr>
      <w:i/>
    </w:rPr>
  </w:style>
  <w:style w:type="paragraph" w:styleId="Heading9">
    <w:name w:val="heading 9"/>
    <w:basedOn w:val="Normal"/>
    <w:next w:val="Normal"/>
    <w:link w:val="Heading9Char"/>
    <w:qFormat/>
    <w:rsid w:val="008434C5"/>
    <w:pPr>
      <w:ind w:left="720"/>
      <w:outlineLvl w:val="8"/>
    </w:pPr>
    <w:rPr>
      <w:i/>
    </w:rPr>
  </w:style>
  <w:style w:type="character" w:default="1" w:styleId="DefaultParagraphFont">
    <w:name w:val="Default Paragraph Font"/>
    <w:uiPriority w:val="1"/>
    <w:unhideWhenUsed/>
    <w:rsid w:val="00843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4C5"/>
  </w:style>
  <w:style w:type="character" w:customStyle="1" w:styleId="Heading1Char">
    <w:name w:val="Heading 1 Char"/>
    <w:link w:val="Heading1"/>
    <w:rsid w:val="008434C5"/>
    <w:rPr>
      <w:rFonts w:ascii="Times New Roman" w:eastAsia="Times New Roman" w:hAnsi="Times New Roman" w:cs="Times New Roman"/>
      <w:b/>
      <w:sz w:val="32"/>
      <w:szCs w:val="20"/>
      <w:lang w:eastAsia="en-US"/>
    </w:rPr>
  </w:style>
  <w:style w:type="paragraph" w:styleId="BodyText">
    <w:name w:val="Body Text"/>
    <w:basedOn w:val="Normal"/>
    <w:link w:val="BodyTextChar"/>
    <w:rsid w:val="008434C5"/>
    <w:pPr>
      <w:spacing w:before="120" w:after="120"/>
      <w:contextualSpacing/>
    </w:pPr>
    <w:rPr>
      <w:rFonts w:ascii="Times New Roman" w:hAnsi="Times New Roman"/>
      <w:sz w:val="24"/>
      <w:szCs w:val="22"/>
    </w:rPr>
  </w:style>
  <w:style w:type="character" w:customStyle="1" w:styleId="BodyTextChar">
    <w:name w:val="Body Text Char"/>
    <w:link w:val="BodyText"/>
    <w:rsid w:val="008434C5"/>
    <w:rPr>
      <w:rFonts w:ascii="Times New Roman" w:eastAsia="Times New Roman" w:hAnsi="Times New Roman" w:cs="Times New Roman"/>
      <w:sz w:val="24"/>
      <w:lang w:val="en-US" w:eastAsia="en-US"/>
    </w:rPr>
  </w:style>
  <w:style w:type="paragraph" w:styleId="Footer">
    <w:name w:val="footer"/>
    <w:basedOn w:val="Normal"/>
    <w:link w:val="FooterChar"/>
    <w:rsid w:val="00843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34C5"/>
    <w:rPr>
      <w:rFonts w:ascii="Times New Roman" w:eastAsia="Times New Roman" w:hAnsi="Times New Roman" w:cs="Times New Roman"/>
      <w:sz w:val="16"/>
      <w:lang w:val="en-US" w:eastAsia="en-US"/>
    </w:rPr>
  </w:style>
  <w:style w:type="paragraph" w:styleId="List">
    <w:name w:val="List"/>
    <w:basedOn w:val="BodyText"/>
    <w:next w:val="BodyText"/>
    <w:rsid w:val="008434C5"/>
    <w:pPr>
      <w:tabs>
        <w:tab w:val="left" w:pos="340"/>
      </w:tabs>
      <w:spacing w:before="60" w:after="60"/>
      <w:ind w:left="340" w:hanging="340"/>
    </w:pPr>
  </w:style>
  <w:style w:type="paragraph" w:styleId="ListBullet">
    <w:name w:val="List Bullet"/>
    <w:basedOn w:val="List"/>
    <w:rsid w:val="008434C5"/>
    <w:pPr>
      <w:numPr>
        <w:numId w:val="13"/>
      </w:numPr>
      <w:tabs>
        <w:tab w:val="clear" w:pos="340"/>
      </w:tabs>
      <w:spacing w:before="40" w:after="40"/>
    </w:pPr>
  </w:style>
  <w:style w:type="character" w:customStyle="1" w:styleId="SpecialBold">
    <w:name w:val="Special Bold"/>
    <w:rsid w:val="008434C5"/>
    <w:rPr>
      <w:b/>
      <w:spacing w:val="0"/>
    </w:rPr>
  </w:style>
  <w:style w:type="paragraph" w:styleId="ListBullet2">
    <w:name w:val="List Bullet 2"/>
    <w:basedOn w:val="List2"/>
    <w:rsid w:val="008434C5"/>
    <w:pPr>
      <w:numPr>
        <w:numId w:val="14"/>
      </w:numPr>
      <w:tabs>
        <w:tab w:val="clear" w:pos="680"/>
      </w:tabs>
    </w:pPr>
  </w:style>
  <w:style w:type="paragraph" w:styleId="Header">
    <w:name w:val="header"/>
    <w:basedOn w:val="Normal"/>
    <w:link w:val="HeaderChar"/>
    <w:rsid w:val="00843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34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34C5"/>
    <w:pPr>
      <w:spacing w:before="240" w:after="120"/>
      <w:outlineLvl w:val="0"/>
    </w:pPr>
    <w:rPr>
      <w:rFonts w:ascii="Times New Roman" w:hAnsi="Times New Roman"/>
      <w:b/>
      <w:sz w:val="28"/>
    </w:rPr>
  </w:style>
  <w:style w:type="paragraph" w:customStyle="1" w:styleId="AllowPageBreak">
    <w:name w:val="AllowPageBreak"/>
    <w:rsid w:val="008434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34C5"/>
    <w:pPr>
      <w:tabs>
        <w:tab w:val="left" w:pos="680"/>
      </w:tabs>
      <w:spacing w:before="60" w:after="60"/>
      <w:ind w:left="680" w:hanging="340"/>
    </w:pPr>
  </w:style>
  <w:style w:type="character" w:customStyle="1" w:styleId="Subscript">
    <w:name w:val="Subscript"/>
    <w:rsid w:val="008434C5"/>
    <w:rPr>
      <w:sz w:val="16"/>
      <w:vertAlign w:val="subscript"/>
    </w:rPr>
  </w:style>
  <w:style w:type="character" w:customStyle="1" w:styleId="BoldandItalics">
    <w:name w:val="Bold and Italics"/>
    <w:qFormat/>
    <w:rsid w:val="008434C5"/>
    <w:rPr>
      <w:b/>
      <w:i/>
      <w:u w:val="none"/>
    </w:rPr>
  </w:style>
  <w:style w:type="character" w:customStyle="1" w:styleId="Heading2Char">
    <w:name w:val="Heading 2 Char"/>
    <w:link w:val="Heading2"/>
    <w:rsid w:val="008434C5"/>
    <w:rPr>
      <w:rFonts w:ascii="Times New Roman" w:eastAsia="Times New Roman" w:hAnsi="Times New Roman" w:cs="Times New Roman"/>
      <w:b/>
      <w:sz w:val="28"/>
      <w:szCs w:val="40"/>
      <w:lang w:eastAsia="en-US"/>
    </w:rPr>
  </w:style>
  <w:style w:type="character" w:customStyle="1" w:styleId="Heading3Char">
    <w:name w:val="Heading 3 Char"/>
    <w:link w:val="Heading3"/>
    <w:rsid w:val="008434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34C5"/>
    <w:rPr>
      <w:rFonts w:ascii="Times New Roman" w:eastAsia="Times New Roman" w:hAnsi="Times New Roman" w:cs="Times New Roman"/>
      <w:b/>
      <w:szCs w:val="20"/>
      <w:lang w:eastAsia="en-US"/>
    </w:rPr>
  </w:style>
  <w:style w:type="character" w:customStyle="1" w:styleId="Heading5Char">
    <w:name w:val="Heading 5 Char"/>
    <w:link w:val="Heading5"/>
    <w:rsid w:val="008434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3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4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4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4C5"/>
    <w:rPr>
      <w:rFonts w:ascii="Courier New" w:eastAsia="Times New Roman" w:hAnsi="Courier New" w:cs="Times New Roman"/>
      <w:i/>
      <w:szCs w:val="20"/>
      <w:lang w:val="en-US" w:eastAsia="en-US"/>
    </w:rPr>
  </w:style>
  <w:style w:type="paragraph" w:customStyle="1" w:styleId="HeadingBase">
    <w:name w:val="Heading Base"/>
    <w:rsid w:val="00843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4C5"/>
    <w:pPr>
      <w:tabs>
        <w:tab w:val="right" w:leader="dot" w:pos="9072"/>
      </w:tabs>
      <w:ind w:left="567"/>
    </w:pPr>
    <w:rPr>
      <w:szCs w:val="22"/>
    </w:rPr>
  </w:style>
  <w:style w:type="paragraph" w:customStyle="1" w:styleId="TOCBase">
    <w:name w:val="TOC Base"/>
    <w:rsid w:val="00843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4C5"/>
    <w:pPr>
      <w:tabs>
        <w:tab w:val="right" w:leader="dot" w:pos="9072"/>
      </w:tabs>
      <w:spacing w:before="40" w:after="40"/>
      <w:ind w:left="284"/>
    </w:pPr>
    <w:rPr>
      <w:rFonts w:ascii="Times New Roman" w:hAnsi="Times New Roman"/>
    </w:rPr>
  </w:style>
  <w:style w:type="paragraph" w:styleId="TOC1">
    <w:name w:val="toc 1"/>
    <w:basedOn w:val="TOCBase"/>
    <w:next w:val="Normal"/>
    <w:rsid w:val="008434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4C5"/>
    <w:pPr>
      <w:spacing w:before="5040"/>
      <w:jc w:val="center"/>
    </w:pPr>
    <w:rPr>
      <w:sz w:val="48"/>
      <w:szCs w:val="72"/>
      <w:lang w:val="en-US"/>
    </w:rPr>
  </w:style>
  <w:style w:type="character" w:customStyle="1" w:styleId="TitleChar">
    <w:name w:val="Title Char"/>
    <w:link w:val="Title"/>
    <w:rsid w:val="00843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4C5"/>
    <w:pPr>
      <w:tabs>
        <w:tab w:val="left" w:pos="3600"/>
        <w:tab w:val="left" w:pos="3958"/>
      </w:tabs>
    </w:pPr>
  </w:style>
  <w:style w:type="paragraph" w:customStyle="1" w:styleId="Note">
    <w:name w:val="Note"/>
    <w:basedOn w:val="BodyText"/>
    <w:rsid w:val="00843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4C5"/>
    <w:pPr>
      <w:framePr w:wrap="auto" w:hAnchor="text" w:y="6049"/>
    </w:pPr>
    <w:rPr>
      <w:color w:val="000000"/>
      <w:sz w:val="40"/>
    </w:rPr>
  </w:style>
  <w:style w:type="paragraph" w:customStyle="1" w:styleId="TOCTitle">
    <w:name w:val="TOCTitle"/>
    <w:basedOn w:val="Heading1"/>
    <w:rsid w:val="008434C5"/>
    <w:pPr>
      <w:spacing w:after="240"/>
      <w:jc w:val="center"/>
      <w:outlineLvl w:val="9"/>
    </w:pPr>
    <w:rPr>
      <w:caps/>
    </w:rPr>
  </w:style>
  <w:style w:type="paragraph" w:customStyle="1" w:styleId="Version">
    <w:name w:val="Version"/>
    <w:rsid w:val="008434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4C5"/>
    <w:pPr>
      <w:keepNext w:val="0"/>
      <w:tabs>
        <w:tab w:val="right" w:pos="4176"/>
      </w:tabs>
      <w:ind w:left="198" w:hanging="198"/>
    </w:pPr>
    <w:rPr>
      <w:rFonts w:ascii="Garamond" w:hAnsi="Garamond"/>
    </w:rPr>
  </w:style>
  <w:style w:type="paragraph" w:styleId="IndexHeading">
    <w:name w:val="index heading"/>
    <w:basedOn w:val="Normal"/>
    <w:next w:val="Index1"/>
    <w:semiHidden/>
    <w:rsid w:val="008434C5"/>
    <w:pPr>
      <w:spacing w:before="120" w:after="120"/>
    </w:pPr>
    <w:rPr>
      <w:rFonts w:ascii="Arial" w:hAnsi="Arial"/>
      <w:b/>
      <w:color w:val="918585"/>
      <w:sz w:val="24"/>
    </w:rPr>
  </w:style>
  <w:style w:type="paragraph" w:customStyle="1" w:styleId="Chapter">
    <w:name w:val="Chapter"/>
    <w:basedOn w:val="Normal"/>
    <w:rsid w:val="008434C5"/>
    <w:pPr>
      <w:spacing w:before="240"/>
    </w:pPr>
    <w:rPr>
      <w:rFonts w:ascii="Times New Roman" w:hAnsi="Times New Roman"/>
      <w:smallCaps/>
      <w:spacing w:val="80"/>
      <w:sz w:val="28"/>
    </w:rPr>
  </w:style>
  <w:style w:type="paragraph" w:customStyle="1" w:styleId="InChapter">
    <w:name w:val="InChapter"/>
    <w:basedOn w:val="Heading3"/>
    <w:rsid w:val="008434C5"/>
    <w:pPr>
      <w:spacing w:after="240"/>
      <w:outlineLvl w:val="9"/>
    </w:pPr>
    <w:rPr>
      <w:noProof/>
    </w:rPr>
  </w:style>
  <w:style w:type="paragraph" w:styleId="Index2">
    <w:name w:val="index 2"/>
    <w:basedOn w:val="Normal"/>
    <w:next w:val="Normal"/>
    <w:semiHidden/>
    <w:rsid w:val="008434C5"/>
    <w:pPr>
      <w:tabs>
        <w:tab w:val="right" w:pos="4176"/>
      </w:tabs>
      <w:ind w:left="568" w:hanging="284"/>
    </w:pPr>
    <w:rPr>
      <w:rFonts w:ascii="Garamond" w:hAnsi="Garamond"/>
    </w:rPr>
  </w:style>
  <w:style w:type="paragraph" w:customStyle="1" w:styleId="Byline">
    <w:name w:val="Byline"/>
    <w:rsid w:val="00843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4C5"/>
    <w:pPr>
      <w:tabs>
        <w:tab w:val="clear" w:pos="3600"/>
        <w:tab w:val="clear" w:pos="3958"/>
      </w:tabs>
      <w:jc w:val="right"/>
    </w:pPr>
  </w:style>
  <w:style w:type="character" w:styleId="Emphasis">
    <w:name w:val="Emphasis"/>
    <w:qFormat/>
    <w:rsid w:val="008434C5"/>
    <w:rPr>
      <w:i/>
    </w:rPr>
  </w:style>
  <w:style w:type="paragraph" w:styleId="Caption">
    <w:name w:val="caption"/>
    <w:basedOn w:val="BodyText"/>
    <w:next w:val="Normal"/>
    <w:qFormat/>
    <w:rsid w:val="008434C5"/>
    <w:pPr>
      <w:framePr w:w="2268" w:hSpace="181" w:vSpace="181" w:wrap="around" w:vAnchor="text" w:hAnchor="page" w:x="1135" w:y="285" w:anchorLock="1"/>
    </w:pPr>
    <w:rPr>
      <w:i/>
    </w:rPr>
  </w:style>
  <w:style w:type="paragraph" w:customStyle="1" w:styleId="MiniTOCTitle">
    <w:name w:val="MiniTOCTitle"/>
    <w:basedOn w:val="Heading4"/>
    <w:rsid w:val="008434C5"/>
    <w:pPr>
      <w:spacing w:before="240"/>
      <w:outlineLvl w:val="9"/>
    </w:pPr>
    <w:rPr>
      <w:noProof/>
      <w:sz w:val="24"/>
    </w:rPr>
  </w:style>
  <w:style w:type="paragraph" w:customStyle="1" w:styleId="MiniTOCItem">
    <w:name w:val="MiniTOCItem"/>
    <w:basedOn w:val="ListBullet"/>
    <w:rsid w:val="008434C5"/>
    <w:pPr>
      <w:numPr>
        <w:numId w:val="0"/>
      </w:numPr>
      <w:tabs>
        <w:tab w:val="right" w:leader="dot" w:pos="6521"/>
      </w:tabs>
      <w:spacing w:before="0" w:after="0"/>
    </w:pPr>
  </w:style>
  <w:style w:type="paragraph" w:customStyle="1" w:styleId="TOFTitle">
    <w:name w:val="TOFTitle"/>
    <w:basedOn w:val="TOCTitle"/>
    <w:rsid w:val="008434C5"/>
  </w:style>
  <w:style w:type="paragraph" w:styleId="TableofFigures">
    <w:name w:val="table of figures"/>
    <w:basedOn w:val="Normal"/>
    <w:next w:val="Normal"/>
    <w:semiHidden/>
    <w:rsid w:val="008434C5"/>
    <w:pPr>
      <w:tabs>
        <w:tab w:val="right" w:leader="dot" w:pos="9072"/>
      </w:tabs>
      <w:ind w:left="970" w:hanging="403"/>
    </w:pPr>
    <w:rPr>
      <w:rFonts w:ascii="Times New Roman" w:hAnsi="Times New Roman"/>
      <w:b/>
    </w:rPr>
  </w:style>
  <w:style w:type="paragraph" w:styleId="ListNumber">
    <w:name w:val="List Number"/>
    <w:basedOn w:val="List"/>
    <w:rsid w:val="008434C5"/>
    <w:pPr>
      <w:numPr>
        <w:numId w:val="11"/>
      </w:numPr>
    </w:pPr>
  </w:style>
  <w:style w:type="character" w:customStyle="1" w:styleId="WingdingSymbols">
    <w:name w:val="Wingding Symbols"/>
    <w:rsid w:val="008434C5"/>
    <w:rPr>
      <w:rFonts w:ascii="Wingdings" w:hAnsi="Wingdings"/>
    </w:rPr>
  </w:style>
  <w:style w:type="paragraph" w:customStyle="1" w:styleId="TableHeading">
    <w:name w:val="Table Heading"/>
    <w:basedOn w:val="HeadingBase"/>
    <w:rsid w:val="008434C5"/>
    <w:pPr>
      <w:keepLines/>
      <w:pBdr>
        <w:bottom w:val="single" w:sz="6" w:space="1" w:color="918585"/>
      </w:pBdr>
      <w:spacing w:before="240"/>
    </w:pPr>
  </w:style>
  <w:style w:type="character" w:customStyle="1" w:styleId="HotSpot">
    <w:name w:val="HotSpot"/>
    <w:rsid w:val="008434C5"/>
    <w:rPr>
      <w:color w:val="0033CC"/>
      <w:u w:val="none"/>
    </w:rPr>
  </w:style>
  <w:style w:type="paragraph" w:customStyle="1" w:styleId="BodyTextRight">
    <w:name w:val="Body Text Right"/>
    <w:basedOn w:val="BodyText"/>
    <w:rsid w:val="008434C5"/>
    <w:pPr>
      <w:spacing w:before="0" w:after="0"/>
      <w:jc w:val="right"/>
    </w:pPr>
  </w:style>
  <w:style w:type="paragraph" w:styleId="Index3">
    <w:name w:val="index 3"/>
    <w:basedOn w:val="ListNumber2"/>
    <w:next w:val="Normal"/>
    <w:semiHidden/>
    <w:rsid w:val="008434C5"/>
    <w:pPr>
      <w:numPr>
        <w:numId w:val="0"/>
      </w:numPr>
      <w:tabs>
        <w:tab w:val="right" w:leader="dot" w:pos="4176"/>
      </w:tabs>
    </w:pPr>
  </w:style>
  <w:style w:type="paragraph" w:styleId="ListNumber2">
    <w:name w:val="List Number 2"/>
    <w:basedOn w:val="List2"/>
    <w:rsid w:val="008434C5"/>
    <w:pPr>
      <w:numPr>
        <w:numId w:val="10"/>
      </w:numPr>
      <w:tabs>
        <w:tab w:val="clear" w:pos="1060"/>
      </w:tabs>
    </w:pPr>
  </w:style>
  <w:style w:type="paragraph" w:customStyle="1" w:styleId="MarginNote">
    <w:name w:val="Margin Note"/>
    <w:basedOn w:val="BodyText"/>
    <w:rsid w:val="00843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34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4C5"/>
    <w:rPr>
      <w:sz w:val="32"/>
    </w:rPr>
  </w:style>
  <w:style w:type="paragraph" w:customStyle="1" w:styleId="HeadingProcedure">
    <w:name w:val="Heading Procedure"/>
    <w:basedOn w:val="HeadingBase"/>
    <w:next w:val="Normal"/>
    <w:rsid w:val="008434C5"/>
    <w:pPr>
      <w:tabs>
        <w:tab w:val="left" w:pos="0"/>
      </w:tabs>
      <w:spacing w:before="120" w:after="60"/>
    </w:pPr>
    <w:rPr>
      <w:i/>
      <w:color w:val="918585"/>
      <w:sz w:val="22"/>
    </w:rPr>
  </w:style>
  <w:style w:type="paragraph" w:customStyle="1" w:styleId="TableBodyText">
    <w:name w:val="Table Body Text"/>
    <w:basedOn w:val="BodyText"/>
    <w:rsid w:val="008434C5"/>
    <w:pPr>
      <w:spacing w:before="60" w:after="60"/>
    </w:pPr>
  </w:style>
  <w:style w:type="paragraph" w:styleId="ListContinue">
    <w:name w:val="List Continue"/>
    <w:basedOn w:val="List"/>
    <w:rsid w:val="008434C5"/>
    <w:pPr>
      <w:ind w:firstLine="0"/>
    </w:pPr>
  </w:style>
  <w:style w:type="paragraph" w:customStyle="1" w:styleId="ListNote">
    <w:name w:val="List Note"/>
    <w:basedOn w:val="List"/>
    <w:rsid w:val="008434C5"/>
    <w:pPr>
      <w:pBdr>
        <w:top w:val="single" w:sz="6" w:space="2" w:color="918585"/>
        <w:bottom w:val="single" w:sz="6" w:space="2" w:color="918585"/>
      </w:pBdr>
      <w:tabs>
        <w:tab w:val="left" w:pos="1021"/>
      </w:tabs>
      <w:ind w:firstLine="0"/>
    </w:pPr>
  </w:style>
  <w:style w:type="paragraph" w:customStyle="1" w:styleId="Warning">
    <w:name w:val="Warning"/>
    <w:basedOn w:val="BodyText"/>
    <w:rsid w:val="008434C5"/>
    <w:pPr>
      <w:shd w:val="clear" w:color="auto" w:fill="D9D9D9"/>
      <w:tabs>
        <w:tab w:val="left" w:pos="992"/>
      </w:tabs>
      <w:ind w:left="119" w:right="119"/>
    </w:pPr>
    <w:rPr>
      <w:sz w:val="20"/>
    </w:rPr>
  </w:style>
  <w:style w:type="paragraph" w:customStyle="1" w:styleId="MarginIcons">
    <w:name w:val="Margin Icons"/>
    <w:basedOn w:val="BodyText"/>
    <w:rsid w:val="008434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34C5"/>
    <w:rPr>
      <w:rFonts w:ascii="Courier New" w:hAnsi="Courier New"/>
    </w:rPr>
  </w:style>
  <w:style w:type="paragraph" w:customStyle="1" w:styleId="NoteBullet">
    <w:name w:val="Note Bullet"/>
    <w:basedOn w:val="Note"/>
    <w:rsid w:val="008434C5"/>
    <w:pPr>
      <w:tabs>
        <w:tab w:val="clear" w:pos="680"/>
      </w:tabs>
      <w:spacing w:before="60" w:after="60"/>
    </w:pPr>
  </w:style>
  <w:style w:type="paragraph" w:customStyle="1" w:styleId="SubHeading2">
    <w:name w:val="SubHeading2"/>
    <w:basedOn w:val="HeadingBase"/>
    <w:rsid w:val="008434C5"/>
    <w:pPr>
      <w:spacing w:before="240" w:after="60"/>
    </w:pPr>
    <w:rPr>
      <w:sz w:val="20"/>
    </w:rPr>
  </w:style>
  <w:style w:type="paragraph" w:customStyle="1" w:styleId="SubHeading1">
    <w:name w:val="SubHeading1"/>
    <w:basedOn w:val="HeadingBase"/>
    <w:rsid w:val="008434C5"/>
    <w:pPr>
      <w:spacing w:before="240" w:after="60"/>
    </w:pPr>
    <w:rPr>
      <w:color w:val="918585"/>
      <w:sz w:val="22"/>
    </w:rPr>
  </w:style>
  <w:style w:type="paragraph" w:customStyle="1" w:styleId="SideHeading">
    <w:name w:val="Side Heading"/>
    <w:basedOn w:val="HeadingBase"/>
    <w:rsid w:val="00843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4C5"/>
    <w:pPr>
      <w:numPr>
        <w:numId w:val="12"/>
      </w:numPr>
    </w:pPr>
  </w:style>
  <w:style w:type="paragraph" w:styleId="PlainText">
    <w:name w:val="Plain Text"/>
    <w:basedOn w:val="Normal"/>
    <w:link w:val="PlainTextChar"/>
    <w:rsid w:val="008434C5"/>
    <w:rPr>
      <w:sz w:val="20"/>
    </w:rPr>
  </w:style>
  <w:style w:type="character" w:customStyle="1" w:styleId="PlainTextChar">
    <w:name w:val="Plain Text Char"/>
    <w:basedOn w:val="DefaultParagraphFont"/>
    <w:link w:val="PlainText"/>
    <w:rsid w:val="008434C5"/>
    <w:rPr>
      <w:rFonts w:ascii="Courier New" w:eastAsia="Times New Roman" w:hAnsi="Courier New" w:cs="Times New Roman"/>
      <w:sz w:val="20"/>
      <w:szCs w:val="20"/>
      <w:lang w:val="en-US" w:eastAsia="en-US"/>
    </w:rPr>
  </w:style>
  <w:style w:type="character" w:customStyle="1" w:styleId="MenuOption">
    <w:name w:val="Menu Option"/>
    <w:rsid w:val="008434C5"/>
    <w:rPr>
      <w:b/>
      <w:smallCaps/>
    </w:rPr>
  </w:style>
  <w:style w:type="paragraph" w:customStyle="1" w:styleId="TableListNumber">
    <w:name w:val="Table List Number"/>
    <w:basedOn w:val="ListNumber"/>
    <w:rsid w:val="008434C5"/>
    <w:pPr>
      <w:numPr>
        <w:numId w:val="0"/>
      </w:numPr>
    </w:pPr>
  </w:style>
  <w:style w:type="paragraph" w:styleId="TOC4">
    <w:name w:val="toc 4"/>
    <w:basedOn w:val="TOCBase"/>
    <w:next w:val="Normal"/>
    <w:semiHidden/>
    <w:rsid w:val="008434C5"/>
    <w:pPr>
      <w:tabs>
        <w:tab w:val="right" w:leader="dot" w:pos="9071"/>
      </w:tabs>
      <w:ind w:left="1701"/>
    </w:pPr>
  </w:style>
  <w:style w:type="paragraph" w:customStyle="1" w:styleId="ListAlpha">
    <w:name w:val="List Alpha"/>
    <w:basedOn w:val="List"/>
    <w:rsid w:val="008434C5"/>
    <w:pPr>
      <w:numPr>
        <w:numId w:val="9"/>
      </w:numPr>
    </w:pPr>
  </w:style>
  <w:style w:type="paragraph" w:customStyle="1" w:styleId="ListAlpha2">
    <w:name w:val="List Alpha 2"/>
    <w:basedOn w:val="List2"/>
    <w:rsid w:val="008434C5"/>
    <w:pPr>
      <w:numPr>
        <w:numId w:val="8"/>
      </w:numPr>
    </w:pPr>
  </w:style>
  <w:style w:type="paragraph" w:styleId="List3">
    <w:name w:val="List 3"/>
    <w:basedOn w:val="BodyText"/>
    <w:rsid w:val="008434C5"/>
    <w:pPr>
      <w:tabs>
        <w:tab w:val="left" w:pos="1021"/>
      </w:tabs>
      <w:spacing w:before="60" w:after="60"/>
      <w:ind w:left="1020" w:hanging="340"/>
    </w:pPr>
  </w:style>
  <w:style w:type="paragraph" w:styleId="List4">
    <w:name w:val="List 4"/>
    <w:basedOn w:val="BodyText"/>
    <w:rsid w:val="008434C5"/>
    <w:pPr>
      <w:tabs>
        <w:tab w:val="left" w:pos="1361"/>
      </w:tabs>
      <w:spacing w:before="60" w:after="60"/>
      <w:ind w:left="1361" w:hanging="340"/>
    </w:pPr>
  </w:style>
  <w:style w:type="paragraph" w:styleId="List5">
    <w:name w:val="List 5"/>
    <w:basedOn w:val="BodyText"/>
    <w:rsid w:val="008434C5"/>
    <w:pPr>
      <w:tabs>
        <w:tab w:val="left" w:pos="1701"/>
      </w:tabs>
      <w:spacing w:before="60" w:after="60"/>
      <w:ind w:left="1701" w:hanging="340"/>
    </w:pPr>
  </w:style>
  <w:style w:type="paragraph" w:styleId="ListBullet3">
    <w:name w:val="List Bullet 3"/>
    <w:basedOn w:val="List3"/>
    <w:rsid w:val="008434C5"/>
    <w:pPr>
      <w:numPr>
        <w:numId w:val="15"/>
      </w:numPr>
      <w:tabs>
        <w:tab w:val="clear" w:pos="1021"/>
      </w:tabs>
      <w:ind w:left="1037" w:hanging="357"/>
    </w:pPr>
  </w:style>
  <w:style w:type="paragraph" w:styleId="ListBullet4">
    <w:name w:val="List Bullet 4"/>
    <w:basedOn w:val="List4"/>
    <w:rsid w:val="008434C5"/>
    <w:pPr>
      <w:numPr>
        <w:numId w:val="3"/>
      </w:numPr>
    </w:pPr>
  </w:style>
  <w:style w:type="paragraph" w:styleId="ListBullet5">
    <w:name w:val="List Bullet 5"/>
    <w:basedOn w:val="List5"/>
    <w:rsid w:val="008434C5"/>
    <w:pPr>
      <w:numPr>
        <w:numId w:val="4"/>
      </w:numPr>
    </w:pPr>
  </w:style>
  <w:style w:type="paragraph" w:styleId="ListContinue2">
    <w:name w:val="List Continue 2"/>
    <w:basedOn w:val="List2"/>
    <w:rsid w:val="008434C5"/>
    <w:pPr>
      <w:ind w:firstLine="0"/>
    </w:pPr>
  </w:style>
  <w:style w:type="paragraph" w:styleId="ListContinue3">
    <w:name w:val="List Continue 3"/>
    <w:basedOn w:val="List3"/>
    <w:rsid w:val="008434C5"/>
    <w:pPr>
      <w:ind w:left="1021" w:firstLine="0"/>
    </w:pPr>
  </w:style>
  <w:style w:type="paragraph" w:styleId="ListContinue4">
    <w:name w:val="List Continue 4"/>
    <w:basedOn w:val="List4"/>
    <w:rsid w:val="008434C5"/>
    <w:pPr>
      <w:ind w:firstLine="0"/>
    </w:pPr>
  </w:style>
  <w:style w:type="paragraph" w:styleId="ListContinue5">
    <w:name w:val="List Continue 5"/>
    <w:basedOn w:val="List5"/>
    <w:rsid w:val="008434C5"/>
    <w:pPr>
      <w:ind w:firstLine="0"/>
    </w:pPr>
  </w:style>
  <w:style w:type="paragraph" w:styleId="ListNumber3">
    <w:name w:val="List Number 3"/>
    <w:basedOn w:val="List3"/>
    <w:rsid w:val="008434C5"/>
    <w:pPr>
      <w:numPr>
        <w:numId w:val="5"/>
      </w:numPr>
    </w:pPr>
  </w:style>
  <w:style w:type="paragraph" w:styleId="ListNumber4">
    <w:name w:val="List Number 4"/>
    <w:basedOn w:val="List4"/>
    <w:rsid w:val="008434C5"/>
    <w:pPr>
      <w:numPr>
        <w:numId w:val="6"/>
      </w:numPr>
    </w:pPr>
  </w:style>
  <w:style w:type="paragraph" w:styleId="ListNumber5">
    <w:name w:val="List Number 5"/>
    <w:basedOn w:val="List5"/>
    <w:rsid w:val="008434C5"/>
    <w:pPr>
      <w:numPr>
        <w:numId w:val="7"/>
      </w:numPr>
    </w:pPr>
  </w:style>
  <w:style w:type="paragraph" w:styleId="BlockText">
    <w:name w:val="Block Text"/>
    <w:basedOn w:val="Normal"/>
    <w:rsid w:val="008434C5"/>
    <w:pPr>
      <w:spacing w:after="120"/>
      <w:ind w:left="1440" w:right="1440"/>
    </w:pPr>
  </w:style>
  <w:style w:type="character" w:customStyle="1" w:styleId="Superscript">
    <w:name w:val="Superscript"/>
    <w:rsid w:val="008434C5"/>
    <w:rPr>
      <w:sz w:val="16"/>
      <w:vertAlign w:val="superscript"/>
    </w:rPr>
  </w:style>
  <w:style w:type="character" w:customStyle="1" w:styleId="Symbols">
    <w:name w:val="Symbols"/>
    <w:rsid w:val="008434C5"/>
    <w:rPr>
      <w:rFonts w:ascii="Symbol" w:hAnsi="Symbol"/>
    </w:rPr>
  </w:style>
  <w:style w:type="character" w:customStyle="1" w:styleId="MenuOptions">
    <w:name w:val="Menu Options"/>
    <w:rsid w:val="008434C5"/>
    <w:rPr>
      <w:rFonts w:ascii="Arial Narrow" w:hAnsi="Arial Narrow"/>
      <w:smallCaps/>
    </w:rPr>
  </w:style>
  <w:style w:type="character" w:customStyle="1" w:styleId="Buttons">
    <w:name w:val="Buttons"/>
    <w:rsid w:val="008434C5"/>
    <w:rPr>
      <w:b/>
    </w:rPr>
  </w:style>
  <w:style w:type="character" w:customStyle="1" w:styleId="Underlined">
    <w:name w:val="Underlined"/>
    <w:rsid w:val="008434C5"/>
    <w:rPr>
      <w:u w:val="single"/>
    </w:rPr>
  </w:style>
  <w:style w:type="paragraph" w:customStyle="1" w:styleId="TableBodyTextRight">
    <w:name w:val="Table Body Text Right"/>
    <w:basedOn w:val="TableBodyText"/>
    <w:rsid w:val="008434C5"/>
    <w:pPr>
      <w:widowControl w:val="0"/>
      <w:autoSpaceDE w:val="0"/>
      <w:autoSpaceDN w:val="0"/>
      <w:adjustRightInd w:val="0"/>
      <w:jc w:val="right"/>
    </w:pPr>
    <w:rPr>
      <w:rFonts w:cs="Arial"/>
      <w:szCs w:val="18"/>
    </w:rPr>
  </w:style>
  <w:style w:type="paragraph" w:customStyle="1" w:styleId="CopyrightText">
    <w:name w:val="Copyright Text"/>
    <w:basedOn w:val="BodyText"/>
    <w:rsid w:val="008434C5"/>
    <w:rPr>
      <w:sz w:val="18"/>
    </w:rPr>
  </w:style>
  <w:style w:type="paragraph" w:customStyle="1" w:styleId="BodySmallRight">
    <w:name w:val="Body Small Right"/>
    <w:basedOn w:val="BodyTextRight"/>
    <w:rsid w:val="008434C5"/>
    <w:rPr>
      <w:sz w:val="18"/>
      <w:szCs w:val="18"/>
    </w:rPr>
  </w:style>
  <w:style w:type="paragraph" w:customStyle="1" w:styleId="MarginEdition">
    <w:name w:val="Margin Edition"/>
    <w:basedOn w:val="MarginNote"/>
    <w:rsid w:val="008434C5"/>
    <w:pPr>
      <w:spacing w:before="0" w:after="0"/>
    </w:pPr>
    <w:rPr>
      <w:rFonts w:ascii="Times New Roman" w:hAnsi="Times New Roman"/>
      <w:color w:val="999999"/>
    </w:rPr>
  </w:style>
  <w:style w:type="paragraph" w:customStyle="1" w:styleId="Spacer">
    <w:name w:val="Spacer"/>
    <w:basedOn w:val="Normal"/>
    <w:rsid w:val="008434C5"/>
    <w:rPr>
      <w:sz w:val="2"/>
      <w:szCs w:val="2"/>
    </w:rPr>
  </w:style>
  <w:style w:type="character" w:customStyle="1" w:styleId="Small">
    <w:name w:val="Small"/>
    <w:rsid w:val="008434C5"/>
    <w:rPr>
      <w:sz w:val="16"/>
    </w:rPr>
  </w:style>
  <w:style w:type="paragraph" w:customStyle="1" w:styleId="WideTable">
    <w:name w:val="Wide Table"/>
    <w:basedOn w:val="Normal"/>
    <w:rsid w:val="008434C5"/>
    <w:pPr>
      <w:ind w:left="-1418"/>
    </w:pPr>
    <w:rPr>
      <w:sz w:val="2"/>
      <w:szCs w:val="2"/>
    </w:rPr>
  </w:style>
  <w:style w:type="character" w:styleId="PageNumber">
    <w:name w:val="page number"/>
    <w:rsid w:val="008434C5"/>
  </w:style>
  <w:style w:type="paragraph" w:styleId="Quote">
    <w:name w:val="Quote"/>
    <w:basedOn w:val="Heading1"/>
    <w:link w:val="QuoteChar"/>
    <w:qFormat/>
    <w:rsid w:val="008434C5"/>
    <w:rPr>
      <w:b w:val="0"/>
      <w:sz w:val="72"/>
      <w:szCs w:val="72"/>
      <w:lang w:val="en-NZ"/>
    </w:rPr>
  </w:style>
  <w:style w:type="character" w:customStyle="1" w:styleId="QuoteChar">
    <w:name w:val="Quote Char"/>
    <w:link w:val="Quote"/>
    <w:rsid w:val="00843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4C5"/>
    <w:pPr>
      <w:pageBreakBefore/>
    </w:pPr>
  </w:style>
  <w:style w:type="paragraph" w:customStyle="1" w:styleId="Border">
    <w:name w:val="Border"/>
    <w:basedOn w:val="Normal"/>
    <w:qFormat/>
    <w:rsid w:val="008434C5"/>
    <w:pPr>
      <w:pBdr>
        <w:top w:val="single" w:sz="18" w:space="1" w:color="auto"/>
      </w:pBdr>
    </w:pPr>
    <w:rPr>
      <w:rFonts w:ascii="Times New Roman" w:hAnsi="Times New Roman"/>
      <w:color w:val="FFFFFF"/>
      <w:sz w:val="2"/>
    </w:rPr>
  </w:style>
  <w:style w:type="character" w:styleId="IntenseEmphasis">
    <w:name w:val="Intense Emphasis"/>
    <w:uiPriority w:val="21"/>
    <w:qFormat/>
    <w:rsid w:val="008434C5"/>
    <w:rPr>
      <w:b/>
      <w:bCs/>
      <w:i/>
      <w:iCs/>
      <w:color w:val="auto"/>
    </w:rPr>
  </w:style>
  <w:style w:type="paragraph" w:styleId="IntenseQuote">
    <w:name w:val="Intense Quote"/>
    <w:basedOn w:val="Normal"/>
    <w:next w:val="Normal"/>
    <w:link w:val="IntenseQuoteChar"/>
    <w:uiPriority w:val="30"/>
    <w:qFormat/>
    <w:rsid w:val="008434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34C5"/>
    <w:rPr>
      <w:rFonts w:ascii="Courier New" w:eastAsia="Times New Roman" w:hAnsi="Courier New" w:cs="Times New Roman"/>
      <w:b/>
      <w:bCs/>
      <w:i/>
      <w:iCs/>
      <w:szCs w:val="20"/>
      <w:lang w:val="en-US" w:eastAsia="en-US"/>
    </w:rPr>
  </w:style>
  <w:style w:type="character" w:styleId="SubtleReference">
    <w:name w:val="Subtle Reference"/>
    <w:uiPriority w:val="31"/>
    <w:qFormat/>
    <w:rsid w:val="008434C5"/>
    <w:rPr>
      <w:smallCaps/>
      <w:color w:val="auto"/>
      <w:u w:val="single"/>
    </w:rPr>
  </w:style>
  <w:style w:type="character" w:styleId="IntenseReference">
    <w:name w:val="Intense Reference"/>
    <w:uiPriority w:val="32"/>
    <w:qFormat/>
    <w:rsid w:val="008434C5"/>
    <w:rPr>
      <w:b/>
      <w:bCs/>
      <w:smallCaps/>
      <w:color w:val="auto"/>
      <w:spacing w:val="5"/>
      <w:u w:val="single"/>
    </w:rPr>
  </w:style>
  <w:style w:type="paragraph" w:customStyle="1" w:styleId="2ColumnHeading">
    <w:name w:val="2Column Heading"/>
    <w:basedOn w:val="BodyText"/>
    <w:qFormat/>
    <w:rsid w:val="008434C5"/>
    <w:pPr>
      <w:spacing w:after="60"/>
      <w:ind w:left="-2268"/>
    </w:pPr>
    <w:rPr>
      <w:b/>
    </w:rPr>
  </w:style>
  <w:style w:type="paragraph" w:customStyle="1" w:styleId="Heading1TOC">
    <w:name w:val="Heading1 TOC"/>
    <w:basedOn w:val="Normal"/>
    <w:qFormat/>
    <w:rsid w:val="008434C5"/>
    <w:pPr>
      <w:spacing w:before="240" w:after="120"/>
    </w:pPr>
    <w:rPr>
      <w:rFonts w:ascii="Times New Roman" w:hAnsi="Times New Roman"/>
      <w:b/>
      <w:sz w:val="32"/>
    </w:rPr>
  </w:style>
  <w:style w:type="paragraph" w:customStyle="1" w:styleId="Heading2TOC">
    <w:name w:val="Heading2 TOC"/>
    <w:basedOn w:val="Normal"/>
    <w:qFormat/>
    <w:rsid w:val="008434C5"/>
    <w:pPr>
      <w:spacing w:before="240" w:after="60"/>
    </w:pPr>
    <w:rPr>
      <w:rFonts w:ascii="Times New Roman" w:hAnsi="Times New Roman"/>
      <w:b/>
      <w:sz w:val="28"/>
    </w:rPr>
  </w:style>
  <w:style w:type="character" w:customStyle="1" w:styleId="Underline">
    <w:name w:val="Underline"/>
    <w:qFormat/>
    <w:rsid w:val="008434C5"/>
    <w:rPr>
      <w:u w:val="single"/>
    </w:rPr>
  </w:style>
  <w:style w:type="paragraph" w:styleId="BalloonText">
    <w:name w:val="Balloon Text"/>
    <w:basedOn w:val="Normal"/>
    <w:link w:val="BalloonTextChar"/>
    <w:rsid w:val="008434C5"/>
    <w:rPr>
      <w:rFonts w:ascii="Tahoma" w:hAnsi="Tahoma" w:cs="Tahoma"/>
      <w:sz w:val="16"/>
      <w:szCs w:val="16"/>
    </w:rPr>
  </w:style>
  <w:style w:type="character" w:customStyle="1" w:styleId="BalloonTextChar">
    <w:name w:val="Balloon Text Char"/>
    <w:link w:val="BalloonText"/>
    <w:rsid w:val="008434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4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34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1778</Words>
  <Characters>11075</Characters>
  <Application>Microsoft Office Word</Application>
  <DocSecurity>0</DocSecurity>
  <Lines>405</Lines>
  <Paragraphs>241</Paragraphs>
  <ScaleCrop>false</ScaleCrop>
  <Company>Author-it Software Corporation Ltd.</Company>
  <LinksUpToDate>false</LinksUpToDate>
  <CharactersWithSpaces>12782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RIIOGD405A Carry out well control and blow out prevention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2012-05-26T21:09:00Z</dcterms:created>
  <dcterms:modified xsi:type="dcterms:W3CDTF">2012-05-26T21:09:00Z</dcterms:modified>
</cp:coreProperties>
</file>