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B38" w:rsidP="00417B38">
      <w:pPr>
        <w:pStyle w:val="Title"/>
      </w:pPr>
      <w:r>
        <w:fldChar w:fldCharType="begin"/>
      </w:r>
      <w:r>
        <w:instrText xml:space="preserve"> TITLE   \* MERGEFORMAT </w:instrText>
      </w:r>
      <w:r>
        <w:fldChar w:fldCharType="separate"/>
      </w:r>
      <w:r>
        <w:t>RIINHB324B Carry out grouting or cementing operations</w:t>
      </w:r>
      <w:r>
        <w:fldChar w:fldCharType="end"/>
      </w:r>
    </w:p>
    <w:p w:rsidR="00417B38" w:rsidP="00417B38">
      <w:pPr>
        <w:pStyle w:val="Version"/>
        <w:sectPr w:rsidSect="00281D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D23" w:rsidP="00281D23">
      <w:pPr>
        <w:pStyle w:val="SuperHeading"/>
      </w:pPr>
      <w:r w:rsidRPr="00281D23">
        <w:t>RIINHB324B Carry out grouting or cementing operations</w:t>
      </w:r>
    </w:p>
    <w:p w:rsidR="00000000" w:rsidRPr="00281D23" w:rsidP="00281D23">
      <w:pPr>
        <w:pStyle w:val="Heading1"/>
      </w:pPr>
      <w:bookmarkStart w:id="1" w:name="O_432563"/>
      <w:bookmarkEnd w:id="1"/>
      <w:r w:rsidRPr="00281D23">
        <w:t>Modification History</w:t>
      </w:r>
    </w:p>
    <w:p w:rsidR="00000000" w:rsidRPr="00281D23" w:rsidP="00281D23">
      <w:pPr>
        <w:pStyle w:val="BodyText"/>
      </w:pPr>
      <w:r w:rsidRPr="00281D23">
        <w:t>Not applicable.</w:t>
      </w:r>
    </w:p>
    <w:p w:rsidR="00000000" w:rsidRPr="00281D23" w:rsidP="00281D23">
      <w:pPr>
        <w:pStyle w:val="AllowPageBreak"/>
      </w:pPr>
    </w:p>
    <w:p w:rsidR="00000000" w:rsidRPr="00281D23" w:rsidP="00281D23">
      <w:pPr>
        <w:pStyle w:val="Heading1"/>
      </w:pPr>
      <w:bookmarkStart w:id="2" w:name="O_432561"/>
      <w:bookmarkEnd w:id="2"/>
      <w:r w:rsidRPr="00281D23">
        <w:t>Unit Descriptor</w:t>
      </w:r>
    </w:p>
    <w:p w:rsidR="00000000" w:rsidRPr="00281D23" w:rsidP="00281D23">
      <w:pPr>
        <w:pStyle w:val="BodyText"/>
      </w:pPr>
      <w:r w:rsidRPr="00281D23">
        <w:t xml:space="preserve">This unit covers carrying out grouting or cementing operations in the drilling industry.  It includes: planning </w:t>
      </w:r>
      <w:r w:rsidRPr="00281D23">
        <w:t>and preparing for the process; performing measurement and calculations; conducting the grouting or cementing of hole; respond to problems; and managing cleaning of all equipment at completion of operations.</w:t>
      </w:r>
    </w:p>
    <w:p w:rsidR="00000000" w:rsidRPr="00281D23" w:rsidP="00281D23">
      <w:pPr>
        <w:pStyle w:val="AllowPageBreak"/>
      </w:pPr>
    </w:p>
    <w:p w:rsidR="00000000" w:rsidRPr="00281D23" w:rsidP="00281D23">
      <w:pPr>
        <w:pStyle w:val="Heading1"/>
      </w:pPr>
      <w:bookmarkStart w:id="3" w:name="O_432549"/>
      <w:bookmarkEnd w:id="3"/>
      <w:r w:rsidRPr="00281D23">
        <w:t>Application of the Unit</w:t>
      </w:r>
    </w:p>
    <w:p w:rsidR="00000000" w:rsidRPr="00281D23" w:rsidP="00281D23">
      <w:pPr>
        <w:pStyle w:val="BodyText"/>
      </w:pPr>
      <w:r w:rsidRPr="00281D23">
        <w:t>This uni</w:t>
      </w:r>
      <w:r w:rsidRPr="00281D23">
        <w:t>t is appropriate for those working in drillers roles, at worksites within:</w:t>
      </w:r>
    </w:p>
    <w:p w:rsidR="00000000" w:rsidRPr="00281D23" w:rsidP="00281D23">
      <w:pPr>
        <w:pStyle w:val="ListBullet"/>
      </w:pPr>
      <w:r w:rsidRPr="00281D23">
        <w:t>Drilling</w:t>
      </w:r>
    </w:p>
    <w:p w:rsidR="00000000" w:rsidRPr="00281D23" w:rsidP="00281D23">
      <w:pPr>
        <w:pStyle w:val="AllowPageBreak"/>
      </w:pPr>
    </w:p>
    <w:p w:rsidR="00000000" w:rsidRPr="00281D23" w:rsidP="00281D23">
      <w:pPr>
        <w:pStyle w:val="Heading1"/>
      </w:pPr>
      <w:bookmarkStart w:id="4" w:name="O_432557"/>
      <w:bookmarkEnd w:id="4"/>
      <w:r w:rsidRPr="00281D23">
        <w:t>Licensing/Regulatory Information</w:t>
      </w:r>
    </w:p>
    <w:p w:rsidR="00000000" w:rsidRPr="00281D23" w:rsidP="00281D23">
      <w:pPr>
        <w:pStyle w:val="BodyText"/>
      </w:pPr>
      <w:r w:rsidRPr="00281D23">
        <w:t>Refer to Unit Descriptor.</w:t>
      </w:r>
    </w:p>
    <w:p w:rsidR="00000000" w:rsidRPr="00281D23" w:rsidP="00281D23">
      <w:pPr>
        <w:pStyle w:val="AllowPageBreak"/>
      </w:pPr>
    </w:p>
    <w:p w:rsidR="00000000" w:rsidRPr="00281D23" w:rsidP="00281D23">
      <w:pPr>
        <w:pStyle w:val="Heading1"/>
      </w:pPr>
      <w:bookmarkStart w:id="5" w:name="O_432558"/>
      <w:bookmarkEnd w:id="5"/>
      <w:r w:rsidRPr="00281D23">
        <w:t>Pre-Requisites</w:t>
      </w:r>
    </w:p>
    <w:p w:rsidR="00000000" w:rsidRPr="00281D23" w:rsidP="00281D23">
      <w:pPr>
        <w:pStyle w:val="BodyText"/>
      </w:pPr>
      <w:r w:rsidRPr="00281D23">
        <w:t>Not applicable.</w:t>
      </w:r>
    </w:p>
    <w:p w:rsidR="00000000" w:rsidRPr="00281D23" w:rsidP="00281D23">
      <w:pPr>
        <w:pStyle w:val="AllowPageBreak"/>
      </w:pPr>
    </w:p>
    <w:p w:rsidR="00000000" w:rsidRPr="00281D23" w:rsidP="00281D23">
      <w:pPr>
        <w:pStyle w:val="Heading1"/>
      </w:pPr>
      <w:bookmarkStart w:id="6" w:name="O_432554"/>
      <w:bookmarkEnd w:id="6"/>
      <w:r w:rsidRPr="00281D23">
        <w:t>Employability Skills Information</w:t>
      </w:r>
    </w:p>
    <w:p w:rsidR="00000000" w:rsidRPr="00281D23" w:rsidP="00281D23">
      <w:pPr>
        <w:pStyle w:val="BodyText"/>
      </w:pPr>
      <w:r w:rsidRPr="00281D23">
        <w:t>This unit contains employability skills.</w:t>
      </w:r>
    </w:p>
    <w:p w:rsidR="00000000" w:rsidRPr="00281D23" w:rsidP="00281D23">
      <w:pPr>
        <w:pStyle w:val="AllowPageBreak"/>
      </w:pPr>
    </w:p>
    <w:p w:rsidR="00000000" w:rsidRPr="00281D23" w:rsidP="00281D23">
      <w:pPr>
        <w:pStyle w:val="Heading1"/>
      </w:pPr>
      <w:bookmarkStart w:id="7" w:name="O_432553"/>
      <w:bookmarkEnd w:id="7"/>
      <w:r w:rsidRPr="00281D23">
        <w:t>Elements and Performance Criteria Pre-Content</w:t>
      </w:r>
    </w:p>
    <w:tbl>
      <w:tblPr>
        <w:tblW w:w="0" w:type="auto"/>
        <w:tblLayout w:type="fixed"/>
        <w:tblCellMar>
          <w:left w:w="62" w:type="dxa"/>
          <w:right w:w="62" w:type="dxa"/>
        </w:tblCellMar>
        <w:tblLook w:val="0000"/>
      </w:tblPr>
      <w:tblGrid>
        <w:gridCol w:w="2576"/>
        <w:gridCol w:w="5946"/>
      </w:tblGrid>
      <w:tr w:rsidTr="00417B3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BodyText"/>
            </w:pPr>
            <w:r w:rsidRPr="00281D23">
              <w:t>Performance criteria describe the performance needed to demonstrate achievement of the element. Where bold italicised text is used, further information is detailed in the required skills and knowledge section and the range statement. Assessment of performa</w:t>
            </w:r>
            <w:r w:rsidRPr="00281D23">
              <w:t>nce is to be consistent with the evidence guide.</w:t>
            </w:r>
          </w:p>
        </w:tc>
      </w:tr>
    </w:tbl>
    <w:p w:rsidR="00000000" w:rsidRPr="00281D23" w:rsidP="00281D23">
      <w:pPr>
        <w:pStyle w:val="BodyText"/>
      </w:pPr>
    </w:p>
    <w:p w:rsidR="00000000" w:rsidRPr="00281D23" w:rsidP="00281D23">
      <w:pPr>
        <w:pStyle w:val="AllowPageBreak"/>
      </w:pPr>
    </w:p>
    <w:p w:rsidR="00000000" w:rsidRPr="00281D23" w:rsidP="00281D23">
      <w:pPr>
        <w:pStyle w:val="Heading1"/>
      </w:pPr>
      <w:bookmarkStart w:id="8" w:name="O_432552"/>
      <w:bookmarkEnd w:id="8"/>
      <w:r w:rsidRPr="00281D23">
        <w:t>Elements and Performance Criteria</w:t>
      </w:r>
    </w:p>
    <w:tbl>
      <w:tblPr>
        <w:tblW w:w="0" w:type="auto"/>
        <w:tblLayout w:type="fixed"/>
        <w:tblCellMar>
          <w:left w:w="62" w:type="dxa"/>
          <w:right w:w="62" w:type="dxa"/>
        </w:tblCellMar>
        <w:tblLook w:val="0000"/>
      </w:tblPr>
      <w:tblGrid>
        <w:gridCol w:w="3471"/>
        <w:gridCol w:w="5051"/>
      </w:tblGrid>
      <w:tr w:rsidTr="00417B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BodyText"/>
            </w:pPr>
            <w:r w:rsidRPr="00281D2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PERFORMANCE CRITERIA</w:t>
            </w:r>
          </w:p>
        </w:tc>
      </w:tr>
      <w:tr w:rsidTr="00417B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List"/>
              <w:rPr>
                <w:lang w:val="en-NZ"/>
              </w:rPr>
            </w:pPr>
            <w:r w:rsidRPr="00281D23">
              <w:t>1.</w:t>
            </w:r>
            <w:r w:rsidRPr="00281D23">
              <w:tab/>
              <w:t>Plan and prepare for the grouting or cementing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2"/>
            </w:pPr>
            <w:r w:rsidRPr="00281D23">
              <w:t>1.1.</w:t>
            </w:r>
            <w:r w:rsidRPr="00281D23">
              <w:tab/>
              <w:t xml:space="preserve">Access, interpret and apply </w:t>
            </w:r>
            <w:r w:rsidRPr="00281D23">
              <w:rPr>
                <w:rStyle w:val="BoldandItalics"/>
              </w:rPr>
              <w:t>compliance documentation</w:t>
            </w:r>
            <w:r w:rsidRPr="00281D23">
              <w:t xml:space="preserve"> relevant to drilling industry </w:t>
            </w:r>
            <w:r w:rsidRPr="00281D23">
              <w:rPr>
                <w:rStyle w:val="BoldandItalics"/>
              </w:rPr>
              <w:t>grouting and cementing</w:t>
            </w:r>
            <w:r w:rsidRPr="00281D23">
              <w:t xml:space="preserve"> operations </w:t>
            </w:r>
          </w:p>
          <w:p w:rsidR="00000000" w:rsidRPr="00281D23" w:rsidP="00281D23">
            <w:pPr>
              <w:pStyle w:val="List2"/>
            </w:pPr>
            <w:r w:rsidRPr="00281D23">
              <w:t>1.2.</w:t>
            </w:r>
            <w:r w:rsidRPr="00281D23">
              <w:tab/>
              <w:t xml:space="preserve">Obtain, confirm and apply </w:t>
            </w:r>
            <w:r w:rsidRPr="00281D23">
              <w:rPr>
                <w:rStyle w:val="BoldandItalics"/>
              </w:rPr>
              <w:t>work instructions</w:t>
            </w:r>
            <w:r w:rsidRPr="00281D23">
              <w:t xml:space="preserve"> for the allocated task</w:t>
            </w:r>
          </w:p>
          <w:p w:rsidR="00000000" w:rsidRPr="00281D23" w:rsidP="00281D23">
            <w:pPr>
              <w:pStyle w:val="List2"/>
            </w:pPr>
            <w:r w:rsidRPr="00281D23">
              <w:t>1.3.</w:t>
            </w:r>
            <w:r w:rsidRPr="00281D23">
              <w:tab/>
              <w:t xml:space="preserve">Identify, manage and report all potential </w:t>
            </w:r>
            <w:r w:rsidRPr="00281D23">
              <w:rPr>
                <w:rStyle w:val="BoldandItalics"/>
              </w:rPr>
              <w:t>hazards</w:t>
            </w:r>
          </w:p>
          <w:p w:rsidR="00000000" w:rsidRPr="00281D23" w:rsidP="00281D23">
            <w:pPr>
              <w:pStyle w:val="List2"/>
            </w:pPr>
            <w:r w:rsidRPr="00281D23">
              <w:t>1.4.</w:t>
            </w:r>
            <w:r w:rsidRPr="00281D23">
              <w:tab/>
              <w:t xml:space="preserve">Resolve </w:t>
            </w:r>
            <w:r w:rsidRPr="00281D23">
              <w:rPr>
                <w:rStyle w:val="BoldandItalics"/>
              </w:rPr>
              <w:t>coordination requirements</w:t>
            </w:r>
            <w:r w:rsidRPr="00281D23">
              <w:t xml:space="preserve"> with others at the site </w:t>
            </w:r>
            <w:r w:rsidRPr="00281D23">
              <w:t>prior to commencing and during work during the grouting or cementing process</w:t>
            </w:r>
          </w:p>
          <w:p w:rsidR="00000000" w:rsidRPr="00281D23" w:rsidP="00281D23">
            <w:pPr>
              <w:pStyle w:val="List2"/>
            </w:pPr>
            <w:r w:rsidRPr="00281D23">
              <w:t>1.5.</w:t>
            </w:r>
            <w:r w:rsidRPr="00281D23">
              <w:tab/>
              <w:t xml:space="preserve">Obtain and use appropriate </w:t>
            </w:r>
            <w:r w:rsidRPr="00281D23">
              <w:rPr>
                <w:rStyle w:val="BoldandItalics"/>
              </w:rPr>
              <w:t>personal protective equipment</w:t>
            </w:r>
            <w:r w:rsidRPr="00281D23">
              <w:t xml:space="preserve"> for grouting or cementing operations as listed in the work instructions or materials safety data sheets (MSDS)</w:t>
            </w:r>
          </w:p>
          <w:p w:rsidR="00000000" w:rsidRPr="00281D23" w:rsidP="00281D23">
            <w:pPr>
              <w:pStyle w:val="List2"/>
            </w:pPr>
            <w:r w:rsidRPr="00281D23">
              <w:t>1.6.</w:t>
            </w:r>
            <w:r w:rsidRPr="00281D23">
              <w:tab/>
            </w:r>
            <w:r w:rsidRPr="00281D23">
              <w:t>Ensure adequate material and equipment is available to complete the task successfully</w:t>
            </w:r>
          </w:p>
          <w:p w:rsidR="00000000" w:rsidP="00281D23">
            <w:pPr>
              <w:pStyle w:val="List2"/>
              <w:rPr>
                <w:lang w:val="en-NZ"/>
              </w:rPr>
            </w:pPr>
            <w:r w:rsidRPr="00281D23">
              <w:t>1.7.</w:t>
            </w:r>
            <w:r w:rsidRPr="00281D23">
              <w:tab/>
              <w:t>Select the appropriate grouting or cementing procedure to suite the application</w:t>
            </w:r>
          </w:p>
        </w:tc>
      </w:tr>
      <w:tr w:rsidTr="00417B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List"/>
              <w:rPr>
                <w:lang w:val="en-NZ"/>
              </w:rPr>
            </w:pPr>
            <w:r w:rsidRPr="00281D23">
              <w:t>2.</w:t>
            </w:r>
            <w:r w:rsidRPr="00281D23">
              <w:tab/>
              <w:t>Perform measurement and calculations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2"/>
            </w:pPr>
            <w:r w:rsidRPr="00281D23">
              <w:t>2.1.</w:t>
            </w:r>
            <w:r w:rsidRPr="00281D23">
              <w:tab/>
              <w:t>Read tape measure accurately to carry o</w:t>
            </w:r>
            <w:r w:rsidRPr="00281D23">
              <w:t>ut measurements of tank capacities, casing or rod lengths as required</w:t>
            </w:r>
          </w:p>
          <w:p w:rsidR="00000000" w:rsidRPr="00281D23" w:rsidP="00281D23">
            <w:pPr>
              <w:pStyle w:val="List2"/>
            </w:pPr>
            <w:r w:rsidRPr="00281D23">
              <w:t>2.2.</w:t>
            </w:r>
            <w:r w:rsidRPr="00281D23">
              <w:tab/>
              <w:t>Record or complete tally sheets for number of lengths of casing placed in the hole as required</w:t>
            </w:r>
          </w:p>
          <w:p w:rsidR="00000000" w:rsidRPr="00281D23" w:rsidP="00281D23">
            <w:pPr>
              <w:pStyle w:val="List2"/>
            </w:pPr>
            <w:r w:rsidRPr="00281D23">
              <w:t>2.3.</w:t>
            </w:r>
            <w:r w:rsidRPr="00281D23">
              <w:tab/>
              <w:t xml:space="preserve">Carry out </w:t>
            </w:r>
            <w:r w:rsidRPr="00281D23">
              <w:rPr>
                <w:rStyle w:val="BoldandItalics"/>
              </w:rPr>
              <w:t>calculations and measurements</w:t>
            </w:r>
          </w:p>
          <w:p w:rsidR="00000000" w:rsidP="00281D23">
            <w:pPr>
              <w:pStyle w:val="List2"/>
              <w:rPr>
                <w:lang w:val="en-NZ"/>
              </w:rPr>
            </w:pPr>
            <w:r w:rsidRPr="00281D23">
              <w:t>2.4.</w:t>
            </w:r>
            <w:r w:rsidRPr="00281D23">
              <w:tab/>
              <w:t>Record legibly on all reports</w:t>
            </w:r>
          </w:p>
        </w:tc>
      </w:tr>
      <w:tr w:rsidTr="00417B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List"/>
              <w:rPr>
                <w:lang w:val="en-NZ"/>
              </w:rPr>
            </w:pPr>
            <w:r w:rsidRPr="00281D23">
              <w:t>3.</w:t>
            </w:r>
            <w:r w:rsidRPr="00281D23">
              <w:tab/>
              <w:t>Co</w:t>
            </w:r>
            <w:r w:rsidRPr="00281D23">
              <w:t>nduct grouting or cementing of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2"/>
            </w:pPr>
            <w:r w:rsidRPr="00281D23">
              <w:t>3.1.</w:t>
            </w:r>
            <w:r w:rsidRPr="00281D23">
              <w:tab/>
              <w:t>Manage mixing grout and any additives as per standard procedures</w:t>
            </w:r>
          </w:p>
          <w:p w:rsidR="00000000" w:rsidRPr="00281D23" w:rsidP="00281D23">
            <w:pPr>
              <w:pStyle w:val="List2"/>
            </w:pPr>
            <w:r w:rsidRPr="00281D23">
              <w:t>3.2.</w:t>
            </w:r>
            <w:r w:rsidRPr="00281D23">
              <w:tab/>
              <w:t>Ensure that materials safety data sheets (MSDS) requirements for all materials used are followed</w:t>
            </w:r>
          </w:p>
          <w:p w:rsidR="00000000" w:rsidRPr="00281D23" w:rsidP="00281D23">
            <w:pPr>
              <w:pStyle w:val="List2"/>
            </w:pPr>
            <w:r w:rsidRPr="00281D23">
              <w:t>3.3.</w:t>
            </w:r>
            <w:r w:rsidRPr="00281D23">
              <w:tab/>
              <w:t>Conduct grouting or cementing of hole usin</w:t>
            </w:r>
            <w:r w:rsidRPr="00281D23">
              <w:t>g appropriate equipment and techniques</w:t>
            </w:r>
          </w:p>
          <w:p w:rsidR="00000000" w:rsidRPr="00281D23" w:rsidP="00281D23">
            <w:pPr>
              <w:pStyle w:val="List2"/>
            </w:pPr>
            <w:r w:rsidRPr="00281D23">
              <w:t>3.4.</w:t>
            </w:r>
            <w:r w:rsidRPr="00281D23">
              <w:tab/>
              <w:t>Place grout or cement using appropriate techniques</w:t>
            </w:r>
          </w:p>
          <w:p w:rsidR="00000000" w:rsidRPr="00281D23" w:rsidP="00281D23">
            <w:pPr>
              <w:pStyle w:val="List2"/>
            </w:pPr>
            <w:r w:rsidRPr="00281D23">
              <w:t>3.5.</w:t>
            </w:r>
            <w:r w:rsidRPr="00281D23">
              <w:tab/>
              <w:t>Monitor process to ensure consistency and accuracy of placed grout or cement</w:t>
            </w:r>
          </w:p>
          <w:p w:rsidR="00000000" w:rsidRPr="00281D23" w:rsidP="00281D23">
            <w:pPr>
              <w:pStyle w:val="List2"/>
            </w:pPr>
            <w:r w:rsidRPr="00281D23">
              <w:t>3.6.</w:t>
            </w:r>
            <w:r w:rsidRPr="00281D23">
              <w:tab/>
              <w:t>Construct well head, hole identification and install hole security devices</w:t>
            </w:r>
            <w:r w:rsidRPr="00281D23">
              <w:t xml:space="preserve"> if required</w:t>
            </w:r>
          </w:p>
          <w:p w:rsidR="00000000" w:rsidP="00281D23">
            <w:pPr>
              <w:pStyle w:val="List2"/>
              <w:rPr>
                <w:lang w:val="en-NZ"/>
              </w:rPr>
            </w:pPr>
            <w:r w:rsidRPr="00281D23">
              <w:t>3.7.</w:t>
            </w:r>
            <w:r w:rsidRPr="00281D23">
              <w:tab/>
              <w:t>Dispose of any excess grout or cement according to site waste management procedures</w:t>
            </w:r>
          </w:p>
        </w:tc>
      </w:tr>
      <w:tr w:rsidTr="00417B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List"/>
              <w:rPr>
                <w:lang w:val="en-NZ"/>
              </w:rPr>
            </w:pPr>
            <w:r w:rsidRPr="00281D23">
              <w:t>4.</w:t>
            </w:r>
            <w:r w:rsidRPr="00281D23">
              <w:tab/>
              <w:t>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2"/>
            </w:pPr>
            <w:r w:rsidRPr="00281D23">
              <w:t>4.1.</w:t>
            </w:r>
            <w:r w:rsidRPr="00281D23">
              <w:tab/>
              <w:t xml:space="preserve">Identify possible </w:t>
            </w:r>
            <w:r w:rsidRPr="00281D23">
              <w:rPr>
                <w:rStyle w:val="BoldandItalics"/>
              </w:rPr>
              <w:t>operational problems</w:t>
            </w:r>
            <w:r w:rsidRPr="00281D23">
              <w:t xml:space="preserve"> in equipment or process</w:t>
            </w:r>
          </w:p>
          <w:p w:rsidR="00000000" w:rsidRPr="00281D23" w:rsidP="00281D23">
            <w:pPr>
              <w:pStyle w:val="List2"/>
            </w:pPr>
            <w:r w:rsidRPr="00281D23">
              <w:t>4.2.</w:t>
            </w:r>
            <w:r w:rsidRPr="00281D23">
              <w:tab/>
              <w:t>Identify symptoms of problems needing remedial action</w:t>
            </w:r>
          </w:p>
          <w:p w:rsidR="00000000" w:rsidRPr="00281D23" w:rsidP="00281D23">
            <w:pPr>
              <w:pStyle w:val="List2"/>
            </w:pPr>
            <w:r w:rsidRPr="00281D23">
              <w:t>4.3.</w:t>
            </w:r>
            <w:r w:rsidRPr="00281D23">
              <w:tab/>
              <w:t>Determine possible fault causes</w:t>
            </w:r>
          </w:p>
          <w:p w:rsidR="00000000" w:rsidRPr="00281D23" w:rsidP="00281D23">
            <w:pPr>
              <w:pStyle w:val="List2"/>
            </w:pPr>
            <w:r w:rsidRPr="00281D23">
              <w:t>4.4.</w:t>
            </w:r>
            <w:r w:rsidRPr="00281D23">
              <w:tab/>
              <w:t>Rectify problem using appropriate solution within area of responsibility</w:t>
            </w:r>
          </w:p>
          <w:p w:rsidR="00000000" w:rsidRPr="00281D23" w:rsidP="00281D23">
            <w:pPr>
              <w:pStyle w:val="List2"/>
            </w:pPr>
            <w:r w:rsidRPr="00281D23">
              <w:t>4.5.</w:t>
            </w:r>
            <w:r w:rsidRPr="00281D23">
              <w:tab/>
              <w:t>Follow through items initiated until final resolution has occurred</w:t>
            </w:r>
          </w:p>
          <w:p w:rsidR="00000000" w:rsidP="00281D23">
            <w:pPr>
              <w:pStyle w:val="List2"/>
              <w:rPr>
                <w:lang w:val="en-NZ"/>
              </w:rPr>
            </w:pPr>
            <w:r w:rsidRPr="00281D23">
              <w:t>4.6.</w:t>
            </w:r>
            <w:r w:rsidRPr="00281D23">
              <w:tab/>
              <w:t>Report problems outside area of responsibility to designated per</w:t>
            </w:r>
            <w:r w:rsidRPr="00281D23">
              <w:t>son</w:t>
            </w:r>
          </w:p>
        </w:tc>
      </w:tr>
      <w:tr w:rsidTr="00417B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List"/>
              <w:rPr>
                <w:lang w:val="en-NZ"/>
              </w:rPr>
            </w:pPr>
            <w:r w:rsidRPr="00281D23">
              <w:t>5.</w:t>
            </w:r>
            <w:r w:rsidRPr="00281D23">
              <w:tab/>
              <w:t>Manage cleaning of all equipment at completion of grouting or cementing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2"/>
            </w:pPr>
            <w:r w:rsidRPr="00281D23">
              <w:t>5.1.</w:t>
            </w:r>
            <w:r w:rsidRPr="00281D23">
              <w:tab/>
              <w:t>Ensure there is no spillage of grout, cement or additives to minimise any associated safety hazards</w:t>
            </w:r>
          </w:p>
          <w:p w:rsidR="00000000" w:rsidRPr="00281D23" w:rsidP="00281D23">
            <w:pPr>
              <w:pStyle w:val="List2"/>
            </w:pPr>
            <w:r w:rsidRPr="00281D23">
              <w:t>5.2.</w:t>
            </w:r>
            <w:r w:rsidRPr="00281D23">
              <w:tab/>
              <w:t>Ensure cleaning equipment is used safely and effectivel</w:t>
            </w:r>
            <w:r w:rsidRPr="00281D23">
              <w:t>y</w:t>
            </w:r>
          </w:p>
          <w:p w:rsidR="00000000" w:rsidRPr="00281D23" w:rsidP="00281D23">
            <w:pPr>
              <w:pStyle w:val="List2"/>
            </w:pPr>
            <w:r w:rsidRPr="00281D23">
              <w:t>5.3.</w:t>
            </w:r>
            <w:r w:rsidRPr="00281D23">
              <w:tab/>
              <w:t>Give approved instructions and occupational health and safety requirements on the use of hazardous chemicals for cleaning</w:t>
            </w:r>
          </w:p>
          <w:p w:rsidR="00000000" w:rsidRPr="00281D23" w:rsidP="00281D23">
            <w:pPr>
              <w:pStyle w:val="List2"/>
            </w:pPr>
            <w:r w:rsidRPr="00281D23">
              <w:t>5.4.</w:t>
            </w:r>
            <w:r w:rsidRPr="00281D23">
              <w:tab/>
              <w:t xml:space="preserve">Ensure that all </w:t>
            </w:r>
            <w:r w:rsidRPr="00281D23">
              <w:rPr>
                <w:rStyle w:val="BoldandItalics"/>
              </w:rPr>
              <w:t>cleaning equipment</w:t>
            </w:r>
            <w:r w:rsidRPr="00281D23">
              <w:t xml:space="preserve"> is kept in good working condition</w:t>
            </w:r>
          </w:p>
        </w:tc>
      </w:tr>
    </w:tbl>
    <w:p w:rsidR="00000000" w:rsidRPr="00281D23" w:rsidP="00281D23">
      <w:pPr>
        <w:pStyle w:val="BodyText"/>
      </w:pPr>
    </w:p>
    <w:p w:rsidR="00000000" w:rsidRPr="00281D23" w:rsidP="00281D23">
      <w:pPr>
        <w:pStyle w:val="AllowPageBreak"/>
      </w:pPr>
    </w:p>
    <w:p w:rsidR="00000000" w:rsidRPr="00281D23" w:rsidP="00281D23">
      <w:pPr>
        <w:pStyle w:val="Heading1"/>
      </w:pPr>
      <w:bookmarkStart w:id="9" w:name="O_432560"/>
      <w:bookmarkEnd w:id="9"/>
      <w:r w:rsidRPr="00281D23">
        <w:t>Required Skills and Knowledge</w:t>
      </w:r>
    </w:p>
    <w:tbl>
      <w:tblPr>
        <w:tblW w:w="0" w:type="auto"/>
        <w:tblLayout w:type="fixed"/>
        <w:tblCellMar>
          <w:left w:w="62" w:type="dxa"/>
          <w:right w:w="62" w:type="dxa"/>
        </w:tblCellMar>
        <w:tblLook w:val="0000"/>
      </w:tblPr>
      <w:tblGrid>
        <w:gridCol w:w="8522"/>
      </w:tblGrid>
      <w:tr w:rsidTr="00417B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t>This</w:t>
            </w:r>
            <w:r w:rsidRPr="00281D23">
              <w:t xml:space="preserve"> section describes the skills and knowledge required for this unit.</w:t>
            </w:r>
          </w:p>
        </w:tc>
      </w:tr>
      <w:tr w:rsidTr="00417B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Required skills</w:t>
            </w:r>
          </w:p>
        </w:tc>
      </w:tr>
      <w:tr w:rsidTr="00417B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BodyText"/>
            </w:pPr>
            <w:r w:rsidRPr="00281D23">
              <w:t xml:space="preserve">Specific skills are required to achieve the performance criteria in this unit, particularly for the application in the various circumstances </w:t>
            </w:r>
            <w:r w:rsidRPr="00281D23">
              <w:t>in which this unit may be applied. This includes the ability to carry out the following as required to conduct grouting or cementing operations in the drilling industry:</w:t>
            </w:r>
          </w:p>
          <w:p w:rsidR="00000000" w:rsidRPr="00281D23" w:rsidP="00281D23">
            <w:pPr>
              <w:pStyle w:val="ListBullet"/>
            </w:pPr>
            <w:r w:rsidRPr="00281D23">
              <w:t>apply legislative, organisation and site requirements and procedures</w:t>
            </w:r>
          </w:p>
          <w:p w:rsidR="00000000" w:rsidRPr="00281D23" w:rsidP="00281D23">
            <w:pPr>
              <w:pStyle w:val="ListBullet"/>
            </w:pPr>
            <w:r w:rsidRPr="00281D23">
              <w:t>apply communicat</w:t>
            </w:r>
            <w:r w:rsidRPr="00281D23">
              <w:t>ion procedures</w:t>
            </w:r>
          </w:p>
          <w:p w:rsidR="00000000" w:rsidRPr="00281D23" w:rsidP="00281D23">
            <w:pPr>
              <w:pStyle w:val="ListBullet"/>
            </w:pPr>
            <w:r w:rsidRPr="00281D23">
              <w:t>use mixing equipment</w:t>
            </w:r>
          </w:p>
          <w:p w:rsidR="00000000" w:rsidRPr="00281D23" w:rsidP="00281D23">
            <w:pPr>
              <w:pStyle w:val="ListBullet"/>
            </w:pPr>
            <w:r w:rsidRPr="00281D23">
              <w:t>measure tank dimensions and calculate volumes</w:t>
            </w:r>
          </w:p>
          <w:p w:rsidR="00000000" w:rsidRPr="00281D23" w:rsidP="00281D23">
            <w:pPr>
              <w:pStyle w:val="ListBullet"/>
            </w:pPr>
            <w:r w:rsidRPr="00281D23">
              <w:t>calculate specific gravity of mixtures and hydrostatic pressures including pressure differences between anulus and inside of casing</w:t>
            </w:r>
          </w:p>
          <w:p w:rsidR="00000000" w:rsidP="00281D23">
            <w:pPr>
              <w:pStyle w:val="ListBullet"/>
              <w:rPr>
                <w:lang w:val="en-NZ"/>
              </w:rPr>
            </w:pPr>
            <w:r w:rsidRPr="00281D23">
              <w:t>record casing lengths and quantities accur</w:t>
            </w:r>
            <w:r w:rsidRPr="00281D23">
              <w:t>ately</w:t>
            </w:r>
          </w:p>
        </w:tc>
      </w:tr>
      <w:tr w:rsidTr="00417B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Required knowledge</w:t>
            </w:r>
          </w:p>
        </w:tc>
      </w:tr>
      <w:tr w:rsidTr="00417B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BodyText"/>
            </w:pPr>
            <w:r w:rsidRPr="00281D23">
              <w:t>Specific knowledge is required to achieve the Performance Criteria of this unit, particularly its application in a variety of circumstances in which the unit may be used. This includes knowledge of the following, as required to c</w:t>
            </w:r>
            <w:r w:rsidRPr="00281D23">
              <w:t>onduct grouting or cementing operations in the drilling industry:</w:t>
            </w:r>
          </w:p>
          <w:p w:rsidR="00000000" w:rsidRPr="00281D23" w:rsidP="00281D23">
            <w:pPr>
              <w:pStyle w:val="ListBullet"/>
            </w:pPr>
            <w:r w:rsidRPr="00281D23">
              <w:t>site and equipment safety requirements</w:t>
            </w:r>
          </w:p>
          <w:p w:rsidR="00000000" w:rsidRPr="00281D23" w:rsidP="00281D23">
            <w:pPr>
              <w:pStyle w:val="ListBullet"/>
            </w:pPr>
            <w:r w:rsidRPr="00281D23">
              <w:t>possible effects of grout, cement or cement additives on health</w:t>
            </w:r>
          </w:p>
          <w:p w:rsidR="00000000" w:rsidRPr="00281D23" w:rsidP="00281D23">
            <w:pPr>
              <w:pStyle w:val="ListBullet"/>
            </w:pPr>
            <w:r w:rsidRPr="00281D23">
              <w:t>environmental requirements and procedures</w:t>
            </w:r>
          </w:p>
          <w:p w:rsidR="00000000" w:rsidRPr="00281D23" w:rsidP="00281D23">
            <w:pPr>
              <w:pStyle w:val="ListBullet"/>
            </w:pPr>
            <w:r w:rsidRPr="00281D23">
              <w:t>team roles and objectives during the grouting or cementing operations</w:t>
            </w:r>
          </w:p>
          <w:p w:rsidR="00000000" w:rsidRPr="00281D23" w:rsidP="00281D23">
            <w:pPr>
              <w:pStyle w:val="ListBullet"/>
            </w:pPr>
            <w:r w:rsidRPr="00281D23">
              <w:t>properties of grout, cement or cement additives</w:t>
            </w:r>
          </w:p>
          <w:p w:rsidR="00000000" w:rsidRPr="00281D23" w:rsidP="00281D23">
            <w:pPr>
              <w:pStyle w:val="ListBullet"/>
            </w:pPr>
            <w:r w:rsidRPr="00281D23">
              <w:t>safe work procedure for the grouting or cementing process</w:t>
            </w:r>
          </w:p>
        </w:tc>
      </w:tr>
    </w:tbl>
    <w:p w:rsidR="00000000" w:rsidRPr="00281D23" w:rsidP="00281D23">
      <w:pPr>
        <w:pStyle w:val="BodyText"/>
      </w:pPr>
    </w:p>
    <w:p w:rsidR="00000000" w:rsidRPr="00281D23" w:rsidP="00281D23">
      <w:pPr>
        <w:pStyle w:val="AllowPageBreak"/>
      </w:pPr>
    </w:p>
    <w:p w:rsidR="00000000" w:rsidRPr="00281D23" w:rsidP="00281D23">
      <w:pPr>
        <w:pStyle w:val="Heading1"/>
      </w:pPr>
      <w:bookmarkStart w:id="10" w:name="O_432555"/>
      <w:bookmarkEnd w:id="10"/>
      <w:r w:rsidRPr="00281D23">
        <w:t>Evidence Guide</w:t>
      </w:r>
    </w:p>
    <w:tbl>
      <w:tblPr>
        <w:tblW w:w="0" w:type="auto"/>
        <w:tblLayout w:type="fixed"/>
        <w:tblCellMar>
          <w:left w:w="62" w:type="dxa"/>
          <w:right w:w="62" w:type="dxa"/>
        </w:tblCellMar>
        <w:tblLook w:val="0000"/>
      </w:tblPr>
      <w:tblGrid>
        <w:gridCol w:w="3448"/>
        <w:gridCol w:w="5074"/>
      </w:tblGrid>
      <w:tr w:rsidTr="00417B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t>The evidence guide provides advice on assessme</w:t>
            </w:r>
            <w:r w:rsidRPr="00281D23">
              <w:t>nt and must be read in conjunction with the performance criteria, required skills and knowledge, range statement and the Assessment Guidelines for the Training Package.</w:t>
            </w:r>
          </w:p>
        </w:tc>
      </w:tr>
      <w:tr w:rsidTr="00417B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p>
        </w:tc>
      </w:tr>
      <w:tr w:rsidTr="00417B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BodyText"/>
            </w:pPr>
            <w:r w:rsidRPr="00281D23">
              <w:t>The evidence required to demonstrate competency in this unit must be relevant to worksite operations and satisfy all of the requirements of the performance criteri</w:t>
            </w:r>
            <w:r w:rsidRPr="00281D23">
              <w:t>a, required skills and knowledge and the range statement of this unit and include evidence of the following:</w:t>
            </w:r>
          </w:p>
          <w:p w:rsidR="00000000" w:rsidRPr="00281D23" w:rsidP="00281D23">
            <w:pPr>
              <w:pStyle w:val="ListBullet"/>
            </w:pPr>
            <w:r w:rsidRPr="00281D23">
              <w:t>knowledge of the requirements, procedures and instructions for conducting grouting or cementing operations in the drilling industry</w:t>
            </w:r>
          </w:p>
          <w:p w:rsidR="00000000" w:rsidRPr="00281D23" w:rsidP="00281D23">
            <w:pPr>
              <w:pStyle w:val="ListBullet"/>
            </w:pPr>
            <w:r w:rsidRPr="00281D23">
              <w:t>implementation</w:t>
            </w:r>
            <w:r w:rsidRPr="00281D23">
              <w:t xml:space="preserve"> of requirements, procedures and techniques for the safe, effective and efficient completion of grouting or cementing operations in the drilling industry </w:t>
            </w:r>
          </w:p>
          <w:p w:rsidR="00000000" w:rsidRPr="00281D23" w:rsidP="00281D23">
            <w:pPr>
              <w:pStyle w:val="ListBullet"/>
            </w:pPr>
            <w:r w:rsidRPr="00281D23">
              <w:t>working with others to undertake and complete the grouting or cementing operations that meet all of t</w:t>
            </w:r>
            <w:r w:rsidRPr="00281D23">
              <w:t>he required outcomes</w:t>
            </w:r>
          </w:p>
          <w:p w:rsidR="00000000" w:rsidP="00281D23">
            <w:pPr>
              <w:pStyle w:val="ListBullet"/>
              <w:rPr>
                <w:lang w:val="en-NZ"/>
              </w:rPr>
            </w:pPr>
            <w:r w:rsidRPr="00281D23">
              <w:t>consistent timely completion of grouting or cementing operations that safely, effectively and efficiently meet the required outcomes</w:t>
            </w:r>
          </w:p>
        </w:tc>
      </w:tr>
      <w:tr w:rsidTr="00417B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Bullet"/>
            </w:pPr>
            <w:r w:rsidRPr="00281D23">
              <w:t>This unit must be assessed in the context of the work environment. Where personal safety or environmental damage are limiting factors, assessment may occur in a simulated environment provided it is realistic and sufficiently rigorous to cover all aspects o</w:t>
            </w:r>
            <w:r w:rsidRPr="00281D23">
              <w:t xml:space="preserve">f workplace performance, including task skills, task management skills, contingency management skills and job role environment skills. </w:t>
            </w:r>
          </w:p>
          <w:p w:rsidR="00000000" w:rsidRPr="00281D23" w:rsidP="00281D23">
            <w:pPr>
              <w:pStyle w:val="ListBullet"/>
            </w:pPr>
            <w:r w:rsidRPr="00281D23">
              <w:t>The assessment environment should not disadvantage the participant. For example, language, literacy and numeracy demands</w:t>
            </w:r>
            <w:r w:rsidRPr="00281D23">
              <w:t xml:space="preserve"> of assessment should not be greater than those required on the job.</w:t>
            </w:r>
          </w:p>
          <w:p w:rsidR="00000000" w:rsidRPr="00281D23" w:rsidP="00281D23">
            <w:pPr>
              <w:pStyle w:val="ListBullet"/>
            </w:pPr>
            <w:r w:rsidRPr="00281D23">
              <w:t>Customisation of assessment and delivery environment to sensitively accommodate cultural diversity.</w:t>
            </w:r>
          </w:p>
          <w:p w:rsidR="00000000" w:rsidRPr="00281D23" w:rsidP="00281D23">
            <w:pPr>
              <w:pStyle w:val="ListBullet"/>
            </w:pPr>
            <w:r w:rsidRPr="00281D23">
              <w:t>Aboriginal people and other people from a non English speaking background may have seco</w:t>
            </w:r>
            <w:r w:rsidRPr="00281D23">
              <w:t>nd language issues.</w:t>
            </w:r>
          </w:p>
          <w:p w:rsidR="00000000" w:rsidRPr="00281D23" w:rsidP="00281D23">
            <w:pPr>
              <w:pStyle w:val="ListBullet"/>
            </w:pPr>
            <w:r w:rsidRPr="00281D23">
              <w:t xml:space="preserve">Assessment of this competency requires typical resources normally used in the work environment. Selection and use of resources for particular worksites may differ due to site circumstances. </w:t>
            </w:r>
          </w:p>
          <w:p w:rsidR="00000000" w:rsidRPr="00281D23" w:rsidP="00281D23">
            <w:pPr>
              <w:pStyle w:val="ListBullet"/>
            </w:pPr>
            <w:r w:rsidRPr="00281D23">
              <w:t>Where applicable, physical resources should i</w:t>
            </w:r>
            <w:r w:rsidRPr="00281D23">
              <w:t xml:space="preserve">nclude equipment modified for people with disabilities. </w:t>
            </w:r>
          </w:p>
          <w:p w:rsidR="00000000" w:rsidP="00281D23">
            <w:pPr>
              <w:pStyle w:val="ListBullet"/>
              <w:rPr>
                <w:lang w:val="en-NZ"/>
              </w:rPr>
            </w:pPr>
            <w:r w:rsidRPr="00281D23">
              <w:t>Access must be provided to appropriate learning and/or assessment support when required.</w:t>
            </w:r>
          </w:p>
        </w:tc>
      </w:tr>
      <w:tr w:rsidTr="00417B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BodyText"/>
            </w:pPr>
            <w:r w:rsidRPr="00281D23">
              <w:t>This unit may be assessed in a holistic way with other units of competency.  The assessm</w:t>
            </w:r>
            <w:r w:rsidRPr="00281D23">
              <w:t xml:space="preserve">ent strategy for this unit must verify required knowledge and skill and practical application using more than one of the following assessment methods: </w:t>
            </w:r>
          </w:p>
          <w:p w:rsidR="00000000" w:rsidRPr="00281D23" w:rsidP="00281D23">
            <w:pPr>
              <w:pStyle w:val="ListBullet"/>
            </w:pPr>
            <w:r w:rsidRPr="00281D23">
              <w:t>written and/or oral assessment of the candidate's required knowledge</w:t>
            </w:r>
          </w:p>
          <w:p w:rsidR="00000000" w:rsidRPr="00281D23" w:rsidP="00281D23">
            <w:pPr>
              <w:pStyle w:val="ListBullet"/>
            </w:pPr>
            <w:r w:rsidRPr="00281D23">
              <w:t xml:space="preserve">observed, documented and/or first </w:t>
            </w:r>
            <w:r w:rsidRPr="00281D23">
              <w:t>hand testimonial evidence of the candidate's:</w:t>
            </w:r>
          </w:p>
          <w:p w:rsidR="00000000" w:rsidRPr="00281D23" w:rsidP="00281D23">
            <w:pPr>
              <w:pStyle w:val="ListBullet2"/>
            </w:pPr>
            <w:r w:rsidRPr="00281D23">
              <w:t>implementation of appropriate requirement, procedures and techniques for the safe, effective and efficient achievement of required outcomes</w:t>
            </w:r>
          </w:p>
          <w:p w:rsidR="00000000" w:rsidRPr="00281D23" w:rsidP="00281D23">
            <w:pPr>
              <w:pStyle w:val="ListBullet2"/>
            </w:pPr>
            <w:r w:rsidRPr="00281D23">
              <w:t>consistently achieving the required outcomes</w:t>
            </w:r>
          </w:p>
          <w:p w:rsidR="00000000" w:rsidRPr="00281D23" w:rsidP="00281D23">
            <w:pPr>
              <w:pStyle w:val="ListBullet"/>
            </w:pPr>
            <w:r w:rsidRPr="00281D23">
              <w:t>first hand testimonial evidence of the candidate's:</w:t>
            </w:r>
          </w:p>
          <w:p w:rsidR="00000000" w:rsidP="00281D23">
            <w:pPr>
              <w:pStyle w:val="ListBullet2"/>
              <w:rPr>
                <w:lang w:val="en-NZ"/>
              </w:rPr>
            </w:pPr>
            <w:r w:rsidRPr="00281D23">
              <w:t>working with others to undertake and complete grouting or cementing operations in the drilling industry</w:t>
            </w:r>
          </w:p>
        </w:tc>
      </w:tr>
      <w:tr w:rsidTr="00417B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BodyText"/>
            </w:pPr>
            <w:r w:rsidRPr="00281D23">
              <w:t>Consult the SkillsDMC User Guide for further information on as</w:t>
            </w:r>
            <w:r w:rsidRPr="00281D23">
              <w:t>sessment including access and equity issues.</w:t>
            </w:r>
          </w:p>
        </w:tc>
      </w:tr>
    </w:tbl>
    <w:p w:rsidR="00000000" w:rsidRPr="00281D23" w:rsidP="00281D23">
      <w:pPr>
        <w:pStyle w:val="BodyText"/>
      </w:pPr>
    </w:p>
    <w:p w:rsidR="00000000" w:rsidRPr="00281D23" w:rsidP="00281D23">
      <w:pPr>
        <w:pStyle w:val="AllowPageBreak"/>
      </w:pPr>
    </w:p>
    <w:p w:rsidR="00000000" w:rsidRPr="00281D23" w:rsidP="00281D23">
      <w:pPr>
        <w:pStyle w:val="Heading1"/>
      </w:pPr>
      <w:bookmarkStart w:id="11" w:name="O_432559"/>
      <w:bookmarkEnd w:id="11"/>
      <w:r w:rsidRPr="00281D23">
        <w:t>Range Statement</w:t>
      </w:r>
    </w:p>
    <w:tbl>
      <w:tblPr>
        <w:tblW w:w="0" w:type="auto"/>
        <w:tblLayout w:type="fixed"/>
        <w:tblCellMar>
          <w:left w:w="62" w:type="dxa"/>
          <w:right w:w="62" w:type="dxa"/>
        </w:tblCellMar>
        <w:tblLook w:val="0000"/>
      </w:tblPr>
      <w:tblGrid>
        <w:gridCol w:w="3473"/>
        <w:gridCol w:w="5049"/>
      </w:tblGrid>
      <w:tr w:rsidTr="00417B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t xml:space="preserve">The range statement relates to the unit of competency as a whole. It allows for different work environments and situations that may affect </w:t>
            </w:r>
            <w:r w:rsidRPr="00281D23">
              <w:t>performance. Bold italicised wording, if used in the performance criteria, is detailed below. Essential operating conditions that may be present with training and assessment (depending on the work situation, needs of the candidate, accessibility of the ite</w:t>
            </w:r>
            <w:r w:rsidRPr="00281D23">
              <w:t>m, and local industry and regional contexts) may also be included.</w:t>
            </w:r>
          </w:p>
        </w:tc>
      </w:tr>
      <w:tr w:rsidTr="00417B3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BodyText"/>
            </w:pPr>
            <w:r w:rsidRPr="00281D23">
              <w:rPr>
                <w:rStyle w:val="SpecialBold"/>
              </w:rPr>
              <w:t>Relevant compliance documentation</w:t>
            </w:r>
          </w:p>
          <w:p w:rsidR="00000000" w:rsidP="00281D23">
            <w:pPr>
              <w:pStyle w:val="BodyText"/>
              <w:rPr>
                <w:lang w:val="en-NZ"/>
              </w:rPr>
            </w:pPr>
            <w:r w:rsidRPr="00281D23">
              <w:t>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Bullet"/>
            </w:pPr>
            <w:r w:rsidRPr="00281D23">
              <w:t>legislative, organisation and site requirements and procedures</w:t>
            </w:r>
          </w:p>
          <w:p w:rsidR="00000000" w:rsidRPr="00281D23" w:rsidP="00281D23">
            <w:pPr>
              <w:pStyle w:val="ListBullet"/>
            </w:pPr>
            <w:r w:rsidRPr="00281D23">
              <w:t xml:space="preserve">manufacturer's guidelines and specifications </w:t>
            </w:r>
          </w:p>
          <w:p w:rsidR="00000000" w:rsidRPr="00281D23" w:rsidP="00281D23">
            <w:pPr>
              <w:pStyle w:val="ListBullet"/>
            </w:pPr>
            <w:r w:rsidRPr="00281D23">
              <w:t>Australian standards</w:t>
            </w:r>
          </w:p>
          <w:p w:rsidR="00000000" w:rsidRPr="00281D23" w:rsidP="00281D23">
            <w:pPr>
              <w:pStyle w:val="ListBullet"/>
            </w:pPr>
            <w:r w:rsidRPr="00281D23">
              <w:t>code of practice</w:t>
            </w:r>
          </w:p>
          <w:p w:rsidR="00000000" w:rsidRPr="00281D23" w:rsidP="00281D23">
            <w:pPr>
              <w:pStyle w:val="ListBullet"/>
            </w:pPr>
            <w:r w:rsidRPr="00281D23">
              <w:t>Employment and workplace relations legislation</w:t>
            </w:r>
          </w:p>
          <w:p w:rsidR="00000000" w:rsidP="00281D23">
            <w:pPr>
              <w:pStyle w:val="ListBullet"/>
              <w:rPr>
                <w:lang w:val="en-NZ"/>
              </w:rPr>
            </w:pPr>
            <w:r w:rsidRPr="00281D23">
              <w:t>Equal Employment Opportunity, Disability Discrimination legislation</w:t>
            </w:r>
          </w:p>
        </w:tc>
      </w:tr>
      <w:tr w:rsidTr="00417B3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Grouting or cementing</w:t>
            </w:r>
            <w:r w:rsidRPr="00281D23">
              <w:t xml:space="preserve"> application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Bullet"/>
            </w:pPr>
            <w:r w:rsidRPr="00281D23">
              <w:t>securing casing for a production bore (gas, water or hydrothermal)</w:t>
            </w:r>
          </w:p>
          <w:p w:rsidR="00000000" w:rsidRPr="00281D23" w:rsidP="00281D23">
            <w:pPr>
              <w:pStyle w:val="ListBullet"/>
            </w:pPr>
            <w:r w:rsidRPr="00281D23">
              <w:t>stabilis</w:t>
            </w:r>
            <w:r w:rsidRPr="00281D23">
              <w:t>ing walls of drill hole</w:t>
            </w:r>
          </w:p>
          <w:p w:rsidR="00000000" w:rsidRPr="00281D23" w:rsidP="00281D23">
            <w:pPr>
              <w:pStyle w:val="ListBullet"/>
            </w:pPr>
            <w:r w:rsidRPr="00281D23">
              <w:t>installing surface casing or standpipe</w:t>
            </w:r>
          </w:p>
          <w:p w:rsidR="00000000" w:rsidRPr="00281D23" w:rsidP="00281D23">
            <w:pPr>
              <w:pStyle w:val="ListBullet"/>
            </w:pPr>
            <w:r w:rsidRPr="00281D23">
              <w:t xml:space="preserve">hole abandonment procedures </w:t>
            </w:r>
          </w:p>
          <w:p w:rsidR="00000000" w:rsidP="00281D23">
            <w:pPr>
              <w:pStyle w:val="ListBullet"/>
              <w:rPr>
                <w:lang w:val="en-NZ"/>
              </w:rPr>
            </w:pPr>
            <w:r w:rsidRPr="00281D23">
              <w:t>blocking sections of the hole</w:t>
            </w:r>
          </w:p>
        </w:tc>
      </w:tr>
      <w:tr w:rsidTr="00417B3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Grouting or cementing</w:t>
            </w:r>
            <w:r w:rsidRPr="00281D23">
              <w:t xml:space="preserve"> techniques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Bullet"/>
            </w:pPr>
            <w:r w:rsidRPr="00281D23">
              <w:t>pressure grouting or cementing</w:t>
            </w:r>
          </w:p>
          <w:p w:rsidR="00000000" w:rsidRPr="00281D23" w:rsidP="00281D23">
            <w:pPr>
              <w:pStyle w:val="ListBullet"/>
            </w:pPr>
            <w:r w:rsidRPr="00281D23">
              <w:t>tremie method of placement</w:t>
            </w:r>
          </w:p>
          <w:p w:rsidR="00000000" w:rsidRPr="00281D23" w:rsidP="00281D23">
            <w:pPr>
              <w:pStyle w:val="ListBullet"/>
            </w:pPr>
            <w:r w:rsidRPr="00281D23">
              <w:t>placing gout or cement using in socks or sausages</w:t>
            </w:r>
          </w:p>
          <w:p w:rsidR="00000000" w:rsidP="00281D23">
            <w:pPr>
              <w:pStyle w:val="ListBullet"/>
              <w:rPr>
                <w:lang w:val="en-NZ"/>
              </w:rPr>
            </w:pPr>
            <w:r w:rsidRPr="00281D23">
              <w:t>pouring grout or cement down hole</w:t>
            </w:r>
          </w:p>
        </w:tc>
      </w:tr>
      <w:tr w:rsidTr="00417B3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Work instructions</w:t>
            </w:r>
            <w:r w:rsidRPr="00281D23">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Bullet"/>
            </w:pPr>
            <w:r w:rsidRPr="00281D23">
              <w:t>briefings, handovers, plans and work orders and may be written or verbal, formal or informal and may include:</w:t>
            </w:r>
          </w:p>
          <w:p w:rsidR="00000000" w:rsidRPr="00281D23" w:rsidP="00281D23">
            <w:pPr>
              <w:pStyle w:val="ListBullet2"/>
            </w:pPr>
            <w:r w:rsidRPr="00281D23">
              <w:t>nature and scope of tasks</w:t>
            </w:r>
          </w:p>
          <w:p w:rsidR="00000000" w:rsidRPr="00281D23" w:rsidP="00281D23">
            <w:pPr>
              <w:pStyle w:val="ListBullet2"/>
            </w:pPr>
            <w:r w:rsidRPr="00281D23">
              <w:t>specifications</w:t>
            </w:r>
          </w:p>
          <w:p w:rsidR="00000000" w:rsidRPr="00281D23" w:rsidP="00281D23">
            <w:pPr>
              <w:pStyle w:val="ListBullet2"/>
            </w:pPr>
            <w:r w:rsidRPr="00281D23">
              <w:t>quality of finished works</w:t>
            </w:r>
          </w:p>
          <w:p w:rsidR="00000000" w:rsidRPr="00281D23" w:rsidP="00281D23">
            <w:pPr>
              <w:pStyle w:val="ListBullet2"/>
            </w:pPr>
            <w:r w:rsidRPr="00281D23">
              <w:t>achievement targets</w:t>
            </w:r>
          </w:p>
          <w:p w:rsidR="00000000" w:rsidRPr="00281D23" w:rsidP="00281D23">
            <w:pPr>
              <w:pStyle w:val="ListBullet2"/>
            </w:pPr>
            <w:r w:rsidRPr="00281D23">
              <w:t>operational conditions</w:t>
            </w:r>
          </w:p>
          <w:p w:rsidR="00000000" w:rsidRPr="00281D23" w:rsidP="00281D23">
            <w:pPr>
              <w:pStyle w:val="ListBullet2"/>
            </w:pPr>
            <w:r w:rsidRPr="00281D23">
              <w:t>obtaining of permits required</w:t>
            </w:r>
          </w:p>
          <w:p w:rsidR="00000000" w:rsidRPr="00281D23" w:rsidP="00281D23">
            <w:pPr>
              <w:pStyle w:val="ListBullet2"/>
            </w:pPr>
            <w:r w:rsidRPr="00281D23">
              <w:t>site layout</w:t>
            </w:r>
          </w:p>
          <w:p w:rsidR="00000000" w:rsidRPr="00281D23" w:rsidP="00281D23">
            <w:pPr>
              <w:pStyle w:val="ListBullet2"/>
            </w:pPr>
            <w:r w:rsidRPr="00281D23">
              <w:t>out of bounds areas</w:t>
            </w:r>
          </w:p>
          <w:p w:rsidR="00000000" w:rsidRPr="00281D23" w:rsidP="00281D23">
            <w:pPr>
              <w:pStyle w:val="ListBullet2"/>
            </w:pPr>
            <w:r w:rsidRPr="00281D23">
              <w:t>lighting conditions</w:t>
            </w:r>
          </w:p>
          <w:p w:rsidR="00000000" w:rsidRPr="00281D23" w:rsidP="00281D23">
            <w:pPr>
              <w:pStyle w:val="ListBullet2"/>
            </w:pPr>
            <w:r w:rsidRPr="00281D23">
              <w:t>plant or equipment defects</w:t>
            </w:r>
          </w:p>
          <w:p w:rsidR="00000000" w:rsidRPr="00281D23" w:rsidP="00281D23">
            <w:pPr>
              <w:pStyle w:val="ListBullet2"/>
            </w:pPr>
            <w:r w:rsidRPr="00281D23">
              <w:t>hazards and potential hazards</w:t>
            </w:r>
          </w:p>
          <w:p w:rsidR="00000000" w:rsidRPr="00281D23" w:rsidP="00281D23">
            <w:pPr>
              <w:pStyle w:val="ListBullet2"/>
            </w:pPr>
            <w:r w:rsidRPr="00281D23">
              <w:t>coordination requirements or issu</w:t>
            </w:r>
            <w:r w:rsidRPr="00281D23">
              <w:t>es</w:t>
            </w:r>
          </w:p>
          <w:p w:rsidR="00000000" w:rsidRPr="00281D23" w:rsidP="00281D23">
            <w:pPr>
              <w:pStyle w:val="ListBullet2"/>
            </w:pPr>
            <w:r w:rsidRPr="00281D23">
              <w:t>contamination control requirements</w:t>
            </w:r>
          </w:p>
          <w:p w:rsidR="00000000" w:rsidRPr="00281D23" w:rsidP="00281D23">
            <w:pPr>
              <w:pStyle w:val="ListBullet2"/>
            </w:pPr>
            <w:r w:rsidRPr="00281D23">
              <w:t>environmental control requirements</w:t>
            </w:r>
          </w:p>
          <w:p w:rsidR="00000000" w:rsidP="00281D23">
            <w:pPr>
              <w:pStyle w:val="ListBullet2"/>
              <w:rPr>
                <w:lang w:val="en-NZ"/>
              </w:rPr>
            </w:pPr>
            <w:r w:rsidRPr="00281D23">
              <w:t>barricade and signage requirements</w:t>
            </w:r>
          </w:p>
        </w:tc>
      </w:tr>
      <w:tr w:rsidTr="00417B3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Hazards</w:t>
            </w:r>
            <w:r w:rsidRPr="00281D2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Bullet"/>
            </w:pPr>
            <w:r w:rsidRPr="00281D23">
              <w:t>spread of contaminants as a result of the grouting or cementing process or cleaning processes</w:t>
            </w:r>
          </w:p>
          <w:p w:rsidR="00000000" w:rsidRPr="00281D23" w:rsidP="00281D23">
            <w:pPr>
              <w:pStyle w:val="ListBullet"/>
            </w:pPr>
            <w:r w:rsidRPr="00281D23">
              <w:t>working in proximity to drilling rig</w:t>
            </w:r>
          </w:p>
          <w:p w:rsidR="00000000" w:rsidRPr="00281D23" w:rsidP="00281D23">
            <w:pPr>
              <w:pStyle w:val="ListBullet"/>
            </w:pPr>
            <w:r w:rsidRPr="00281D23">
              <w:t>string makeup and breakout hazards</w:t>
            </w:r>
          </w:p>
          <w:p w:rsidR="00000000" w:rsidP="00281D23">
            <w:pPr>
              <w:pStyle w:val="ListBullet"/>
              <w:rPr>
                <w:lang w:val="en-NZ"/>
              </w:rPr>
            </w:pPr>
            <w:r w:rsidRPr="00281D23">
              <w:t>hazardous chemicals</w:t>
            </w:r>
          </w:p>
        </w:tc>
      </w:tr>
      <w:tr w:rsidTr="00417B3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Coordination requirements</w:t>
            </w:r>
            <w:r w:rsidRPr="00281D2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Bullet"/>
            </w:pPr>
            <w:r w:rsidRPr="00281D23">
              <w:t>driller's assistants</w:t>
            </w:r>
          </w:p>
          <w:p w:rsidR="00000000" w:rsidRPr="00281D23" w:rsidP="00281D23">
            <w:pPr>
              <w:pStyle w:val="ListBullet"/>
            </w:pPr>
            <w:r w:rsidRPr="00281D23">
              <w:t>other equipment operators</w:t>
            </w:r>
          </w:p>
          <w:p w:rsidR="00000000" w:rsidRPr="00281D23" w:rsidP="00281D23">
            <w:pPr>
              <w:pStyle w:val="ListBullet"/>
            </w:pPr>
            <w:r w:rsidRPr="00281D23">
              <w:t>supervisors</w:t>
            </w:r>
          </w:p>
          <w:p w:rsidR="00000000" w:rsidP="00281D23">
            <w:pPr>
              <w:pStyle w:val="ListBullet"/>
              <w:rPr>
                <w:lang w:val="en-NZ"/>
              </w:rPr>
            </w:pPr>
            <w:r w:rsidRPr="00281D23">
              <w:t>mine or client personnel</w:t>
            </w:r>
          </w:p>
        </w:tc>
      </w:tr>
      <w:tr w:rsidTr="00417B3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Personal protective equipment</w:t>
            </w:r>
            <w:r w:rsidRPr="00281D23">
              <w:t xml:space="preserve"> includes</w:t>
            </w:r>
            <w:r w:rsidRPr="00281D23">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Bullet"/>
            </w:pPr>
            <w:r w:rsidRPr="00281D23">
              <w:t>steel-capped boots and hardhat</w:t>
            </w:r>
          </w:p>
          <w:p w:rsidR="00000000" w:rsidRPr="00281D23" w:rsidP="00281D23">
            <w:pPr>
              <w:pStyle w:val="ListBullet"/>
            </w:pPr>
            <w:r w:rsidRPr="00281D23">
              <w:t>gloves</w:t>
            </w:r>
          </w:p>
          <w:p w:rsidR="00000000" w:rsidRPr="00281D23" w:rsidP="00281D23">
            <w:pPr>
              <w:pStyle w:val="ListBullet"/>
            </w:pPr>
            <w:r w:rsidRPr="00281D23">
              <w:t>dust mask</w:t>
            </w:r>
          </w:p>
          <w:p w:rsidR="00000000" w:rsidRPr="00281D23" w:rsidP="00281D23">
            <w:pPr>
              <w:pStyle w:val="ListBullet"/>
            </w:pPr>
            <w:r w:rsidRPr="00281D23">
              <w:t>eye and hearing protection</w:t>
            </w:r>
          </w:p>
          <w:p w:rsidR="00000000" w:rsidP="00281D23">
            <w:pPr>
              <w:pStyle w:val="ListBullet"/>
              <w:rPr>
                <w:lang w:val="en-NZ"/>
              </w:rPr>
            </w:pPr>
            <w:r w:rsidRPr="00281D23">
              <w:t>general protective and reflective clothing</w:t>
            </w:r>
          </w:p>
        </w:tc>
      </w:tr>
      <w:tr w:rsidTr="00417B3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Calculations and measurements</w:t>
            </w:r>
            <w:r w:rsidRPr="00281D2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Bullet"/>
            </w:pPr>
            <w:r w:rsidRPr="00281D23">
              <w:t>diameters casing, hole</w:t>
            </w:r>
          </w:p>
          <w:p w:rsidR="00000000" w:rsidRPr="00281D23" w:rsidP="00281D23">
            <w:pPr>
              <w:pStyle w:val="ListBullet"/>
            </w:pPr>
            <w:r w:rsidRPr="00281D23">
              <w:t>casing volumes</w:t>
            </w:r>
          </w:p>
          <w:p w:rsidR="00000000" w:rsidRPr="00281D23" w:rsidP="00281D23">
            <w:pPr>
              <w:pStyle w:val="ListBullet"/>
            </w:pPr>
            <w:r w:rsidRPr="00281D23">
              <w:t>casing quantities and length</w:t>
            </w:r>
          </w:p>
          <w:p w:rsidR="00000000" w:rsidRPr="00281D23" w:rsidP="00281D23">
            <w:pPr>
              <w:pStyle w:val="ListBullet"/>
            </w:pPr>
            <w:r w:rsidRPr="00281D23">
              <w:t>hole volumes</w:t>
            </w:r>
          </w:p>
          <w:p w:rsidR="00000000" w:rsidRPr="00281D23" w:rsidP="00281D23">
            <w:pPr>
              <w:pStyle w:val="ListBullet"/>
            </w:pPr>
            <w:r w:rsidRPr="00281D23">
              <w:t>tank volumes</w:t>
            </w:r>
          </w:p>
          <w:p w:rsidR="00000000" w:rsidRPr="00281D23" w:rsidP="00281D23">
            <w:pPr>
              <w:pStyle w:val="ListBullet"/>
            </w:pPr>
            <w:r w:rsidRPr="00281D23">
              <w:t>annular volumes</w:t>
            </w:r>
          </w:p>
          <w:p w:rsidR="00000000" w:rsidRPr="00281D23" w:rsidP="00281D23">
            <w:pPr>
              <w:pStyle w:val="ListBullet"/>
            </w:pPr>
            <w:r w:rsidRPr="00281D23">
              <w:t>component volumes for grouting or cementing</w:t>
            </w:r>
          </w:p>
          <w:p w:rsidR="00000000" w:rsidRPr="00281D23" w:rsidP="00281D23">
            <w:pPr>
              <w:pStyle w:val="ListBullet"/>
            </w:pPr>
            <w:r w:rsidRPr="00281D23">
              <w:t>hydrostatic pressures</w:t>
            </w:r>
          </w:p>
          <w:p w:rsidR="00000000" w:rsidP="00281D23">
            <w:pPr>
              <w:pStyle w:val="ListBullet"/>
              <w:rPr>
                <w:lang w:val="en-NZ"/>
              </w:rPr>
            </w:pPr>
            <w:r w:rsidRPr="00281D23">
              <w:t>specific gravity of grout or cement</w:t>
            </w:r>
          </w:p>
        </w:tc>
      </w:tr>
      <w:tr w:rsidTr="00417B3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Operational problems</w:t>
            </w:r>
            <w:r w:rsidRPr="00281D2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Bullet"/>
            </w:pPr>
            <w:r w:rsidRPr="00281D23">
              <w:t>loss of grout or cement through walls of hole</w:t>
            </w:r>
          </w:p>
          <w:p w:rsidR="00000000" w:rsidRPr="00281D23" w:rsidP="00281D23">
            <w:pPr>
              <w:pStyle w:val="ListBullet"/>
            </w:pPr>
            <w:r w:rsidRPr="00281D23">
              <w:t>casing fracturing or collapsing due to differential hydrostatic pressures</w:t>
            </w:r>
          </w:p>
          <w:p w:rsidR="00000000" w:rsidRPr="00281D23" w:rsidP="00281D23">
            <w:pPr>
              <w:pStyle w:val="ListBullet"/>
            </w:pPr>
            <w:r w:rsidRPr="00281D23">
              <w:t>air locks or voids in grout or cement</w:t>
            </w:r>
          </w:p>
          <w:p w:rsidR="00000000" w:rsidRPr="00281D23" w:rsidP="00281D23">
            <w:pPr>
              <w:pStyle w:val="ListBullet"/>
            </w:pPr>
            <w:r w:rsidRPr="00281D23">
              <w:t>grout or cement setting too fast</w:t>
            </w:r>
          </w:p>
          <w:p w:rsidR="00000000" w:rsidRPr="00281D23" w:rsidP="00281D23">
            <w:pPr>
              <w:pStyle w:val="ListBullet"/>
            </w:pPr>
            <w:r w:rsidRPr="00281D23">
              <w:t>heat damaging casing</w:t>
            </w:r>
          </w:p>
          <w:p w:rsidR="00000000" w:rsidP="00281D23">
            <w:pPr>
              <w:pStyle w:val="ListBullet"/>
              <w:rPr>
                <w:lang w:val="en-NZ"/>
              </w:rPr>
            </w:pPr>
            <w:r w:rsidRPr="00281D23">
              <w:t>grout or cement not setting or being washed away</w:t>
            </w:r>
          </w:p>
        </w:tc>
      </w:tr>
      <w:tr w:rsidTr="00417B3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D23">
            <w:pPr>
              <w:pStyle w:val="BodyText"/>
              <w:rPr>
                <w:lang w:val="en-NZ"/>
              </w:rPr>
            </w:pPr>
            <w:r w:rsidRPr="00281D23">
              <w:rPr>
                <w:rStyle w:val="SpecialBold"/>
              </w:rPr>
              <w:t>Cleaning equipment</w:t>
            </w:r>
            <w:r w:rsidRPr="00281D2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D23" w:rsidP="00281D23">
            <w:pPr>
              <w:pStyle w:val="ListBullet"/>
            </w:pPr>
            <w:r w:rsidRPr="00281D23">
              <w:t>pressur</w:t>
            </w:r>
            <w:r w:rsidRPr="00281D23">
              <w:t>e cleaning</w:t>
            </w:r>
          </w:p>
          <w:p w:rsidR="00000000" w:rsidRPr="00281D23" w:rsidP="00281D23">
            <w:pPr>
              <w:pStyle w:val="ListBullet"/>
            </w:pPr>
            <w:r w:rsidRPr="00281D23">
              <w:t>chemical cleaning</w:t>
            </w:r>
          </w:p>
          <w:p w:rsidR="00000000" w:rsidRPr="00281D23" w:rsidP="00281D23">
            <w:pPr>
              <w:pStyle w:val="ListBullet"/>
            </w:pPr>
            <w:r w:rsidRPr="00281D23">
              <w:t>manual cleaning</w:t>
            </w:r>
          </w:p>
          <w:p w:rsidR="00000000" w:rsidRPr="00281D23" w:rsidP="00281D23">
            <w:pPr>
              <w:pStyle w:val="ListBullet"/>
            </w:pPr>
            <w:r w:rsidRPr="00281D23">
              <w:t>abrasive mechanical cleaning</w:t>
            </w:r>
          </w:p>
        </w:tc>
      </w:tr>
    </w:tbl>
    <w:p w:rsidR="00000000" w:rsidRPr="00281D23" w:rsidP="00281D23">
      <w:pPr>
        <w:pStyle w:val="BodyText"/>
      </w:pPr>
    </w:p>
    <w:p w:rsidR="00000000" w:rsidRPr="00281D23" w:rsidP="00281D23">
      <w:pPr>
        <w:pStyle w:val="AllowPageBreak"/>
      </w:pPr>
    </w:p>
    <w:p w:rsidR="00000000" w:rsidRPr="00281D23" w:rsidP="00281D23">
      <w:pPr>
        <w:pStyle w:val="Heading1"/>
      </w:pPr>
      <w:bookmarkStart w:id="12" w:name="O_432562"/>
      <w:bookmarkEnd w:id="12"/>
      <w:r w:rsidRPr="00281D23">
        <w:t>Unit Sector(s)</w:t>
      </w:r>
    </w:p>
    <w:p w:rsidR="00000000" w:rsidRPr="00281D23" w:rsidP="00281D23">
      <w:pPr>
        <w:pStyle w:val="BodyText"/>
      </w:pPr>
      <w:r w:rsidRPr="00281D23">
        <w:t>Drilling (General)</w:t>
      </w:r>
    </w:p>
    <w:p w:rsidR="00000000" w:rsidRPr="00281D23" w:rsidP="00281D23">
      <w:pPr>
        <w:pStyle w:val="AllowPageBreak"/>
      </w:pPr>
    </w:p>
    <w:p w:rsidR="00000000" w:rsidRPr="00281D23" w:rsidP="00281D23">
      <w:pPr>
        <w:pStyle w:val="Heading1"/>
      </w:pPr>
      <w:bookmarkStart w:id="13" w:name="O_432550"/>
      <w:bookmarkEnd w:id="13"/>
      <w:r w:rsidRPr="00281D23">
        <w:t>Competency field</w:t>
      </w:r>
    </w:p>
    <w:p w:rsidR="00000000" w:rsidRPr="00281D23" w:rsidP="00281D23">
      <w:pPr>
        <w:pStyle w:val="BodyText"/>
      </w:pPr>
      <w:r w:rsidRPr="00281D23">
        <w:t>Refer to Unit Sector(s).</w:t>
      </w:r>
    </w:p>
    <w:p w:rsidR="00000000" w:rsidRPr="00281D23" w:rsidP="00281D23">
      <w:pPr>
        <w:pStyle w:val="AllowPageBreak"/>
      </w:pPr>
    </w:p>
    <w:p w:rsidR="00000000" w:rsidRPr="00281D23" w:rsidP="00281D23">
      <w:pPr>
        <w:pStyle w:val="Heading1"/>
      </w:pPr>
      <w:bookmarkStart w:id="14" w:name="O_432551"/>
      <w:bookmarkEnd w:id="14"/>
      <w:r w:rsidRPr="00281D23">
        <w:t>Co-requisite units</w:t>
      </w:r>
    </w:p>
    <w:p w:rsidR="00000000" w:rsidRPr="00281D23" w:rsidP="00281D23">
      <w:pPr>
        <w:pStyle w:val="BodyText"/>
      </w:pPr>
      <w:r w:rsidRPr="00281D23">
        <w:t>Not applicable.</w:t>
      </w:r>
    </w:p>
    <w:p w:rsidR="00000000" w:rsidRPr="00281D23" w:rsidP="00281D23"/>
    <w:sectPr w:rsidSect="00281D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D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B38" w:rsidP="00417B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D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B38" w:rsidP="00281D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17B38" w:rsidP="00281D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17B38" w:rsidP="00281D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D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B38" w:rsidP="00417B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D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B38" w:rsidP="00281D23">
    <w:pPr>
      <w:pStyle w:val="Header"/>
      <w:framePr w:wrap="around"/>
    </w:pPr>
    <w:r>
      <w:fldChar w:fldCharType="begin"/>
    </w:r>
    <w:r>
      <w:instrText xml:space="preserve"> TITLE   \* MERGEFORMAT </w:instrText>
    </w:r>
    <w:r>
      <w:fldChar w:fldCharType="separate"/>
    </w:r>
    <w:r>
      <w:t>RIINHB324B Carry out grouting or cementing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7B38" w:rsidP="00281D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867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FC4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6D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D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1D23"/>
    <w:pPr>
      <w:spacing w:before="360" w:after="60"/>
      <w:outlineLvl w:val="0"/>
    </w:pPr>
    <w:rPr>
      <w:sz w:val="32"/>
    </w:rPr>
  </w:style>
  <w:style w:type="paragraph" w:styleId="Heading2">
    <w:name w:val="heading 2"/>
    <w:basedOn w:val="HeadingBase"/>
    <w:next w:val="BodyText"/>
    <w:link w:val="Heading2Char"/>
    <w:qFormat/>
    <w:rsid w:val="00281D23"/>
    <w:pPr>
      <w:keepLines/>
      <w:spacing w:before="240" w:after="120"/>
      <w:outlineLvl w:val="1"/>
    </w:pPr>
    <w:rPr>
      <w:sz w:val="28"/>
      <w:szCs w:val="40"/>
    </w:rPr>
  </w:style>
  <w:style w:type="paragraph" w:styleId="Heading3">
    <w:name w:val="heading 3"/>
    <w:basedOn w:val="HeadingBase"/>
    <w:next w:val="BodyText"/>
    <w:link w:val="Heading3Char"/>
    <w:qFormat/>
    <w:rsid w:val="00281D23"/>
    <w:pPr>
      <w:spacing w:before="180" w:after="120"/>
      <w:outlineLvl w:val="2"/>
    </w:pPr>
    <w:rPr>
      <w:spacing w:val="-10"/>
      <w:kern w:val="32"/>
    </w:rPr>
  </w:style>
  <w:style w:type="paragraph" w:styleId="Heading4">
    <w:name w:val="heading 4"/>
    <w:basedOn w:val="HeadingBase"/>
    <w:next w:val="BodyText"/>
    <w:link w:val="Heading4Char"/>
    <w:qFormat/>
    <w:rsid w:val="00281D23"/>
    <w:pPr>
      <w:spacing w:before="160" w:after="120"/>
      <w:outlineLvl w:val="3"/>
    </w:pPr>
    <w:rPr>
      <w:sz w:val="22"/>
    </w:rPr>
  </w:style>
  <w:style w:type="paragraph" w:styleId="Heading5">
    <w:name w:val="heading 5"/>
    <w:basedOn w:val="HeadingBase"/>
    <w:next w:val="Normal"/>
    <w:link w:val="Heading5Char"/>
    <w:qFormat/>
    <w:rsid w:val="00281D23"/>
    <w:pPr>
      <w:spacing w:before="80"/>
      <w:outlineLvl w:val="4"/>
    </w:pPr>
    <w:rPr>
      <w:color w:val="918585"/>
      <w:sz w:val="20"/>
    </w:rPr>
  </w:style>
  <w:style w:type="paragraph" w:styleId="Heading6">
    <w:name w:val="heading 6"/>
    <w:basedOn w:val="HeadingBase"/>
    <w:next w:val="Normal"/>
    <w:link w:val="Heading6Char"/>
    <w:qFormat/>
    <w:rsid w:val="00281D23"/>
    <w:pPr>
      <w:spacing w:before="60"/>
      <w:outlineLvl w:val="5"/>
    </w:pPr>
    <w:rPr>
      <w:color w:val="918585"/>
      <w:sz w:val="20"/>
    </w:rPr>
  </w:style>
  <w:style w:type="paragraph" w:styleId="Heading7">
    <w:name w:val="heading 7"/>
    <w:basedOn w:val="Normal"/>
    <w:next w:val="Normal"/>
    <w:link w:val="Heading7Char"/>
    <w:qFormat/>
    <w:rsid w:val="00281D23"/>
    <w:pPr>
      <w:ind w:left="720"/>
      <w:outlineLvl w:val="6"/>
    </w:pPr>
    <w:rPr>
      <w:i/>
    </w:rPr>
  </w:style>
  <w:style w:type="paragraph" w:styleId="Heading8">
    <w:name w:val="heading 8"/>
    <w:basedOn w:val="Normal"/>
    <w:next w:val="Normal"/>
    <w:link w:val="Heading8Char"/>
    <w:qFormat/>
    <w:rsid w:val="00281D23"/>
    <w:pPr>
      <w:ind w:left="720"/>
      <w:outlineLvl w:val="7"/>
    </w:pPr>
    <w:rPr>
      <w:i/>
    </w:rPr>
  </w:style>
  <w:style w:type="paragraph" w:styleId="Heading9">
    <w:name w:val="heading 9"/>
    <w:basedOn w:val="Normal"/>
    <w:next w:val="Normal"/>
    <w:link w:val="Heading9Char"/>
    <w:qFormat/>
    <w:rsid w:val="00281D23"/>
    <w:pPr>
      <w:ind w:left="720"/>
      <w:outlineLvl w:val="8"/>
    </w:pPr>
    <w:rPr>
      <w:i/>
    </w:rPr>
  </w:style>
  <w:style w:type="character" w:default="1" w:styleId="DefaultParagraphFont">
    <w:name w:val="Default Paragraph Font"/>
    <w:uiPriority w:val="1"/>
    <w:unhideWhenUsed/>
    <w:rsid w:val="00281D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D23"/>
  </w:style>
  <w:style w:type="character" w:customStyle="1" w:styleId="Heading1Char">
    <w:name w:val="Heading 1 Char"/>
    <w:basedOn w:val="DefaultParagraphFont"/>
    <w:link w:val="Heading1"/>
    <w:rsid w:val="00281D23"/>
    <w:rPr>
      <w:rFonts w:ascii="Times New Roman" w:eastAsia="Times New Roman" w:hAnsi="Times New Roman" w:cs="Times New Roman"/>
      <w:b/>
      <w:sz w:val="32"/>
      <w:szCs w:val="20"/>
      <w:lang w:eastAsia="en-US"/>
    </w:rPr>
  </w:style>
  <w:style w:type="paragraph" w:styleId="BodyText">
    <w:name w:val="Body Text"/>
    <w:basedOn w:val="Normal"/>
    <w:link w:val="BodyTextChar"/>
    <w:rsid w:val="00281D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1D23"/>
    <w:rPr>
      <w:rFonts w:ascii="Times New Roman" w:eastAsia="Times New Roman" w:hAnsi="Times New Roman" w:cs="Times New Roman"/>
      <w:sz w:val="24"/>
      <w:lang w:val="en-US" w:eastAsia="en-US"/>
    </w:rPr>
  </w:style>
  <w:style w:type="paragraph" w:styleId="Footer">
    <w:name w:val="footer"/>
    <w:basedOn w:val="Normal"/>
    <w:link w:val="FooterChar"/>
    <w:rsid w:val="00281D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D23"/>
    <w:rPr>
      <w:rFonts w:ascii="Times New Roman" w:eastAsia="Times New Roman" w:hAnsi="Times New Roman" w:cs="Times New Roman"/>
      <w:sz w:val="16"/>
      <w:lang w:val="en-US" w:eastAsia="en-US"/>
    </w:rPr>
  </w:style>
  <w:style w:type="paragraph" w:styleId="List">
    <w:name w:val="List"/>
    <w:basedOn w:val="BodyText"/>
    <w:next w:val="BodyText"/>
    <w:rsid w:val="00281D23"/>
    <w:pPr>
      <w:tabs>
        <w:tab w:val="left" w:pos="340"/>
      </w:tabs>
      <w:spacing w:before="60" w:after="60"/>
      <w:ind w:left="340" w:hanging="340"/>
    </w:pPr>
  </w:style>
  <w:style w:type="paragraph" w:styleId="ListBullet">
    <w:name w:val="List Bullet"/>
    <w:basedOn w:val="List"/>
    <w:rsid w:val="00281D23"/>
    <w:pPr>
      <w:numPr>
        <w:numId w:val="13"/>
      </w:numPr>
      <w:tabs>
        <w:tab w:val="clear" w:pos="340"/>
      </w:tabs>
      <w:spacing w:before="40" w:after="40"/>
    </w:pPr>
  </w:style>
  <w:style w:type="character" w:customStyle="1" w:styleId="SpecialBold">
    <w:name w:val="Special Bold"/>
    <w:basedOn w:val="DefaultParagraphFont"/>
    <w:rsid w:val="00281D23"/>
    <w:rPr>
      <w:b/>
      <w:spacing w:val="0"/>
    </w:rPr>
  </w:style>
  <w:style w:type="paragraph" w:styleId="ListBullet2">
    <w:name w:val="List Bullet 2"/>
    <w:basedOn w:val="List2"/>
    <w:rsid w:val="00281D23"/>
    <w:pPr>
      <w:numPr>
        <w:numId w:val="14"/>
      </w:numPr>
      <w:tabs>
        <w:tab w:val="clear" w:pos="680"/>
      </w:tabs>
    </w:pPr>
  </w:style>
  <w:style w:type="paragraph" w:styleId="Header">
    <w:name w:val="header"/>
    <w:basedOn w:val="Normal"/>
    <w:link w:val="HeaderChar"/>
    <w:rsid w:val="00281D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D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1D23"/>
    <w:pPr>
      <w:spacing w:before="240" w:after="120"/>
      <w:outlineLvl w:val="0"/>
    </w:pPr>
    <w:rPr>
      <w:rFonts w:ascii="Times New Roman" w:hAnsi="Times New Roman"/>
      <w:b/>
      <w:sz w:val="28"/>
    </w:rPr>
  </w:style>
  <w:style w:type="paragraph" w:customStyle="1" w:styleId="AllowPageBreak">
    <w:name w:val="AllowPageBreak"/>
    <w:rsid w:val="00281D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1D23"/>
    <w:pPr>
      <w:tabs>
        <w:tab w:val="left" w:pos="680"/>
      </w:tabs>
      <w:spacing w:before="60" w:after="60"/>
      <w:ind w:left="680" w:hanging="340"/>
    </w:pPr>
  </w:style>
  <w:style w:type="character" w:customStyle="1" w:styleId="BoldandItalics">
    <w:name w:val="Bold and Italics"/>
    <w:qFormat/>
    <w:rsid w:val="00281D23"/>
    <w:rPr>
      <w:b/>
      <w:i/>
      <w:u w:val="none"/>
    </w:rPr>
  </w:style>
  <w:style w:type="character" w:customStyle="1" w:styleId="Heading2Char">
    <w:name w:val="Heading 2 Char"/>
    <w:basedOn w:val="DefaultParagraphFont"/>
    <w:link w:val="Heading2"/>
    <w:rsid w:val="00281D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D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D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D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D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D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1D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1D23"/>
    <w:rPr>
      <w:rFonts w:ascii="Courier New" w:eastAsia="Times New Roman" w:hAnsi="Courier New" w:cs="Times New Roman"/>
      <w:i/>
      <w:szCs w:val="20"/>
      <w:lang w:val="en-US" w:eastAsia="en-US"/>
    </w:rPr>
  </w:style>
  <w:style w:type="paragraph" w:customStyle="1" w:styleId="HeadingBase">
    <w:name w:val="Heading Base"/>
    <w:rsid w:val="00281D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D23"/>
    <w:pPr>
      <w:tabs>
        <w:tab w:val="right" w:leader="dot" w:pos="9072"/>
      </w:tabs>
      <w:ind w:left="567"/>
    </w:pPr>
    <w:rPr>
      <w:szCs w:val="22"/>
    </w:rPr>
  </w:style>
  <w:style w:type="paragraph" w:customStyle="1" w:styleId="TOCBase">
    <w:name w:val="TOC Base"/>
    <w:rsid w:val="00281D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D23"/>
    <w:pPr>
      <w:tabs>
        <w:tab w:val="right" w:leader="dot" w:pos="9072"/>
      </w:tabs>
      <w:spacing w:before="40" w:after="40"/>
      <w:ind w:left="284"/>
    </w:pPr>
    <w:rPr>
      <w:rFonts w:ascii="Times New Roman" w:hAnsi="Times New Roman"/>
    </w:rPr>
  </w:style>
  <w:style w:type="paragraph" w:styleId="TOC1">
    <w:name w:val="toc 1"/>
    <w:basedOn w:val="TOCBase"/>
    <w:next w:val="Normal"/>
    <w:rsid w:val="00281D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1D23"/>
    <w:pPr>
      <w:spacing w:before="5040"/>
      <w:jc w:val="center"/>
    </w:pPr>
    <w:rPr>
      <w:sz w:val="48"/>
      <w:szCs w:val="72"/>
      <w:lang w:val="en-US"/>
    </w:rPr>
  </w:style>
  <w:style w:type="character" w:customStyle="1" w:styleId="TitleChar">
    <w:name w:val="Title Char"/>
    <w:basedOn w:val="DefaultParagraphFont"/>
    <w:link w:val="Title"/>
    <w:rsid w:val="00281D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D23"/>
    <w:pPr>
      <w:tabs>
        <w:tab w:val="left" w:pos="3600"/>
        <w:tab w:val="left" w:pos="3958"/>
      </w:tabs>
    </w:pPr>
  </w:style>
  <w:style w:type="paragraph" w:customStyle="1" w:styleId="Note">
    <w:name w:val="Note"/>
    <w:basedOn w:val="BodyText"/>
    <w:rsid w:val="00281D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D23"/>
    <w:pPr>
      <w:framePr w:wrap="auto" w:hAnchor="text" w:y="6049"/>
    </w:pPr>
    <w:rPr>
      <w:color w:val="000000"/>
      <w:sz w:val="40"/>
    </w:rPr>
  </w:style>
  <w:style w:type="paragraph" w:customStyle="1" w:styleId="TOCTitle">
    <w:name w:val="TOCTitle"/>
    <w:basedOn w:val="Heading1"/>
    <w:rsid w:val="00281D23"/>
    <w:pPr>
      <w:spacing w:after="240"/>
      <w:jc w:val="center"/>
      <w:outlineLvl w:val="9"/>
    </w:pPr>
    <w:rPr>
      <w:caps/>
    </w:rPr>
  </w:style>
  <w:style w:type="paragraph" w:customStyle="1" w:styleId="Version">
    <w:name w:val="Version"/>
    <w:rsid w:val="00281D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D23"/>
    <w:pPr>
      <w:keepNext w:val="0"/>
      <w:tabs>
        <w:tab w:val="right" w:pos="4176"/>
      </w:tabs>
      <w:ind w:left="198" w:hanging="198"/>
    </w:pPr>
    <w:rPr>
      <w:rFonts w:ascii="Garamond" w:hAnsi="Garamond"/>
    </w:rPr>
  </w:style>
  <w:style w:type="paragraph" w:styleId="IndexHeading">
    <w:name w:val="index heading"/>
    <w:basedOn w:val="Normal"/>
    <w:next w:val="Index1"/>
    <w:semiHidden/>
    <w:rsid w:val="00281D23"/>
    <w:pPr>
      <w:spacing w:before="120" w:after="120"/>
    </w:pPr>
    <w:rPr>
      <w:rFonts w:ascii="Arial" w:hAnsi="Arial"/>
      <w:b/>
      <w:color w:val="918585"/>
      <w:sz w:val="24"/>
    </w:rPr>
  </w:style>
  <w:style w:type="paragraph" w:customStyle="1" w:styleId="Chapter">
    <w:name w:val="Chapter"/>
    <w:basedOn w:val="Normal"/>
    <w:rsid w:val="00281D23"/>
    <w:pPr>
      <w:spacing w:before="240"/>
    </w:pPr>
    <w:rPr>
      <w:rFonts w:ascii="Times New Roman" w:hAnsi="Times New Roman"/>
      <w:smallCaps/>
      <w:spacing w:val="80"/>
      <w:sz w:val="28"/>
    </w:rPr>
  </w:style>
  <w:style w:type="paragraph" w:customStyle="1" w:styleId="InChapter">
    <w:name w:val="InChapter"/>
    <w:basedOn w:val="Heading3"/>
    <w:rsid w:val="00281D23"/>
    <w:pPr>
      <w:spacing w:after="240"/>
      <w:outlineLvl w:val="9"/>
    </w:pPr>
    <w:rPr>
      <w:noProof/>
    </w:rPr>
  </w:style>
  <w:style w:type="paragraph" w:styleId="Index2">
    <w:name w:val="index 2"/>
    <w:basedOn w:val="Normal"/>
    <w:next w:val="Normal"/>
    <w:semiHidden/>
    <w:rsid w:val="00281D23"/>
    <w:pPr>
      <w:tabs>
        <w:tab w:val="right" w:pos="4176"/>
      </w:tabs>
      <w:ind w:left="568" w:hanging="284"/>
    </w:pPr>
    <w:rPr>
      <w:rFonts w:ascii="Garamond" w:hAnsi="Garamond"/>
    </w:rPr>
  </w:style>
  <w:style w:type="paragraph" w:customStyle="1" w:styleId="Byline">
    <w:name w:val="Byline"/>
    <w:rsid w:val="00281D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D23"/>
    <w:pPr>
      <w:tabs>
        <w:tab w:val="clear" w:pos="3600"/>
        <w:tab w:val="clear" w:pos="3958"/>
      </w:tabs>
      <w:jc w:val="right"/>
    </w:pPr>
  </w:style>
  <w:style w:type="character" w:styleId="Emphasis">
    <w:name w:val="Emphasis"/>
    <w:basedOn w:val="DefaultParagraphFont"/>
    <w:qFormat/>
    <w:rsid w:val="00281D23"/>
    <w:rPr>
      <w:i/>
    </w:rPr>
  </w:style>
  <w:style w:type="paragraph" w:styleId="Caption">
    <w:name w:val="caption"/>
    <w:basedOn w:val="BodyText"/>
    <w:next w:val="Normal"/>
    <w:qFormat/>
    <w:rsid w:val="00281D23"/>
    <w:pPr>
      <w:framePr w:w="2268" w:hSpace="181" w:vSpace="181" w:wrap="around" w:vAnchor="text" w:hAnchor="page" w:x="1135" w:y="285" w:anchorLock="1"/>
    </w:pPr>
    <w:rPr>
      <w:i/>
    </w:rPr>
  </w:style>
  <w:style w:type="paragraph" w:customStyle="1" w:styleId="MiniTOCTitle">
    <w:name w:val="MiniTOCTitle"/>
    <w:basedOn w:val="Heading4"/>
    <w:rsid w:val="00281D23"/>
    <w:pPr>
      <w:spacing w:before="240"/>
      <w:outlineLvl w:val="9"/>
    </w:pPr>
    <w:rPr>
      <w:noProof/>
      <w:sz w:val="24"/>
    </w:rPr>
  </w:style>
  <w:style w:type="paragraph" w:customStyle="1" w:styleId="MiniTOCItem">
    <w:name w:val="MiniTOCItem"/>
    <w:basedOn w:val="ListBullet"/>
    <w:rsid w:val="00281D23"/>
    <w:pPr>
      <w:numPr>
        <w:numId w:val="0"/>
      </w:numPr>
      <w:tabs>
        <w:tab w:val="right" w:leader="dot" w:pos="6521"/>
      </w:tabs>
      <w:spacing w:before="0" w:after="0"/>
    </w:pPr>
  </w:style>
  <w:style w:type="paragraph" w:customStyle="1" w:styleId="TOFTitle">
    <w:name w:val="TOFTitle"/>
    <w:basedOn w:val="TOCTitle"/>
    <w:rsid w:val="00281D23"/>
  </w:style>
  <w:style w:type="paragraph" w:styleId="TableofFigures">
    <w:name w:val="table of figures"/>
    <w:basedOn w:val="Normal"/>
    <w:next w:val="Normal"/>
    <w:semiHidden/>
    <w:rsid w:val="00281D23"/>
    <w:pPr>
      <w:tabs>
        <w:tab w:val="right" w:leader="dot" w:pos="9072"/>
      </w:tabs>
      <w:ind w:left="970" w:hanging="403"/>
    </w:pPr>
    <w:rPr>
      <w:rFonts w:ascii="Times New Roman" w:hAnsi="Times New Roman"/>
      <w:b/>
    </w:rPr>
  </w:style>
  <w:style w:type="paragraph" w:styleId="ListNumber">
    <w:name w:val="List Number"/>
    <w:basedOn w:val="List"/>
    <w:rsid w:val="00281D23"/>
    <w:pPr>
      <w:numPr>
        <w:numId w:val="11"/>
      </w:numPr>
    </w:pPr>
  </w:style>
  <w:style w:type="character" w:customStyle="1" w:styleId="WingdingSymbols">
    <w:name w:val="Wingding Symbols"/>
    <w:rsid w:val="00281D23"/>
    <w:rPr>
      <w:rFonts w:ascii="Wingdings" w:hAnsi="Wingdings"/>
    </w:rPr>
  </w:style>
  <w:style w:type="paragraph" w:customStyle="1" w:styleId="TableHeading">
    <w:name w:val="Table Heading"/>
    <w:basedOn w:val="HeadingBase"/>
    <w:rsid w:val="00281D23"/>
    <w:pPr>
      <w:keepLines/>
      <w:pBdr>
        <w:bottom w:val="single" w:sz="6" w:space="1" w:color="918585"/>
      </w:pBdr>
      <w:spacing w:before="240"/>
    </w:pPr>
  </w:style>
  <w:style w:type="character" w:customStyle="1" w:styleId="HotSpot">
    <w:name w:val="HotSpot"/>
    <w:rsid w:val="00281D23"/>
    <w:rPr>
      <w:color w:val="0033CC"/>
      <w:u w:val="none"/>
    </w:rPr>
  </w:style>
  <w:style w:type="paragraph" w:customStyle="1" w:styleId="BodyTextRight">
    <w:name w:val="Body Text Right"/>
    <w:basedOn w:val="BodyText"/>
    <w:rsid w:val="00281D23"/>
    <w:pPr>
      <w:spacing w:before="0" w:after="0"/>
      <w:jc w:val="right"/>
    </w:pPr>
  </w:style>
  <w:style w:type="paragraph" w:styleId="Index3">
    <w:name w:val="index 3"/>
    <w:basedOn w:val="ListNumber2"/>
    <w:next w:val="Normal"/>
    <w:semiHidden/>
    <w:rsid w:val="00281D23"/>
    <w:pPr>
      <w:numPr>
        <w:numId w:val="0"/>
      </w:numPr>
      <w:tabs>
        <w:tab w:val="right" w:leader="dot" w:pos="4176"/>
      </w:tabs>
    </w:pPr>
  </w:style>
  <w:style w:type="paragraph" w:styleId="ListNumber2">
    <w:name w:val="List Number 2"/>
    <w:basedOn w:val="List2"/>
    <w:rsid w:val="00281D23"/>
    <w:pPr>
      <w:numPr>
        <w:numId w:val="10"/>
      </w:numPr>
      <w:tabs>
        <w:tab w:val="clear" w:pos="1060"/>
      </w:tabs>
    </w:pPr>
  </w:style>
  <w:style w:type="paragraph" w:customStyle="1" w:styleId="MarginNote">
    <w:name w:val="Margin Note"/>
    <w:basedOn w:val="BodyText"/>
    <w:rsid w:val="00281D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D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D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1D23"/>
    <w:rPr>
      <w:sz w:val="32"/>
    </w:rPr>
  </w:style>
  <w:style w:type="paragraph" w:customStyle="1" w:styleId="HeadingProcedure">
    <w:name w:val="Heading Procedure"/>
    <w:basedOn w:val="HeadingBase"/>
    <w:next w:val="Normal"/>
    <w:rsid w:val="00281D23"/>
    <w:pPr>
      <w:tabs>
        <w:tab w:val="left" w:pos="0"/>
      </w:tabs>
      <w:spacing w:before="120" w:after="60"/>
    </w:pPr>
    <w:rPr>
      <w:i/>
      <w:color w:val="918585"/>
      <w:sz w:val="22"/>
    </w:rPr>
  </w:style>
  <w:style w:type="paragraph" w:customStyle="1" w:styleId="TableBodyText">
    <w:name w:val="Table Body Text"/>
    <w:basedOn w:val="BodyText"/>
    <w:rsid w:val="00281D23"/>
    <w:pPr>
      <w:spacing w:before="60" w:after="60"/>
    </w:pPr>
  </w:style>
  <w:style w:type="paragraph" w:styleId="ListContinue">
    <w:name w:val="List Continue"/>
    <w:basedOn w:val="List"/>
    <w:rsid w:val="00281D23"/>
    <w:pPr>
      <w:ind w:firstLine="0"/>
    </w:pPr>
  </w:style>
  <w:style w:type="paragraph" w:customStyle="1" w:styleId="ListNote">
    <w:name w:val="List Note"/>
    <w:basedOn w:val="List"/>
    <w:rsid w:val="00281D23"/>
    <w:pPr>
      <w:pBdr>
        <w:top w:val="single" w:sz="6" w:space="2" w:color="918585"/>
        <w:bottom w:val="single" w:sz="6" w:space="2" w:color="918585"/>
      </w:pBdr>
      <w:tabs>
        <w:tab w:val="left" w:pos="1021"/>
      </w:tabs>
      <w:ind w:firstLine="0"/>
    </w:pPr>
  </w:style>
  <w:style w:type="paragraph" w:customStyle="1" w:styleId="Warning">
    <w:name w:val="Warning"/>
    <w:basedOn w:val="BodyText"/>
    <w:rsid w:val="00281D23"/>
    <w:pPr>
      <w:shd w:val="clear" w:color="auto" w:fill="D9D9D9"/>
      <w:tabs>
        <w:tab w:val="left" w:pos="992"/>
      </w:tabs>
      <w:ind w:left="119" w:right="119"/>
    </w:pPr>
    <w:rPr>
      <w:sz w:val="20"/>
    </w:rPr>
  </w:style>
  <w:style w:type="paragraph" w:customStyle="1" w:styleId="MarginIcons">
    <w:name w:val="Margin Icons"/>
    <w:basedOn w:val="BodyText"/>
    <w:rsid w:val="00281D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D23"/>
    <w:rPr>
      <w:rFonts w:ascii="Courier New" w:hAnsi="Courier New"/>
    </w:rPr>
  </w:style>
  <w:style w:type="paragraph" w:customStyle="1" w:styleId="NoteBullet">
    <w:name w:val="Note Bullet"/>
    <w:basedOn w:val="Note"/>
    <w:rsid w:val="00281D23"/>
    <w:pPr>
      <w:tabs>
        <w:tab w:val="clear" w:pos="680"/>
      </w:tabs>
      <w:spacing w:before="60" w:after="60"/>
    </w:pPr>
  </w:style>
  <w:style w:type="paragraph" w:customStyle="1" w:styleId="SubHeading2">
    <w:name w:val="SubHeading2"/>
    <w:basedOn w:val="HeadingBase"/>
    <w:rsid w:val="00281D23"/>
    <w:pPr>
      <w:spacing w:before="240" w:after="60"/>
    </w:pPr>
    <w:rPr>
      <w:sz w:val="20"/>
    </w:rPr>
  </w:style>
  <w:style w:type="paragraph" w:customStyle="1" w:styleId="SubHeading1">
    <w:name w:val="SubHeading1"/>
    <w:basedOn w:val="HeadingBase"/>
    <w:rsid w:val="00281D23"/>
    <w:pPr>
      <w:spacing w:before="240" w:after="60"/>
    </w:pPr>
    <w:rPr>
      <w:color w:val="918585"/>
      <w:sz w:val="22"/>
    </w:rPr>
  </w:style>
  <w:style w:type="paragraph" w:customStyle="1" w:styleId="SideHeading">
    <w:name w:val="Side Heading"/>
    <w:basedOn w:val="HeadingBase"/>
    <w:rsid w:val="00281D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D23"/>
    <w:pPr>
      <w:numPr>
        <w:numId w:val="12"/>
      </w:numPr>
    </w:pPr>
  </w:style>
  <w:style w:type="paragraph" w:styleId="PlainText">
    <w:name w:val="Plain Text"/>
    <w:basedOn w:val="Normal"/>
    <w:link w:val="PlainTextChar"/>
    <w:rsid w:val="00281D23"/>
    <w:rPr>
      <w:sz w:val="20"/>
    </w:rPr>
  </w:style>
  <w:style w:type="character" w:customStyle="1" w:styleId="PlainTextChar">
    <w:name w:val="Plain Text Char"/>
    <w:basedOn w:val="DefaultParagraphFont"/>
    <w:link w:val="PlainText"/>
    <w:rsid w:val="00281D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1D23"/>
    <w:rPr>
      <w:b/>
      <w:smallCaps/>
    </w:rPr>
  </w:style>
  <w:style w:type="paragraph" w:customStyle="1" w:styleId="TableListNumber">
    <w:name w:val="Table List Number"/>
    <w:basedOn w:val="ListNumber"/>
    <w:rsid w:val="00281D23"/>
    <w:pPr>
      <w:numPr>
        <w:numId w:val="0"/>
      </w:numPr>
    </w:pPr>
  </w:style>
  <w:style w:type="paragraph" w:styleId="TOC4">
    <w:name w:val="toc 4"/>
    <w:basedOn w:val="TOCBase"/>
    <w:next w:val="Normal"/>
    <w:semiHidden/>
    <w:rsid w:val="00281D23"/>
    <w:pPr>
      <w:tabs>
        <w:tab w:val="right" w:leader="dot" w:pos="9071"/>
      </w:tabs>
      <w:ind w:left="1701"/>
    </w:pPr>
  </w:style>
  <w:style w:type="paragraph" w:customStyle="1" w:styleId="ListAlpha">
    <w:name w:val="List Alpha"/>
    <w:basedOn w:val="List"/>
    <w:rsid w:val="00281D23"/>
    <w:pPr>
      <w:numPr>
        <w:numId w:val="9"/>
      </w:numPr>
    </w:pPr>
  </w:style>
  <w:style w:type="paragraph" w:customStyle="1" w:styleId="ListAlpha2">
    <w:name w:val="List Alpha 2"/>
    <w:basedOn w:val="List2"/>
    <w:rsid w:val="00281D23"/>
    <w:pPr>
      <w:numPr>
        <w:numId w:val="8"/>
      </w:numPr>
    </w:pPr>
  </w:style>
  <w:style w:type="paragraph" w:styleId="List3">
    <w:name w:val="List 3"/>
    <w:basedOn w:val="BodyText"/>
    <w:rsid w:val="00281D23"/>
    <w:pPr>
      <w:tabs>
        <w:tab w:val="left" w:pos="1021"/>
      </w:tabs>
      <w:spacing w:before="60" w:after="60"/>
      <w:ind w:left="1020" w:hanging="340"/>
    </w:pPr>
  </w:style>
  <w:style w:type="paragraph" w:styleId="List4">
    <w:name w:val="List 4"/>
    <w:basedOn w:val="BodyText"/>
    <w:rsid w:val="00281D23"/>
    <w:pPr>
      <w:tabs>
        <w:tab w:val="left" w:pos="1361"/>
      </w:tabs>
      <w:spacing w:before="60" w:after="60"/>
      <w:ind w:left="1361" w:hanging="340"/>
    </w:pPr>
  </w:style>
  <w:style w:type="paragraph" w:styleId="List5">
    <w:name w:val="List 5"/>
    <w:basedOn w:val="BodyText"/>
    <w:rsid w:val="00281D23"/>
    <w:pPr>
      <w:tabs>
        <w:tab w:val="left" w:pos="1701"/>
      </w:tabs>
      <w:spacing w:before="60" w:after="60"/>
      <w:ind w:left="1701" w:hanging="340"/>
    </w:pPr>
  </w:style>
  <w:style w:type="paragraph" w:styleId="ListBullet3">
    <w:name w:val="List Bullet 3"/>
    <w:basedOn w:val="List3"/>
    <w:rsid w:val="00281D23"/>
    <w:pPr>
      <w:numPr>
        <w:numId w:val="15"/>
      </w:numPr>
      <w:tabs>
        <w:tab w:val="clear" w:pos="1021"/>
      </w:tabs>
      <w:ind w:left="1037" w:hanging="357"/>
    </w:pPr>
  </w:style>
  <w:style w:type="paragraph" w:styleId="ListBullet4">
    <w:name w:val="List Bullet 4"/>
    <w:basedOn w:val="List4"/>
    <w:rsid w:val="00281D23"/>
    <w:pPr>
      <w:numPr>
        <w:numId w:val="3"/>
      </w:numPr>
    </w:pPr>
  </w:style>
  <w:style w:type="paragraph" w:styleId="ListBullet5">
    <w:name w:val="List Bullet 5"/>
    <w:basedOn w:val="List5"/>
    <w:rsid w:val="00281D23"/>
    <w:pPr>
      <w:numPr>
        <w:numId w:val="4"/>
      </w:numPr>
    </w:pPr>
  </w:style>
  <w:style w:type="paragraph" w:styleId="ListContinue2">
    <w:name w:val="List Continue 2"/>
    <w:basedOn w:val="List2"/>
    <w:rsid w:val="00281D23"/>
    <w:pPr>
      <w:ind w:firstLine="0"/>
    </w:pPr>
  </w:style>
  <w:style w:type="paragraph" w:styleId="ListContinue3">
    <w:name w:val="List Continue 3"/>
    <w:basedOn w:val="List3"/>
    <w:rsid w:val="00281D23"/>
    <w:pPr>
      <w:ind w:left="1021" w:firstLine="0"/>
    </w:pPr>
  </w:style>
  <w:style w:type="paragraph" w:styleId="ListContinue4">
    <w:name w:val="List Continue 4"/>
    <w:basedOn w:val="List4"/>
    <w:rsid w:val="00281D23"/>
    <w:pPr>
      <w:ind w:firstLine="0"/>
    </w:pPr>
  </w:style>
  <w:style w:type="paragraph" w:styleId="ListContinue5">
    <w:name w:val="List Continue 5"/>
    <w:basedOn w:val="List5"/>
    <w:rsid w:val="00281D23"/>
    <w:pPr>
      <w:ind w:firstLine="0"/>
    </w:pPr>
  </w:style>
  <w:style w:type="paragraph" w:styleId="ListNumber3">
    <w:name w:val="List Number 3"/>
    <w:basedOn w:val="List3"/>
    <w:rsid w:val="00281D23"/>
    <w:pPr>
      <w:numPr>
        <w:numId w:val="5"/>
      </w:numPr>
    </w:pPr>
  </w:style>
  <w:style w:type="paragraph" w:styleId="ListNumber4">
    <w:name w:val="List Number 4"/>
    <w:basedOn w:val="List4"/>
    <w:rsid w:val="00281D23"/>
    <w:pPr>
      <w:numPr>
        <w:numId w:val="6"/>
      </w:numPr>
    </w:pPr>
  </w:style>
  <w:style w:type="paragraph" w:styleId="ListNumber5">
    <w:name w:val="List Number 5"/>
    <w:basedOn w:val="List5"/>
    <w:rsid w:val="00281D23"/>
    <w:pPr>
      <w:numPr>
        <w:numId w:val="7"/>
      </w:numPr>
    </w:pPr>
  </w:style>
  <w:style w:type="paragraph" w:styleId="BlockText">
    <w:name w:val="Block Text"/>
    <w:basedOn w:val="Normal"/>
    <w:rsid w:val="00281D23"/>
    <w:pPr>
      <w:spacing w:after="120"/>
      <w:ind w:left="1440" w:right="1440"/>
    </w:pPr>
  </w:style>
  <w:style w:type="character" w:customStyle="1" w:styleId="Subscript">
    <w:name w:val="Subscript"/>
    <w:basedOn w:val="DefaultParagraphFont"/>
    <w:rsid w:val="00281D23"/>
    <w:rPr>
      <w:sz w:val="16"/>
      <w:vertAlign w:val="subscript"/>
    </w:rPr>
  </w:style>
  <w:style w:type="character" w:customStyle="1" w:styleId="Superscript">
    <w:name w:val="Superscript"/>
    <w:basedOn w:val="DefaultParagraphFont"/>
    <w:rsid w:val="00281D23"/>
    <w:rPr>
      <w:sz w:val="16"/>
      <w:vertAlign w:val="superscript"/>
    </w:rPr>
  </w:style>
  <w:style w:type="character" w:customStyle="1" w:styleId="Symbols">
    <w:name w:val="Symbols"/>
    <w:basedOn w:val="DefaultParagraphFont"/>
    <w:rsid w:val="00281D23"/>
    <w:rPr>
      <w:rFonts w:ascii="Symbol" w:hAnsi="Symbol"/>
    </w:rPr>
  </w:style>
  <w:style w:type="character" w:customStyle="1" w:styleId="MenuOptions">
    <w:name w:val="Menu Options"/>
    <w:basedOn w:val="DefaultParagraphFont"/>
    <w:rsid w:val="00281D23"/>
    <w:rPr>
      <w:rFonts w:ascii="Arial Narrow" w:hAnsi="Arial Narrow"/>
      <w:smallCaps/>
    </w:rPr>
  </w:style>
  <w:style w:type="character" w:customStyle="1" w:styleId="Buttons">
    <w:name w:val="Buttons"/>
    <w:basedOn w:val="DefaultParagraphFont"/>
    <w:rsid w:val="00281D23"/>
    <w:rPr>
      <w:b/>
    </w:rPr>
  </w:style>
  <w:style w:type="character" w:customStyle="1" w:styleId="Underlined">
    <w:name w:val="Underlined"/>
    <w:basedOn w:val="DefaultParagraphFont"/>
    <w:rsid w:val="00281D23"/>
    <w:rPr>
      <w:u w:val="single"/>
    </w:rPr>
  </w:style>
  <w:style w:type="paragraph" w:customStyle="1" w:styleId="TableBodyTextRight">
    <w:name w:val="Table Body Text Right"/>
    <w:basedOn w:val="TableBodyText"/>
    <w:rsid w:val="00281D23"/>
    <w:pPr>
      <w:widowControl w:val="0"/>
      <w:autoSpaceDE w:val="0"/>
      <w:autoSpaceDN w:val="0"/>
      <w:adjustRightInd w:val="0"/>
      <w:jc w:val="right"/>
    </w:pPr>
    <w:rPr>
      <w:rFonts w:cs="Arial"/>
      <w:szCs w:val="18"/>
    </w:rPr>
  </w:style>
  <w:style w:type="paragraph" w:customStyle="1" w:styleId="CopyrightText">
    <w:name w:val="Copyright Text"/>
    <w:basedOn w:val="BodyText"/>
    <w:rsid w:val="00281D23"/>
    <w:rPr>
      <w:sz w:val="18"/>
    </w:rPr>
  </w:style>
  <w:style w:type="paragraph" w:customStyle="1" w:styleId="BodySmallRight">
    <w:name w:val="Body Small Right"/>
    <w:basedOn w:val="BodyTextRight"/>
    <w:rsid w:val="00281D23"/>
    <w:rPr>
      <w:sz w:val="18"/>
      <w:szCs w:val="18"/>
    </w:rPr>
  </w:style>
  <w:style w:type="paragraph" w:customStyle="1" w:styleId="MarginEdition">
    <w:name w:val="Margin Edition"/>
    <w:basedOn w:val="MarginNote"/>
    <w:rsid w:val="00281D23"/>
    <w:pPr>
      <w:spacing w:before="0" w:after="0"/>
    </w:pPr>
    <w:rPr>
      <w:rFonts w:ascii="Times New Roman" w:hAnsi="Times New Roman"/>
      <w:color w:val="999999"/>
    </w:rPr>
  </w:style>
  <w:style w:type="paragraph" w:customStyle="1" w:styleId="Spacer">
    <w:name w:val="Spacer"/>
    <w:basedOn w:val="Normal"/>
    <w:rsid w:val="00281D23"/>
    <w:rPr>
      <w:sz w:val="2"/>
      <w:szCs w:val="2"/>
    </w:rPr>
  </w:style>
  <w:style w:type="character" w:customStyle="1" w:styleId="Small">
    <w:name w:val="Small"/>
    <w:basedOn w:val="DefaultParagraphFont"/>
    <w:rsid w:val="00281D23"/>
    <w:rPr>
      <w:sz w:val="16"/>
    </w:rPr>
  </w:style>
  <w:style w:type="paragraph" w:customStyle="1" w:styleId="WideTable">
    <w:name w:val="Wide Table"/>
    <w:basedOn w:val="Normal"/>
    <w:rsid w:val="00281D23"/>
    <w:pPr>
      <w:ind w:left="-1418"/>
    </w:pPr>
    <w:rPr>
      <w:sz w:val="2"/>
      <w:szCs w:val="2"/>
    </w:rPr>
  </w:style>
  <w:style w:type="character" w:styleId="PageNumber">
    <w:name w:val="page number"/>
    <w:basedOn w:val="DefaultParagraphFont"/>
    <w:rsid w:val="00281D23"/>
  </w:style>
  <w:style w:type="paragraph" w:styleId="Quote">
    <w:name w:val="Quote"/>
    <w:basedOn w:val="Heading1"/>
    <w:link w:val="QuoteChar"/>
    <w:qFormat/>
    <w:rsid w:val="00281D23"/>
    <w:rPr>
      <w:b w:val="0"/>
      <w:sz w:val="72"/>
      <w:szCs w:val="72"/>
      <w:lang w:val="en-NZ"/>
    </w:rPr>
  </w:style>
  <w:style w:type="character" w:customStyle="1" w:styleId="QuoteChar">
    <w:name w:val="Quote Char"/>
    <w:basedOn w:val="DefaultParagraphFont"/>
    <w:link w:val="Quote"/>
    <w:rsid w:val="00281D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D23"/>
    <w:pPr>
      <w:pageBreakBefore/>
    </w:pPr>
  </w:style>
  <w:style w:type="paragraph" w:customStyle="1" w:styleId="Border">
    <w:name w:val="Border"/>
    <w:basedOn w:val="Normal"/>
    <w:qFormat/>
    <w:rsid w:val="00281D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D23"/>
    <w:rPr>
      <w:b/>
      <w:bCs/>
      <w:i/>
      <w:iCs/>
      <w:color w:val="auto"/>
    </w:rPr>
  </w:style>
  <w:style w:type="paragraph" w:styleId="IntenseQuote">
    <w:name w:val="Intense Quote"/>
    <w:basedOn w:val="Normal"/>
    <w:next w:val="Normal"/>
    <w:link w:val="IntenseQuoteChar"/>
    <w:uiPriority w:val="30"/>
    <w:qFormat/>
    <w:rsid w:val="00281D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D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1D23"/>
    <w:rPr>
      <w:smallCaps/>
      <w:color w:val="auto"/>
      <w:u w:val="single"/>
    </w:rPr>
  </w:style>
  <w:style w:type="character" w:styleId="IntenseReference">
    <w:name w:val="Intense Reference"/>
    <w:basedOn w:val="DefaultParagraphFont"/>
    <w:uiPriority w:val="32"/>
    <w:qFormat/>
    <w:rsid w:val="00281D23"/>
    <w:rPr>
      <w:b/>
      <w:bCs/>
      <w:smallCaps/>
      <w:color w:val="auto"/>
      <w:spacing w:val="5"/>
      <w:u w:val="single"/>
    </w:rPr>
  </w:style>
  <w:style w:type="paragraph" w:customStyle="1" w:styleId="2ColumnHeading">
    <w:name w:val="2Column Heading"/>
    <w:basedOn w:val="BodyText"/>
    <w:qFormat/>
    <w:rsid w:val="00281D23"/>
    <w:pPr>
      <w:spacing w:after="60"/>
      <w:ind w:left="-2268"/>
    </w:pPr>
    <w:rPr>
      <w:b/>
    </w:rPr>
  </w:style>
  <w:style w:type="paragraph" w:customStyle="1" w:styleId="Heading1TOC">
    <w:name w:val="Heading1 TOC"/>
    <w:basedOn w:val="Normal"/>
    <w:qFormat/>
    <w:rsid w:val="00281D23"/>
    <w:pPr>
      <w:spacing w:before="240" w:after="120"/>
    </w:pPr>
    <w:rPr>
      <w:rFonts w:ascii="Times New Roman" w:hAnsi="Times New Roman"/>
      <w:b/>
      <w:sz w:val="32"/>
    </w:rPr>
  </w:style>
  <w:style w:type="paragraph" w:customStyle="1" w:styleId="Heading2TOC">
    <w:name w:val="Heading2 TOC"/>
    <w:basedOn w:val="Normal"/>
    <w:qFormat/>
    <w:rsid w:val="00281D23"/>
    <w:pPr>
      <w:spacing w:before="240" w:after="60"/>
    </w:pPr>
    <w:rPr>
      <w:rFonts w:ascii="Times New Roman" w:hAnsi="Times New Roman"/>
      <w:b/>
      <w:sz w:val="28"/>
    </w:rPr>
  </w:style>
  <w:style w:type="character" w:customStyle="1" w:styleId="Underline">
    <w:name w:val="Underline"/>
    <w:basedOn w:val="DefaultParagraphFont"/>
    <w:qFormat/>
    <w:rsid w:val="00281D23"/>
    <w:rPr>
      <w:u w:val="single"/>
    </w:rPr>
  </w:style>
  <w:style w:type="paragraph" w:styleId="BalloonText">
    <w:name w:val="Balloon Text"/>
    <w:basedOn w:val="Normal"/>
    <w:link w:val="BalloonTextChar"/>
    <w:rsid w:val="00281D23"/>
    <w:rPr>
      <w:rFonts w:ascii="Tahoma" w:hAnsi="Tahoma" w:cs="Tahoma"/>
      <w:sz w:val="16"/>
      <w:szCs w:val="16"/>
    </w:rPr>
  </w:style>
  <w:style w:type="character" w:customStyle="1" w:styleId="BalloonTextChar">
    <w:name w:val="Balloon Text Char"/>
    <w:basedOn w:val="DefaultParagraphFont"/>
    <w:link w:val="BalloonText"/>
    <w:rsid w:val="00281D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1D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1D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1623</Words>
  <Characters>10035</Characters>
  <Application>Microsoft Office Word</Application>
  <DocSecurity>0</DocSecurity>
  <Lines>352</Lines>
  <Paragraphs>182</Paragraphs>
  <ScaleCrop>false</ScaleCrop>
  <Company>Author-it Software Corporation Ltd.</Company>
  <LinksUpToDate>false</LinksUpToDate>
  <CharactersWithSpaces>11579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RIINHB324B Carry out grouting or cementing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2012-05-26T21:07:00Z</dcterms:created>
  <dcterms:modified xsi:type="dcterms:W3CDTF">2012-05-26T21:07:00Z</dcterms:modified>
</cp:coreProperties>
</file>