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781" w:rsidP="00156781">
      <w:pPr>
        <w:pStyle w:val="Title"/>
      </w:pPr>
      <w:r>
        <w:fldChar w:fldCharType="begin"/>
      </w:r>
      <w:r>
        <w:instrText xml:space="preserve"> TITLE   \* MERGEFORMAT </w:instrText>
      </w:r>
      <w:r>
        <w:fldChar w:fldCharType="separate"/>
      </w:r>
      <w:r>
        <w:t>RIINHB320A Construct monitoring bores</w:t>
      </w:r>
      <w:r>
        <w:fldChar w:fldCharType="end"/>
      </w:r>
    </w:p>
    <w:p w:rsidR="00156781" w:rsidP="00156781">
      <w:pPr>
        <w:pStyle w:val="Version"/>
        <w:sectPr w:rsidSect="008727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72B" w:rsidP="0087272B">
      <w:pPr>
        <w:pStyle w:val="SuperHeading"/>
      </w:pPr>
      <w:r w:rsidRPr="0087272B">
        <w:t>RIINHB320A Construct monitoring bores</w:t>
      </w:r>
    </w:p>
    <w:p w:rsidR="00000000" w:rsidRPr="0087272B" w:rsidP="0087272B">
      <w:pPr>
        <w:pStyle w:val="Heading1"/>
      </w:pPr>
      <w:bookmarkStart w:id="1" w:name="O_131907"/>
      <w:bookmarkEnd w:id="1"/>
      <w:r w:rsidRPr="0087272B">
        <w:t>Modification History</w:t>
      </w:r>
    </w:p>
    <w:p w:rsidR="00000000" w:rsidRPr="0087272B" w:rsidP="0087272B">
      <w:pPr>
        <w:pStyle w:val="BodyText"/>
      </w:pPr>
      <w:r w:rsidRPr="0087272B">
        <w:t>Not applicable.</w:t>
      </w:r>
    </w:p>
    <w:p w:rsidR="00000000" w:rsidRPr="0087272B" w:rsidP="0087272B">
      <w:pPr>
        <w:pStyle w:val="AllowPageBreak"/>
      </w:pPr>
    </w:p>
    <w:p w:rsidR="00000000" w:rsidRPr="0087272B" w:rsidP="0087272B">
      <w:pPr>
        <w:pStyle w:val="Heading1"/>
      </w:pPr>
      <w:bookmarkStart w:id="2" w:name="O_131908"/>
      <w:bookmarkEnd w:id="2"/>
      <w:r w:rsidRPr="0087272B">
        <w:t>Unit Descriptor</w:t>
      </w:r>
    </w:p>
    <w:p w:rsidR="00000000" w:rsidRPr="0087272B" w:rsidP="0087272B">
      <w:pPr>
        <w:pStyle w:val="BodyText"/>
      </w:pPr>
      <w:r w:rsidRPr="0087272B">
        <w:t>This unit covers the construction of monitoring bores in the drilling industry.  It includes planning and preparing for construc</w:t>
      </w:r>
      <w:r w:rsidRPr="0087272B">
        <w:t>ting monitoring bores, constructing monitoring bores, purging bores, disinfecting/decontaminating bores and drilling equipment, decommissioning test holes, and completing and submitting required reports.  Licensing, legislative, regulatory and certificatio</w:t>
      </w:r>
      <w:r w:rsidRPr="0087272B">
        <w:t>n requirements that apply to this unit can vary between states, territories, and industry sectors.  Relevant information must be sourced prior to application of the unit.</w:t>
      </w:r>
    </w:p>
    <w:p w:rsidR="00000000" w:rsidRPr="0087272B" w:rsidP="0087272B">
      <w:pPr>
        <w:pStyle w:val="AllowPageBreak"/>
      </w:pPr>
    </w:p>
    <w:p w:rsidR="00000000" w:rsidRPr="0087272B" w:rsidP="0087272B">
      <w:pPr>
        <w:pStyle w:val="Heading1"/>
      </w:pPr>
      <w:bookmarkStart w:id="3" w:name="O_131909"/>
      <w:bookmarkEnd w:id="3"/>
      <w:r w:rsidRPr="0087272B">
        <w:t>Application of the Unit</w:t>
      </w:r>
    </w:p>
    <w:p w:rsidR="00000000" w:rsidRPr="0087272B" w:rsidP="0087272B">
      <w:pPr>
        <w:pStyle w:val="BodyText"/>
      </w:pPr>
      <w:r w:rsidRPr="0087272B">
        <w:t>This unit is appropriate for those working i</w:t>
      </w:r>
      <w:r w:rsidRPr="0087272B">
        <w:t>n an operational role at worksites within:</w:t>
      </w:r>
    </w:p>
    <w:p w:rsidR="00000000" w:rsidRPr="0087272B" w:rsidP="0087272B">
      <w:pPr>
        <w:pStyle w:val="ListBullet"/>
      </w:pPr>
      <w:r w:rsidRPr="0087272B">
        <w:t>Drilling</w:t>
      </w:r>
    </w:p>
    <w:p w:rsidR="00000000" w:rsidRPr="0087272B" w:rsidP="0087272B">
      <w:pPr>
        <w:pStyle w:val="AllowPageBreak"/>
      </w:pPr>
    </w:p>
    <w:p w:rsidR="00000000" w:rsidRPr="0087272B" w:rsidP="0087272B">
      <w:pPr>
        <w:pStyle w:val="Heading1"/>
      </w:pPr>
      <w:bookmarkStart w:id="4" w:name="O_131910"/>
      <w:bookmarkEnd w:id="4"/>
      <w:r w:rsidRPr="0087272B">
        <w:t>Licensing/Regulatory Information</w:t>
      </w:r>
    </w:p>
    <w:p w:rsidR="00000000" w:rsidRPr="0087272B" w:rsidP="0087272B">
      <w:pPr>
        <w:pStyle w:val="BodyText"/>
      </w:pPr>
      <w:r w:rsidRPr="0087272B">
        <w:t>Refer to Unit Descriptor.</w:t>
      </w:r>
    </w:p>
    <w:p w:rsidR="00000000" w:rsidRPr="0087272B" w:rsidP="0087272B">
      <w:pPr>
        <w:pStyle w:val="AllowPageBreak"/>
      </w:pPr>
    </w:p>
    <w:p w:rsidR="00000000" w:rsidRPr="0087272B" w:rsidP="0087272B">
      <w:pPr>
        <w:pStyle w:val="Heading1"/>
      </w:pPr>
      <w:bookmarkStart w:id="5" w:name="O_131912"/>
      <w:bookmarkEnd w:id="5"/>
      <w:r w:rsidRPr="0087272B">
        <w:t>Pre-Requisites</w:t>
      </w:r>
    </w:p>
    <w:p w:rsidR="00000000" w:rsidRPr="0087272B" w:rsidP="0087272B">
      <w:pPr>
        <w:pStyle w:val="BodyText"/>
      </w:pPr>
      <w:r w:rsidRPr="0087272B">
        <w:t>Not applicable.</w:t>
      </w:r>
    </w:p>
    <w:p w:rsidR="00000000" w:rsidRPr="0087272B" w:rsidP="0087272B">
      <w:pPr>
        <w:pStyle w:val="AllowPageBreak"/>
      </w:pPr>
    </w:p>
    <w:p w:rsidR="00000000" w:rsidRPr="0087272B" w:rsidP="0087272B">
      <w:pPr>
        <w:pStyle w:val="Heading1"/>
      </w:pPr>
      <w:bookmarkStart w:id="6" w:name="O_131911"/>
      <w:bookmarkEnd w:id="6"/>
      <w:r w:rsidRPr="0087272B">
        <w:t>Employability Skills Information</w:t>
      </w:r>
    </w:p>
    <w:p w:rsidR="00000000" w:rsidRPr="0087272B" w:rsidP="0087272B">
      <w:pPr>
        <w:pStyle w:val="BodyText"/>
      </w:pPr>
      <w:r w:rsidRPr="0087272B">
        <w:t>This unit contains employability skills.</w:t>
      </w:r>
    </w:p>
    <w:p w:rsidR="00000000" w:rsidRPr="0087272B" w:rsidP="0087272B">
      <w:pPr>
        <w:pStyle w:val="AllowPageBreak"/>
      </w:pPr>
    </w:p>
    <w:p w:rsidR="00000000" w:rsidRPr="0087272B" w:rsidP="0087272B">
      <w:pPr>
        <w:pStyle w:val="Heading1"/>
      </w:pPr>
      <w:bookmarkStart w:id="7" w:name="O_131913"/>
      <w:bookmarkEnd w:id="7"/>
      <w:r w:rsidRPr="0087272B">
        <w:t>Elements and Performance Criteria Pre-Content</w:t>
      </w:r>
    </w:p>
    <w:tbl>
      <w:tblPr>
        <w:tblW w:w="0" w:type="auto"/>
        <w:tblLayout w:type="fixed"/>
        <w:tblCellMar>
          <w:left w:w="62" w:type="dxa"/>
          <w:right w:w="62" w:type="dxa"/>
        </w:tblCellMar>
        <w:tblLook w:val="0000"/>
      </w:tblPr>
      <w:tblGrid>
        <w:gridCol w:w="2921"/>
        <w:gridCol w:w="5601"/>
      </w:tblGrid>
      <w:tr w:rsidTr="00156781">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t>Elements describe the essential outcomes of a unit of competency.</w:t>
            </w:r>
          </w:p>
        </w:tc>
        <w:tc>
          <w:tcPr>
            <w:tcW w:w="5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BodyText"/>
            </w:pPr>
            <w:r w:rsidRPr="0087272B">
              <w:t>Performance criteria describe the performance needed to demonstrate achievement of the element. Where bold italicised text is used, further information is detailed in the required skills and knowledge section and the range statement. Assessment of performa</w:t>
            </w:r>
            <w:r w:rsidRPr="0087272B">
              <w:t>nce is to be consistent with the evidence guide.</w:t>
            </w:r>
          </w:p>
        </w:tc>
      </w:tr>
    </w:tbl>
    <w:p w:rsidR="00000000" w:rsidRPr="0087272B" w:rsidP="0087272B">
      <w:pPr>
        <w:pStyle w:val="BodyText"/>
      </w:pPr>
    </w:p>
    <w:p w:rsidR="00000000" w:rsidRPr="0087272B" w:rsidP="0087272B">
      <w:pPr>
        <w:pStyle w:val="AllowPageBreak"/>
      </w:pPr>
    </w:p>
    <w:p w:rsidR="00000000" w:rsidRPr="0087272B" w:rsidP="0087272B">
      <w:pPr>
        <w:pStyle w:val="Heading1"/>
      </w:pPr>
      <w:bookmarkStart w:id="8" w:name="O_131914"/>
      <w:bookmarkEnd w:id="8"/>
      <w:r w:rsidRPr="0087272B">
        <w:t>Elements and Performance Criteria</w:t>
      </w:r>
    </w:p>
    <w:tbl>
      <w:tblPr>
        <w:tblW w:w="0" w:type="auto"/>
        <w:tblLayout w:type="fixed"/>
        <w:tblCellMar>
          <w:left w:w="62" w:type="dxa"/>
          <w:right w:w="62" w:type="dxa"/>
        </w:tblCellMar>
        <w:tblLook w:val="0000"/>
      </w:tblPr>
      <w:tblGrid>
        <w:gridCol w:w="3471"/>
        <w:gridCol w:w="5051"/>
      </w:tblGrid>
      <w:tr w:rsidTr="001567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BodyText"/>
            </w:pPr>
            <w:r w:rsidRPr="0087272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PERFORMANCE CRITERIA</w:t>
            </w:r>
          </w:p>
        </w:tc>
      </w:tr>
      <w:tr w:rsidTr="001567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List"/>
              <w:rPr>
                <w:lang w:val="en-NZ"/>
              </w:rPr>
            </w:pPr>
            <w:r w:rsidRPr="0087272B">
              <w:t>1.</w:t>
            </w:r>
            <w:r w:rsidRPr="0087272B">
              <w:tab/>
              <w:t>Plan and prepare for constructing monitoring bores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2"/>
            </w:pPr>
            <w:r w:rsidRPr="0087272B">
              <w:t>1.1.</w:t>
            </w:r>
            <w:r w:rsidRPr="0087272B">
              <w:tab/>
              <w:t xml:space="preserve">Access, interpret and apply </w:t>
            </w:r>
            <w:r w:rsidRPr="0087272B">
              <w:rPr>
                <w:rStyle w:val="BoldandItalics"/>
              </w:rPr>
              <w:t>compliance documentation</w:t>
            </w:r>
            <w:r w:rsidRPr="0087272B">
              <w:t xml:space="preserve"> relevant to the work activity</w:t>
            </w:r>
          </w:p>
          <w:p w:rsidR="00000000" w:rsidRPr="0087272B" w:rsidP="0087272B">
            <w:pPr>
              <w:pStyle w:val="List2"/>
            </w:pPr>
            <w:r w:rsidRPr="0087272B">
              <w:t>1.2.</w:t>
            </w:r>
            <w:r w:rsidRPr="0087272B">
              <w:tab/>
              <w:t>Discuss scope of work with client to gain general agreement on drilling plan, including method of drilling, construction detail and materials to be used, and development requirements</w:t>
            </w:r>
          </w:p>
          <w:p w:rsidR="00000000" w:rsidRPr="0087272B" w:rsidP="0087272B">
            <w:pPr>
              <w:pStyle w:val="List2"/>
            </w:pPr>
            <w:r w:rsidRPr="0087272B">
              <w:t>1.3.</w:t>
            </w:r>
            <w:r w:rsidRPr="0087272B">
              <w:tab/>
              <w:t xml:space="preserve">Apply </w:t>
            </w:r>
            <w:r w:rsidRPr="0087272B">
              <w:rPr>
                <w:rStyle w:val="BoldandItalics"/>
              </w:rPr>
              <w:t>work instructions</w:t>
            </w:r>
            <w:r w:rsidRPr="0087272B">
              <w:t xml:space="preserve"> for the </w:t>
            </w:r>
            <w:r w:rsidRPr="0087272B">
              <w:t>allocated task</w:t>
            </w:r>
          </w:p>
          <w:p w:rsidR="00000000" w:rsidRPr="0087272B" w:rsidP="0087272B">
            <w:pPr>
              <w:pStyle w:val="List2"/>
            </w:pPr>
            <w:r w:rsidRPr="0087272B">
              <w:t>1.4.</w:t>
            </w:r>
            <w:r w:rsidRPr="0087272B">
              <w:tab/>
              <w:t xml:space="preserve">Identify, manage and report all potential </w:t>
            </w:r>
            <w:r w:rsidRPr="0087272B">
              <w:rPr>
                <w:rStyle w:val="BoldandItalics"/>
              </w:rPr>
              <w:t>hazards</w:t>
            </w:r>
            <w:r w:rsidRPr="0087272B">
              <w:t xml:space="preserve">, including any </w:t>
            </w:r>
            <w:r w:rsidRPr="0087272B">
              <w:rPr>
                <w:rStyle w:val="BoldandItalics"/>
              </w:rPr>
              <w:t>contaminants</w:t>
            </w:r>
            <w:r w:rsidRPr="0087272B">
              <w:t xml:space="preserve"> that may be encountered during drilling</w:t>
            </w:r>
          </w:p>
          <w:p w:rsidR="00000000" w:rsidRPr="0087272B" w:rsidP="0087272B">
            <w:pPr>
              <w:pStyle w:val="List2"/>
            </w:pPr>
            <w:r w:rsidRPr="0087272B">
              <w:t>1.5.</w:t>
            </w:r>
            <w:r w:rsidRPr="0087272B">
              <w:tab/>
              <w:t xml:space="preserve">Resolve </w:t>
            </w:r>
            <w:r w:rsidRPr="0087272B">
              <w:rPr>
                <w:rStyle w:val="BoldandItalics"/>
              </w:rPr>
              <w:t>coordination requirements</w:t>
            </w:r>
            <w:r w:rsidRPr="0087272B">
              <w:t xml:space="preserve"> with others at the site prior to commencing and during work activities</w:t>
            </w:r>
          </w:p>
          <w:p w:rsidR="00000000" w:rsidP="0087272B">
            <w:pPr>
              <w:pStyle w:val="List2"/>
              <w:rPr>
                <w:lang w:val="en-NZ"/>
              </w:rPr>
            </w:pPr>
            <w:r w:rsidRPr="0087272B">
              <w:t>1.6.</w:t>
            </w:r>
            <w:r w:rsidRPr="0087272B">
              <w:tab/>
            </w:r>
            <w:r w:rsidRPr="0087272B">
              <w:t>Regularly communicate up to date information on progress, geology and/or problems encountered, to client and/or other relevant parties</w:t>
            </w:r>
          </w:p>
        </w:tc>
      </w:tr>
      <w:tr w:rsidTr="001567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List"/>
              <w:rPr>
                <w:lang w:val="en-NZ"/>
              </w:rPr>
            </w:pPr>
            <w:r w:rsidRPr="0087272B">
              <w:t>2.</w:t>
            </w:r>
            <w:r w:rsidRPr="0087272B">
              <w:tab/>
              <w:t>Construct monitoring bores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2"/>
            </w:pPr>
            <w:r w:rsidRPr="0087272B">
              <w:t>2.1.</w:t>
            </w:r>
            <w:r w:rsidRPr="0087272B">
              <w:tab/>
              <w:t xml:space="preserve">Use approved procedures to </w:t>
            </w:r>
            <w:r w:rsidRPr="0087272B">
              <w:rPr>
                <w:rStyle w:val="BoldandItalics"/>
              </w:rPr>
              <w:t>assemble and insert casing and screens</w:t>
            </w:r>
          </w:p>
          <w:p w:rsidR="00000000" w:rsidRPr="0087272B" w:rsidP="0087272B">
            <w:pPr>
              <w:pStyle w:val="List2"/>
            </w:pPr>
            <w:r w:rsidRPr="0087272B">
              <w:t>2.2.</w:t>
            </w:r>
            <w:r w:rsidRPr="0087272B">
              <w:tab/>
              <w:t xml:space="preserve">Use </w:t>
            </w:r>
            <w:r w:rsidRPr="0087272B">
              <w:rPr>
                <w:rStyle w:val="BoldandItalics"/>
              </w:rPr>
              <w:t>equipment</w:t>
            </w:r>
            <w:r w:rsidRPr="0087272B">
              <w:t xml:space="preserve"> </w:t>
            </w:r>
            <w:r w:rsidRPr="0087272B">
              <w:t>for assembly safely and in accordance with approved procedures</w:t>
            </w:r>
          </w:p>
          <w:p w:rsidR="00000000" w:rsidRPr="0087272B" w:rsidP="0087272B">
            <w:pPr>
              <w:pStyle w:val="List2"/>
            </w:pPr>
            <w:r w:rsidRPr="0087272B">
              <w:t>2.3.</w:t>
            </w:r>
            <w:r w:rsidRPr="0087272B">
              <w:tab/>
              <w:t>Place artificial pack material in a manner so as to ensure uniform distribution in the annular space without bridging</w:t>
            </w:r>
          </w:p>
          <w:p w:rsidR="00000000" w:rsidRPr="0087272B" w:rsidP="0087272B">
            <w:pPr>
              <w:pStyle w:val="List2"/>
            </w:pPr>
            <w:r w:rsidRPr="0087272B">
              <w:t>2.4.</w:t>
            </w:r>
            <w:r w:rsidRPr="0087272B">
              <w:tab/>
              <w:t>Construct bore in accordance with applicable regulations and stan</w:t>
            </w:r>
            <w:r w:rsidRPr="0087272B">
              <w:t xml:space="preserve">dard </w:t>
            </w:r>
            <w:r w:rsidRPr="0087272B">
              <w:rPr>
                <w:rStyle w:val="BoldandItalics"/>
              </w:rPr>
              <w:t>bore construction procedures</w:t>
            </w:r>
          </w:p>
          <w:p w:rsidR="00000000" w:rsidRPr="0087272B" w:rsidP="0087272B">
            <w:pPr>
              <w:pStyle w:val="List2"/>
            </w:pPr>
            <w:r w:rsidRPr="0087272B">
              <w:t>2.5.</w:t>
            </w:r>
            <w:r w:rsidRPr="0087272B">
              <w:tab/>
              <w:t xml:space="preserve">Demonstrate a </w:t>
            </w:r>
            <w:r w:rsidRPr="0087272B">
              <w:rPr>
                <w:rStyle w:val="BoldandItalics"/>
              </w:rPr>
              <w:t>knowledge of basic geological data</w:t>
            </w:r>
          </w:p>
          <w:p w:rsidR="00000000" w:rsidRPr="0087272B" w:rsidP="0087272B">
            <w:pPr>
              <w:pStyle w:val="List2"/>
            </w:pPr>
            <w:r w:rsidRPr="0087272B">
              <w:t>2.6.</w:t>
            </w:r>
            <w:r w:rsidRPr="0087272B">
              <w:tab/>
              <w:t xml:space="preserve">Accurately calculate basic </w:t>
            </w:r>
            <w:r w:rsidRPr="0087272B">
              <w:rPr>
                <w:rStyle w:val="BoldandItalics"/>
              </w:rPr>
              <w:t>numerical tasks</w:t>
            </w:r>
          </w:p>
          <w:p w:rsidR="00000000" w:rsidRPr="0087272B" w:rsidP="0087272B">
            <w:pPr>
              <w:pStyle w:val="List2"/>
            </w:pPr>
            <w:r w:rsidRPr="0087272B">
              <w:t>2.7.</w:t>
            </w:r>
            <w:r w:rsidRPr="0087272B">
              <w:tab/>
              <w:t>Maintain records accurately and legibly</w:t>
            </w:r>
          </w:p>
          <w:p w:rsidR="00000000" w:rsidRPr="0087272B" w:rsidP="0087272B">
            <w:pPr>
              <w:pStyle w:val="List2"/>
            </w:pPr>
            <w:r w:rsidRPr="0087272B">
              <w:t>2.8.</w:t>
            </w:r>
            <w:r w:rsidRPr="0087272B">
              <w:tab/>
              <w:t>Label and secure the well</w:t>
            </w:r>
          </w:p>
          <w:p w:rsidR="00000000" w:rsidRPr="0087272B" w:rsidP="0087272B">
            <w:pPr>
              <w:pStyle w:val="List2"/>
            </w:pPr>
            <w:r w:rsidRPr="0087272B">
              <w:t>2.9.</w:t>
            </w:r>
            <w:r w:rsidRPr="0087272B">
              <w:tab/>
              <w:t>Complete a construction diagram showing</w:t>
            </w:r>
            <w:r w:rsidRPr="0087272B">
              <w:t xml:space="preserve"> all details of the construction</w:t>
            </w:r>
          </w:p>
          <w:p w:rsidR="00000000" w:rsidRPr="0087272B" w:rsidP="0087272B">
            <w:pPr>
              <w:pStyle w:val="List2"/>
            </w:pPr>
            <w:r w:rsidRPr="0087272B">
              <w:t>2.10.</w:t>
            </w:r>
            <w:r w:rsidRPr="0087272B">
              <w:tab/>
              <w:t xml:space="preserve">Read and interpret a range of </w:t>
            </w:r>
            <w:r w:rsidRPr="0087272B">
              <w:rPr>
                <w:rStyle w:val="BoldandItalics"/>
              </w:rPr>
              <w:t>documents</w:t>
            </w:r>
            <w:r w:rsidRPr="0087272B">
              <w:t>, including plans, diagrams and logs to determine the appropriate design for the monitoring well</w:t>
            </w:r>
          </w:p>
          <w:p w:rsidR="00000000" w:rsidP="0087272B">
            <w:pPr>
              <w:pStyle w:val="List2"/>
              <w:rPr>
                <w:lang w:val="en-NZ"/>
              </w:rPr>
            </w:pPr>
            <w:r w:rsidRPr="0087272B">
              <w:t>2.11.</w:t>
            </w:r>
            <w:r w:rsidRPr="0087272B">
              <w:tab/>
              <w:t>Measure and record Standing Water Level</w:t>
            </w:r>
          </w:p>
        </w:tc>
      </w:tr>
      <w:tr w:rsidTr="001567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List"/>
              <w:rPr>
                <w:lang w:val="en-NZ"/>
              </w:rPr>
            </w:pPr>
            <w:r w:rsidRPr="0087272B">
              <w:t>3.</w:t>
            </w:r>
            <w:r w:rsidRPr="0087272B">
              <w:tab/>
              <w:t>Purge bores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2"/>
            </w:pPr>
            <w:r w:rsidRPr="0087272B">
              <w:t>3.1.</w:t>
            </w:r>
            <w:r w:rsidRPr="0087272B">
              <w:tab/>
              <w:t>Use developmen</w:t>
            </w:r>
            <w:r w:rsidRPr="0087272B">
              <w:t>t techniques with care to prevent collapsing of casing or screens</w:t>
            </w:r>
          </w:p>
          <w:p w:rsidR="00000000" w:rsidP="0087272B">
            <w:pPr>
              <w:pStyle w:val="List2"/>
              <w:rPr>
                <w:lang w:val="en-NZ"/>
              </w:rPr>
            </w:pPr>
            <w:r w:rsidRPr="0087272B">
              <w:t>3.2.</w:t>
            </w:r>
            <w:r w:rsidRPr="0087272B">
              <w:tab/>
              <w:t>Use a range of development techniques to improve hydraulic transmissivity around the bore</w:t>
            </w:r>
          </w:p>
        </w:tc>
      </w:tr>
      <w:tr w:rsidTr="001567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List"/>
              <w:rPr>
                <w:lang w:val="en-NZ"/>
              </w:rPr>
            </w:pPr>
            <w:r w:rsidRPr="0087272B">
              <w:t>4.</w:t>
            </w:r>
            <w:r w:rsidRPr="0087272B">
              <w:tab/>
              <w:t>Disinfect/decontaminate bore and drilling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2"/>
            </w:pPr>
            <w:r w:rsidRPr="0087272B">
              <w:t>4.1.</w:t>
            </w:r>
            <w:r w:rsidRPr="0087272B">
              <w:tab/>
            </w:r>
            <w:r w:rsidRPr="0087272B">
              <w:t>Ensure disinfection/decontamination complies with relevant standards or regulatory requirements</w:t>
            </w:r>
          </w:p>
          <w:p w:rsidR="00000000" w:rsidRPr="0087272B" w:rsidP="0087272B">
            <w:pPr>
              <w:pStyle w:val="List2"/>
            </w:pPr>
            <w:r w:rsidRPr="0087272B">
              <w:t>4.2.</w:t>
            </w:r>
            <w:r w:rsidRPr="0087272B">
              <w:tab/>
              <w:t>Handle chemicals in accordance with manufacturer's recommendations</w:t>
            </w:r>
          </w:p>
          <w:p w:rsidR="00000000" w:rsidP="0087272B">
            <w:pPr>
              <w:pStyle w:val="List2"/>
              <w:rPr>
                <w:lang w:val="en-NZ"/>
              </w:rPr>
            </w:pPr>
            <w:r w:rsidRPr="0087272B">
              <w:t>4.3.</w:t>
            </w:r>
            <w:r w:rsidRPr="0087272B">
              <w:tab/>
              <w:t>Use appropriate personal protective equipment</w:t>
            </w:r>
          </w:p>
        </w:tc>
      </w:tr>
      <w:tr w:rsidTr="001567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List"/>
              <w:rPr>
                <w:lang w:val="en-NZ"/>
              </w:rPr>
            </w:pPr>
            <w:r w:rsidRPr="0087272B">
              <w:t>5.</w:t>
            </w:r>
            <w:r w:rsidRPr="0087272B">
              <w:tab/>
              <w:t>Decommission test 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2"/>
            </w:pPr>
            <w:r w:rsidRPr="0087272B">
              <w:t>5.1.</w:t>
            </w:r>
            <w:r w:rsidRPr="0087272B">
              <w:tab/>
              <w:t>Carr</w:t>
            </w:r>
            <w:r w:rsidRPr="0087272B">
              <w:t>y out correct procedures for the decommissioning of test holes in any given type of geological formation and hydrological setting</w:t>
            </w:r>
          </w:p>
          <w:p w:rsidR="00000000" w:rsidRPr="0087272B" w:rsidP="0087272B">
            <w:pPr>
              <w:pStyle w:val="List2"/>
            </w:pPr>
            <w:r w:rsidRPr="0087272B">
              <w:t>5.2.</w:t>
            </w:r>
            <w:r w:rsidRPr="0087272B">
              <w:tab/>
              <w:t>Verify properly sealed hole for future reference</w:t>
            </w:r>
          </w:p>
          <w:p w:rsidR="00000000" w:rsidP="0087272B">
            <w:pPr>
              <w:pStyle w:val="List2"/>
              <w:rPr>
                <w:lang w:val="en-NZ"/>
              </w:rPr>
            </w:pPr>
            <w:r w:rsidRPr="0087272B">
              <w:t>5.3.</w:t>
            </w:r>
            <w:r w:rsidRPr="0087272B">
              <w:tab/>
              <w:t>Dispose of drill and other fluids safely</w:t>
            </w:r>
          </w:p>
        </w:tc>
      </w:tr>
      <w:tr w:rsidTr="0015678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List"/>
              <w:rPr>
                <w:lang w:val="en-NZ"/>
              </w:rPr>
            </w:pPr>
            <w:r w:rsidRPr="0087272B">
              <w:t>6.</w:t>
            </w:r>
            <w:r w:rsidRPr="0087272B">
              <w:tab/>
              <w:t>Complete and submit re</w:t>
            </w:r>
            <w:r w:rsidRPr="0087272B">
              <w:t>quired reports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2"/>
            </w:pPr>
            <w:r w:rsidRPr="0087272B">
              <w:t>6.1.</w:t>
            </w:r>
            <w:r w:rsidRPr="0087272B">
              <w:tab/>
              <w:t xml:space="preserve">Submit bore log, signed bore completion report and other </w:t>
            </w:r>
            <w:r w:rsidRPr="0087272B">
              <w:rPr>
                <w:rStyle w:val="BoldandItalics"/>
              </w:rPr>
              <w:t>written tasks</w:t>
            </w:r>
            <w:r w:rsidRPr="0087272B">
              <w:t xml:space="preserve"> to relevant authorities/client upon completion of the bore</w:t>
            </w:r>
          </w:p>
          <w:p w:rsidR="00000000" w:rsidRPr="0087272B" w:rsidP="0087272B">
            <w:pPr>
              <w:pStyle w:val="List2"/>
            </w:pPr>
            <w:r w:rsidRPr="0087272B">
              <w:t>6.2.</w:t>
            </w:r>
            <w:r w:rsidRPr="0087272B">
              <w:tab/>
              <w:t>Log bore holes in accordance with client/regulatory requirements</w:t>
            </w:r>
          </w:p>
          <w:p w:rsidR="00000000" w:rsidRPr="0087272B" w:rsidP="0087272B">
            <w:pPr>
              <w:pStyle w:val="List2"/>
            </w:pPr>
            <w:r w:rsidRPr="0087272B">
              <w:t>6.3.</w:t>
            </w:r>
            <w:r w:rsidRPr="0087272B">
              <w:tab/>
              <w:t>Locate bores according to instr</w:t>
            </w:r>
            <w:r w:rsidRPr="0087272B">
              <w:t>uction and provide sketches to regulatory authorities</w:t>
            </w:r>
          </w:p>
        </w:tc>
      </w:tr>
    </w:tbl>
    <w:p w:rsidR="00000000" w:rsidRPr="0087272B" w:rsidP="0087272B">
      <w:pPr>
        <w:pStyle w:val="BodyText"/>
      </w:pPr>
    </w:p>
    <w:p w:rsidR="00000000" w:rsidRPr="0087272B" w:rsidP="0087272B">
      <w:pPr>
        <w:pStyle w:val="AllowPageBreak"/>
      </w:pPr>
    </w:p>
    <w:p w:rsidR="00000000" w:rsidRPr="0087272B" w:rsidP="0087272B">
      <w:pPr>
        <w:pStyle w:val="Heading1"/>
      </w:pPr>
      <w:bookmarkStart w:id="9" w:name="O_131915"/>
      <w:bookmarkEnd w:id="9"/>
      <w:r w:rsidRPr="0087272B">
        <w:t>Required Skills and Knowledge</w:t>
      </w:r>
    </w:p>
    <w:tbl>
      <w:tblPr>
        <w:tblW w:w="0" w:type="auto"/>
        <w:tblLayout w:type="fixed"/>
        <w:tblCellMar>
          <w:left w:w="62" w:type="dxa"/>
          <w:right w:w="62" w:type="dxa"/>
        </w:tblCellMar>
        <w:tblLook w:val="0000"/>
      </w:tblPr>
      <w:tblGrid>
        <w:gridCol w:w="8522"/>
      </w:tblGrid>
      <w:tr w:rsidTr="001567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t>This section describes the skills and knowledge required for this unit.</w:t>
            </w:r>
          </w:p>
        </w:tc>
      </w:tr>
      <w:tr w:rsidTr="001567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Required skills</w:t>
            </w:r>
          </w:p>
        </w:tc>
      </w:tr>
      <w:tr w:rsidTr="001567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BodyText"/>
            </w:pPr>
            <w:r w:rsidRPr="0087272B">
              <w:t>Specific skills are required to achieve the Performance Criteria of this unit, particularly for its application in the various circumstances in which this unit may be used. This includes the ability to carry out the following, as required to construct moni</w:t>
            </w:r>
            <w:r w:rsidRPr="0087272B">
              <w:t>toring bores:</w:t>
            </w:r>
          </w:p>
          <w:p w:rsidR="00000000" w:rsidRPr="0087272B" w:rsidP="0087272B">
            <w:pPr>
              <w:pStyle w:val="ListBullet"/>
            </w:pPr>
            <w:r w:rsidRPr="0087272B">
              <w:t>apply legislative, organisation and site requirements and procedures for constructing monitoring bores</w:t>
            </w:r>
          </w:p>
          <w:p w:rsidR="00000000" w:rsidRPr="0087272B" w:rsidP="0087272B">
            <w:pPr>
              <w:pStyle w:val="ListBullet"/>
            </w:pPr>
            <w:r w:rsidRPr="0087272B">
              <w:t>interpret and apply occupational health and safety requirements and procedures</w:t>
            </w:r>
          </w:p>
          <w:p w:rsidR="00000000" w:rsidRPr="0087272B" w:rsidP="0087272B">
            <w:pPr>
              <w:pStyle w:val="ListBullet"/>
            </w:pPr>
            <w:r w:rsidRPr="0087272B">
              <w:t>interpret site requirements and procedures</w:t>
            </w:r>
          </w:p>
          <w:p w:rsidR="00000000" w:rsidRPr="0087272B" w:rsidP="0087272B">
            <w:pPr>
              <w:pStyle w:val="ListBullet"/>
            </w:pPr>
            <w:r w:rsidRPr="0087272B">
              <w:t>interpret work r</w:t>
            </w:r>
            <w:r w:rsidRPr="0087272B">
              <w:t>equirements</w:t>
            </w:r>
          </w:p>
          <w:p w:rsidR="00000000" w:rsidRPr="0087272B" w:rsidP="0087272B">
            <w:pPr>
              <w:pStyle w:val="ListBullet"/>
            </w:pPr>
            <w:r w:rsidRPr="0087272B">
              <w:t>interpret geological and survey data</w:t>
            </w:r>
          </w:p>
          <w:p w:rsidR="00000000" w:rsidRPr="0087272B" w:rsidP="0087272B">
            <w:pPr>
              <w:pStyle w:val="ListBullet"/>
            </w:pPr>
            <w:r w:rsidRPr="0087272B">
              <w:t xml:space="preserve">apply mechanical and manual handling safety requirements and procedures </w:t>
            </w:r>
          </w:p>
          <w:p w:rsidR="00000000" w:rsidRPr="0087272B" w:rsidP="0087272B">
            <w:pPr>
              <w:pStyle w:val="ListBullet"/>
            </w:pPr>
            <w:r w:rsidRPr="0087272B">
              <w:t>cementing and grouting skills</w:t>
            </w:r>
          </w:p>
          <w:p w:rsidR="00000000" w:rsidRPr="0087272B" w:rsidP="0087272B">
            <w:pPr>
              <w:pStyle w:val="ListBullet"/>
            </w:pPr>
            <w:r w:rsidRPr="0087272B">
              <w:t>mixing and placing concrete</w:t>
            </w:r>
          </w:p>
          <w:p w:rsidR="00000000" w:rsidRPr="0087272B" w:rsidP="0087272B">
            <w:pPr>
              <w:pStyle w:val="ListBullet"/>
            </w:pPr>
            <w:r w:rsidRPr="0087272B">
              <w:t>drilling skills using an appropriate method</w:t>
            </w:r>
          </w:p>
          <w:p w:rsidR="00000000" w:rsidRPr="0087272B" w:rsidP="0087272B">
            <w:pPr>
              <w:pStyle w:val="ListBullet"/>
            </w:pPr>
            <w:r w:rsidRPr="0087272B">
              <w:t>operation of pressure cleaning equipment</w:t>
            </w:r>
          </w:p>
          <w:p w:rsidR="00000000" w:rsidP="0087272B">
            <w:pPr>
              <w:pStyle w:val="ListBullet"/>
              <w:rPr>
                <w:lang w:val="en-NZ"/>
              </w:rPr>
            </w:pPr>
            <w:r w:rsidRPr="0087272B">
              <w:t>calculation and measurement skills</w:t>
            </w:r>
          </w:p>
        </w:tc>
      </w:tr>
      <w:tr w:rsidTr="001567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Required knowledge</w:t>
            </w:r>
          </w:p>
        </w:tc>
      </w:tr>
      <w:tr w:rsidTr="001567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BodyText"/>
            </w:pPr>
            <w:r w:rsidRPr="0087272B">
              <w:t>Specific knowledge is required to achieve the Performance Criteria of this unit, particularly for its application in the various circumstances in which this un</w:t>
            </w:r>
            <w:r w:rsidRPr="0087272B">
              <w:t>it may be used. This includes knowledge of the following, as required to construct monitoring bores:</w:t>
            </w:r>
          </w:p>
          <w:p w:rsidR="00000000" w:rsidRPr="0087272B" w:rsidP="0087272B">
            <w:pPr>
              <w:pStyle w:val="ListBullet"/>
            </w:pPr>
            <w:r w:rsidRPr="0087272B">
              <w:t>equipment - characteristics, technical capabilities and limitations</w:t>
            </w:r>
          </w:p>
          <w:p w:rsidR="00000000" w:rsidRPr="0087272B" w:rsidP="0087272B">
            <w:pPr>
              <w:pStyle w:val="ListBullet"/>
            </w:pPr>
            <w:r w:rsidRPr="0087272B">
              <w:t>basic geological formations, i.e. various formations which permit groundwater movement</w:t>
            </w:r>
            <w:r w:rsidRPr="0087272B">
              <w:t xml:space="preserve"> and factors affecting groundwater quality</w:t>
            </w:r>
          </w:p>
          <w:p w:rsidR="00000000" w:rsidRPr="0087272B" w:rsidP="0087272B">
            <w:pPr>
              <w:pStyle w:val="ListBullet"/>
            </w:pPr>
            <w:r w:rsidRPr="0087272B">
              <w:t>characteristics of 'good samples' required for water well construction</w:t>
            </w:r>
          </w:p>
          <w:p w:rsidR="00000000" w:rsidRPr="0087272B" w:rsidP="0087272B">
            <w:pPr>
              <w:pStyle w:val="ListBullet"/>
            </w:pPr>
            <w:r w:rsidRPr="0087272B">
              <w:t>ways in which sampling errors can occur</w:t>
            </w:r>
          </w:p>
          <w:p w:rsidR="00000000" w:rsidRPr="0087272B" w:rsidP="0087272B">
            <w:pPr>
              <w:pStyle w:val="ListBullet"/>
            </w:pPr>
            <w:r w:rsidRPr="0087272B">
              <w:t>types of muds, their use, and development techniques to remove them from bores</w:t>
            </w:r>
          </w:p>
          <w:p w:rsidR="00000000" w:rsidRPr="0087272B" w:rsidP="0087272B">
            <w:pPr>
              <w:pStyle w:val="ListBullet"/>
            </w:pPr>
            <w:r w:rsidRPr="0087272B">
              <w:t>problem solving techniq</w:t>
            </w:r>
            <w:r w:rsidRPr="0087272B">
              <w:t xml:space="preserve">ues </w:t>
            </w:r>
          </w:p>
          <w:p w:rsidR="00000000" w:rsidRPr="0087272B" w:rsidP="0087272B">
            <w:pPr>
              <w:pStyle w:val="ListBullet"/>
            </w:pPr>
            <w:r w:rsidRPr="0087272B">
              <w:t>grout placement methods and procedures</w:t>
            </w:r>
          </w:p>
          <w:p w:rsidR="00000000" w:rsidRPr="0087272B" w:rsidP="0087272B">
            <w:pPr>
              <w:pStyle w:val="ListBullet"/>
            </w:pPr>
            <w:r w:rsidRPr="0087272B">
              <w:t>range of numerical calculations</w:t>
            </w:r>
          </w:p>
          <w:p w:rsidR="00000000" w:rsidRPr="0087272B" w:rsidP="0087272B">
            <w:pPr>
              <w:pStyle w:val="ListBullet"/>
            </w:pPr>
            <w:r w:rsidRPr="0087272B">
              <w:t>water sampling techniques and protocols</w:t>
            </w:r>
          </w:p>
          <w:p w:rsidR="00000000" w:rsidRPr="0087272B" w:rsidP="0087272B">
            <w:pPr>
              <w:pStyle w:val="ListBullet"/>
            </w:pPr>
            <w:r w:rsidRPr="0087272B">
              <w:t>legislative, site and manufacturer's requirements and procedures</w:t>
            </w:r>
          </w:p>
          <w:p w:rsidR="00000000" w:rsidRPr="0087272B" w:rsidP="0087272B">
            <w:pPr>
              <w:pStyle w:val="ListBullet"/>
            </w:pPr>
            <w:r w:rsidRPr="0087272B">
              <w:t xml:space="preserve">worksite coordination requirements and procedures </w:t>
            </w:r>
          </w:p>
          <w:p w:rsidR="00000000" w:rsidRPr="0087272B" w:rsidP="0087272B">
            <w:pPr>
              <w:pStyle w:val="ListBullet"/>
            </w:pPr>
            <w:r w:rsidRPr="0087272B">
              <w:t>site operating techniques and systems</w:t>
            </w:r>
          </w:p>
          <w:p w:rsidR="00000000" w:rsidRPr="0087272B" w:rsidP="0087272B">
            <w:pPr>
              <w:pStyle w:val="ListBullet"/>
            </w:pPr>
            <w:r w:rsidRPr="0087272B">
              <w:t>monitoring systems and alarms requirements and procedures</w:t>
            </w:r>
          </w:p>
          <w:p w:rsidR="00000000" w:rsidRPr="0087272B" w:rsidP="0087272B">
            <w:pPr>
              <w:pStyle w:val="ListBullet"/>
            </w:pPr>
            <w:r w:rsidRPr="0087272B">
              <w:t>ground preparation requirements and procedures</w:t>
            </w:r>
          </w:p>
          <w:p w:rsidR="00000000" w:rsidRPr="0087272B" w:rsidP="0087272B">
            <w:pPr>
              <w:pStyle w:val="ListBullet"/>
            </w:pPr>
            <w:r w:rsidRPr="0087272B">
              <w:t>inspection, fault finding and reporting requirements and procedures</w:t>
            </w:r>
          </w:p>
          <w:p w:rsidR="00000000" w:rsidRPr="0087272B" w:rsidP="0087272B">
            <w:pPr>
              <w:pStyle w:val="ListBullet"/>
            </w:pPr>
            <w:r w:rsidRPr="0087272B">
              <w:t>routine operator servicing, maintenance and h</w:t>
            </w:r>
            <w:r w:rsidRPr="0087272B">
              <w:t>ousekeeping requirements and procedures</w:t>
            </w:r>
          </w:p>
          <w:p w:rsidR="00000000" w:rsidRPr="0087272B" w:rsidP="0087272B">
            <w:pPr>
              <w:pStyle w:val="ListBullet"/>
            </w:pPr>
            <w:r w:rsidRPr="0087272B">
              <w:t>site environmental and heritage requirements and constraints</w:t>
            </w:r>
          </w:p>
          <w:p w:rsidR="00000000" w:rsidRPr="0087272B" w:rsidP="0087272B">
            <w:pPr>
              <w:pStyle w:val="ListBullet"/>
            </w:pPr>
            <w:r w:rsidRPr="0087272B">
              <w:t>use of diagrams, plans and instructions for positioning, recording work or progress</w:t>
            </w:r>
          </w:p>
        </w:tc>
      </w:tr>
    </w:tbl>
    <w:p w:rsidR="00000000" w:rsidRPr="0087272B" w:rsidP="0087272B">
      <w:pPr>
        <w:pStyle w:val="BodyText"/>
      </w:pPr>
    </w:p>
    <w:p w:rsidR="00000000" w:rsidRPr="0087272B" w:rsidP="0087272B">
      <w:pPr>
        <w:pStyle w:val="AllowPageBreak"/>
      </w:pPr>
    </w:p>
    <w:p w:rsidR="00000000" w:rsidRPr="0087272B" w:rsidP="0087272B">
      <w:pPr>
        <w:pStyle w:val="Heading1"/>
      </w:pPr>
      <w:bookmarkStart w:id="10" w:name="O_131916"/>
      <w:bookmarkEnd w:id="10"/>
      <w:r w:rsidRPr="0087272B">
        <w:t>Evidence Guide</w:t>
      </w:r>
    </w:p>
    <w:tbl>
      <w:tblPr>
        <w:tblW w:w="0" w:type="auto"/>
        <w:tblLayout w:type="fixed"/>
        <w:tblCellMar>
          <w:left w:w="62" w:type="dxa"/>
          <w:right w:w="62" w:type="dxa"/>
        </w:tblCellMar>
        <w:tblLook w:val="0000"/>
      </w:tblPr>
      <w:tblGrid>
        <w:gridCol w:w="3448"/>
        <w:gridCol w:w="5074"/>
      </w:tblGrid>
      <w:tr w:rsidTr="001567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t>The evidence guide provides advice on</w:t>
            </w:r>
            <w:r w:rsidRPr="0087272B">
              <w:t xml:space="preserve"> assessment and must be read in conjunction with the performance criteria, required skills and knowledge, range statement and the Assessment Guidelines for the Training Package.</w:t>
            </w:r>
          </w:p>
        </w:tc>
      </w:tr>
      <w:tr w:rsidTr="001567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p>
        </w:tc>
      </w:tr>
      <w:tr w:rsidTr="001567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BodyText"/>
            </w:pPr>
            <w:r w:rsidRPr="0087272B">
              <w:t>The evidence required to demonstrate competency in this unit must be relevant to worksite operations and satisfy all of the requirements of the performance criteri</w:t>
            </w:r>
            <w:r w:rsidRPr="0087272B">
              <w:t>a, required skills and knowledge and the range statement of this unit and include evidence of the following:</w:t>
            </w:r>
          </w:p>
          <w:p w:rsidR="00000000" w:rsidRPr="0087272B" w:rsidP="0087272B">
            <w:pPr>
              <w:pStyle w:val="ListBullet"/>
            </w:pPr>
            <w:r w:rsidRPr="0087272B">
              <w:t>knowledge of the requirements, procedures and instructions for constructing monitoring bores</w:t>
            </w:r>
          </w:p>
          <w:p w:rsidR="00000000" w:rsidRPr="0087272B" w:rsidP="0087272B">
            <w:pPr>
              <w:pStyle w:val="ListBullet"/>
            </w:pPr>
            <w:r w:rsidRPr="0087272B">
              <w:t>implementation of requirements, procedures and techni</w:t>
            </w:r>
            <w:r w:rsidRPr="0087272B">
              <w:t>ques for the safe, effective and efficient completion of monitoring bore construction</w:t>
            </w:r>
          </w:p>
          <w:p w:rsidR="00000000" w:rsidRPr="0087272B" w:rsidP="0087272B">
            <w:pPr>
              <w:pStyle w:val="ListBullet"/>
            </w:pPr>
            <w:r w:rsidRPr="0087272B">
              <w:t>working with others to undertake and complete the construction of monitoring bores that meets all of the required outcomes</w:t>
            </w:r>
          </w:p>
          <w:p w:rsidR="00000000" w:rsidP="0087272B">
            <w:pPr>
              <w:pStyle w:val="ListBullet"/>
              <w:rPr>
                <w:lang w:val="en-NZ"/>
              </w:rPr>
            </w:pPr>
            <w:r w:rsidRPr="0087272B">
              <w:t>consistent timely completion of monitoring bore construction that safely, effectively and efficiently meets the required outcomes</w:t>
            </w:r>
          </w:p>
        </w:tc>
      </w:tr>
      <w:tr w:rsidTr="001567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Bullet"/>
            </w:pPr>
            <w:r w:rsidRPr="0087272B">
              <w:t>This unit must be assessed in the context of the work environment. Where pe</w:t>
            </w:r>
            <w:r w:rsidRPr="0087272B">
              <w:t>rsonal safety or environmental damage are limiting factors, assessment may occur in a simulated environment provided it is realistic and sufficiently rigorous to cover all aspects of workplace performance, including task skills, task management skills, con</w:t>
            </w:r>
            <w:r w:rsidRPr="0087272B">
              <w:t xml:space="preserve">tingency management skills and job role environment skills. </w:t>
            </w:r>
          </w:p>
          <w:p w:rsidR="00000000" w:rsidRPr="0087272B" w:rsidP="0087272B">
            <w:pPr>
              <w:pStyle w:val="ListBullet"/>
            </w:pPr>
            <w:r w:rsidRPr="0087272B">
              <w:t>Assessment of this competency requires typical resources normally used in a resources and infrastructure sector environment. Selection and use of resources for particular worksites may differ due</w:t>
            </w:r>
            <w:r w:rsidRPr="0087272B">
              <w:t xml:space="preserve"> to the site circumstances.</w:t>
            </w:r>
          </w:p>
          <w:p w:rsidR="00000000" w:rsidRPr="0087272B" w:rsidP="0087272B">
            <w:pPr>
              <w:pStyle w:val="ListBullet"/>
            </w:pPr>
            <w:r w:rsidRPr="0087272B">
              <w:t>The assessment environment should not disadvantage the participant. For example, language, literacy and numeracy demands of assessment should not be greater than those required on the job.</w:t>
            </w:r>
          </w:p>
          <w:p w:rsidR="00000000" w:rsidRPr="0087272B" w:rsidP="0087272B">
            <w:pPr>
              <w:pStyle w:val="ListBullet"/>
            </w:pPr>
            <w:r w:rsidRPr="0087272B">
              <w:t>Customisation of assessment and deliver</w:t>
            </w:r>
            <w:r w:rsidRPr="0087272B">
              <w:t>y environment to sensitively accommodate cultural diversity.</w:t>
            </w:r>
          </w:p>
          <w:p w:rsidR="00000000" w:rsidRPr="0087272B" w:rsidP="0087272B">
            <w:pPr>
              <w:pStyle w:val="ListBullet"/>
            </w:pPr>
            <w:r w:rsidRPr="0087272B">
              <w:t>Aboriginal people and other people from a non English speaking background may have second language issues.</w:t>
            </w:r>
          </w:p>
          <w:p w:rsidR="00000000" w:rsidP="0087272B">
            <w:pPr>
              <w:pStyle w:val="ListBullet"/>
              <w:rPr>
                <w:lang w:val="en-NZ"/>
              </w:rPr>
            </w:pPr>
            <w:r w:rsidRPr="0087272B">
              <w:t>Where applicable, physical resources should include equipment modified for people with d</w:t>
            </w:r>
            <w:r w:rsidRPr="0087272B">
              <w:t>isabilities.  Access must be provided to appropriate learning and/or assessment support when required.</w:t>
            </w:r>
          </w:p>
        </w:tc>
      </w:tr>
      <w:tr w:rsidTr="001567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BodyText"/>
            </w:pPr>
            <w:r w:rsidRPr="0087272B">
              <w:t>This unit may be assessed in a holistic way with other units of competency.  The assessment strategy for this unit must verify requ</w:t>
            </w:r>
            <w:r w:rsidRPr="0087272B">
              <w:t xml:space="preserve">ired knowledge and skill and practical application using more than one of the following assessment methods: </w:t>
            </w:r>
          </w:p>
          <w:p w:rsidR="00000000" w:rsidRPr="0087272B" w:rsidP="0087272B">
            <w:pPr>
              <w:pStyle w:val="ListBullet"/>
            </w:pPr>
            <w:r w:rsidRPr="0087272B">
              <w:t>written and/or oral assessment of the candidate's required knowledge</w:t>
            </w:r>
          </w:p>
          <w:p w:rsidR="00000000" w:rsidRPr="0087272B" w:rsidP="0087272B">
            <w:pPr>
              <w:pStyle w:val="ListBullet"/>
            </w:pPr>
            <w:r w:rsidRPr="0087272B">
              <w:t>observed, documented and/or first hand testimonial evidence of the candidate'</w:t>
            </w:r>
            <w:r w:rsidRPr="0087272B">
              <w:t>s:</w:t>
            </w:r>
          </w:p>
          <w:p w:rsidR="00000000" w:rsidRPr="0087272B" w:rsidP="0087272B">
            <w:pPr>
              <w:pStyle w:val="ListBullet2"/>
            </w:pPr>
            <w:r w:rsidRPr="0087272B">
              <w:t>implementation of appropriate requirement, procedures and techniques for the safe, effective and efficient achievement of required outcomes</w:t>
            </w:r>
          </w:p>
          <w:p w:rsidR="00000000" w:rsidRPr="0087272B" w:rsidP="0087272B">
            <w:pPr>
              <w:pStyle w:val="ListBullet2"/>
            </w:pPr>
            <w:r w:rsidRPr="0087272B">
              <w:t>consistent achievement of required outcomes</w:t>
            </w:r>
          </w:p>
          <w:p w:rsidR="00000000" w:rsidRPr="0087272B" w:rsidP="0087272B">
            <w:pPr>
              <w:pStyle w:val="ListBullet"/>
            </w:pPr>
            <w:r w:rsidRPr="0087272B">
              <w:t>first hand testimonial evidence of the candidate's:</w:t>
            </w:r>
          </w:p>
          <w:p w:rsidR="00000000" w:rsidP="0087272B">
            <w:pPr>
              <w:pStyle w:val="ListBullet2"/>
              <w:rPr>
                <w:lang w:val="en-NZ"/>
              </w:rPr>
            </w:pPr>
            <w:r w:rsidRPr="0087272B">
              <w:t>working with others to undertake and complete the construction of monitoring bores</w:t>
            </w:r>
          </w:p>
        </w:tc>
      </w:tr>
      <w:tr w:rsidTr="0015678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BodyText"/>
            </w:pPr>
            <w:r w:rsidRPr="0087272B">
              <w:t>Consult the SkillsDMC User Guide for further information on assessment including access and equity issues.</w:t>
            </w:r>
          </w:p>
        </w:tc>
      </w:tr>
    </w:tbl>
    <w:p w:rsidR="00000000" w:rsidRPr="0087272B" w:rsidP="0087272B">
      <w:pPr>
        <w:pStyle w:val="BodyText"/>
      </w:pPr>
    </w:p>
    <w:p w:rsidR="00000000" w:rsidRPr="0087272B" w:rsidP="0087272B">
      <w:pPr>
        <w:pStyle w:val="AllowPageBreak"/>
      </w:pPr>
    </w:p>
    <w:p w:rsidR="00000000" w:rsidRPr="0087272B" w:rsidP="0087272B">
      <w:pPr>
        <w:pStyle w:val="Heading1"/>
      </w:pPr>
      <w:bookmarkStart w:id="11" w:name="O_131917"/>
      <w:bookmarkEnd w:id="11"/>
      <w:r w:rsidRPr="0087272B">
        <w:t>Range Statement</w:t>
      </w:r>
    </w:p>
    <w:tbl>
      <w:tblPr>
        <w:tblW w:w="0" w:type="auto"/>
        <w:tblLayout w:type="fixed"/>
        <w:tblCellMar>
          <w:left w:w="62" w:type="dxa"/>
          <w:right w:w="62" w:type="dxa"/>
        </w:tblCellMar>
        <w:tblLook w:val="0000"/>
      </w:tblPr>
      <w:tblGrid>
        <w:gridCol w:w="3460"/>
        <w:gridCol w:w="5062"/>
      </w:tblGrid>
      <w:tr w:rsidTr="001567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t>The range statement relates to the unit of competency as a whole. It allows for different work environments and situations that may affect performance. Bold italicised wording, if used in the performance criteria, is detailed below. Essenti</w:t>
            </w:r>
            <w:r w:rsidRPr="0087272B">
              <w:t>al operating conditions that may be present with training and assessment (depending on the work situation, needs of the candidate, accessibility of the item, and local industry and regional contexts) may also be included.</w:t>
            </w:r>
          </w:p>
        </w:tc>
      </w:tr>
      <w:tr w:rsidTr="0015678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Relevant compliance documentation</w:t>
            </w:r>
            <w:r w:rsidRPr="0087272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Bullet"/>
            </w:pPr>
            <w:r w:rsidRPr="0087272B">
              <w:t>legislative, organisational and site requirements and procedures</w:t>
            </w:r>
          </w:p>
          <w:p w:rsidR="00000000" w:rsidRPr="0087272B" w:rsidP="0087272B">
            <w:pPr>
              <w:pStyle w:val="ListBullet"/>
            </w:pPr>
            <w:r w:rsidRPr="0087272B">
              <w:t>manufacturer's guidelines and specifications</w:t>
            </w:r>
          </w:p>
          <w:p w:rsidR="00000000" w:rsidRPr="0087272B" w:rsidP="0087272B">
            <w:pPr>
              <w:pStyle w:val="ListBullet"/>
            </w:pPr>
            <w:r w:rsidRPr="0087272B">
              <w:t>Australian standards</w:t>
            </w:r>
          </w:p>
          <w:p w:rsidR="00000000" w:rsidRPr="0087272B" w:rsidP="0087272B">
            <w:pPr>
              <w:pStyle w:val="ListBullet"/>
            </w:pPr>
            <w:r w:rsidRPr="0087272B">
              <w:t>code of practice</w:t>
            </w:r>
          </w:p>
          <w:p w:rsidR="00000000" w:rsidRPr="0087272B" w:rsidP="0087272B">
            <w:pPr>
              <w:pStyle w:val="ListBullet"/>
            </w:pPr>
            <w:r w:rsidRPr="0087272B">
              <w:t>Employment and workplace relations legislation</w:t>
            </w:r>
          </w:p>
          <w:p w:rsidR="00000000" w:rsidP="0087272B">
            <w:pPr>
              <w:pStyle w:val="ListBullet"/>
              <w:rPr>
                <w:lang w:val="en-NZ"/>
              </w:rPr>
            </w:pPr>
            <w:r w:rsidRPr="0087272B">
              <w:t>Equal Employment Opportunity and Disability Discrimination legislation</w:t>
            </w:r>
          </w:p>
        </w:tc>
      </w:tr>
      <w:tr w:rsidTr="0015678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Work instructions</w:t>
            </w:r>
            <w:r w:rsidRPr="0087272B">
              <w:t xml:space="preserve"> may come from briefings, handovers, plans and work orders and may be written or verbal, formal or informal and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Bullet"/>
            </w:pPr>
            <w:r w:rsidRPr="0087272B">
              <w:t>nature and scope of tasks</w:t>
            </w:r>
          </w:p>
          <w:p w:rsidR="00000000" w:rsidRPr="0087272B" w:rsidP="0087272B">
            <w:pPr>
              <w:pStyle w:val="ListBullet"/>
            </w:pPr>
            <w:r w:rsidRPr="0087272B">
              <w:t>specifications</w:t>
            </w:r>
          </w:p>
          <w:p w:rsidR="00000000" w:rsidRPr="0087272B" w:rsidP="0087272B">
            <w:pPr>
              <w:pStyle w:val="ListBullet"/>
            </w:pPr>
            <w:r w:rsidRPr="0087272B">
              <w:t>quality of finished works</w:t>
            </w:r>
          </w:p>
          <w:p w:rsidR="00000000" w:rsidRPr="0087272B" w:rsidP="0087272B">
            <w:pPr>
              <w:pStyle w:val="ListBullet"/>
            </w:pPr>
            <w:r w:rsidRPr="0087272B">
              <w:t>achieved targets</w:t>
            </w:r>
          </w:p>
          <w:p w:rsidR="00000000" w:rsidRPr="0087272B" w:rsidP="0087272B">
            <w:pPr>
              <w:pStyle w:val="ListBullet"/>
            </w:pPr>
            <w:r w:rsidRPr="0087272B">
              <w:t>operational conditions</w:t>
            </w:r>
          </w:p>
          <w:p w:rsidR="00000000" w:rsidRPr="0087272B" w:rsidP="0087272B">
            <w:pPr>
              <w:pStyle w:val="ListBullet"/>
            </w:pPr>
            <w:r w:rsidRPr="0087272B">
              <w:t>obtaining of required permits</w:t>
            </w:r>
          </w:p>
          <w:p w:rsidR="00000000" w:rsidRPr="0087272B" w:rsidP="0087272B">
            <w:pPr>
              <w:pStyle w:val="ListBullet"/>
            </w:pPr>
            <w:r w:rsidRPr="0087272B">
              <w:t>site layout</w:t>
            </w:r>
          </w:p>
          <w:p w:rsidR="00000000" w:rsidRPr="0087272B" w:rsidP="0087272B">
            <w:pPr>
              <w:pStyle w:val="ListBullet"/>
            </w:pPr>
            <w:r w:rsidRPr="0087272B">
              <w:t>out of bounds areas</w:t>
            </w:r>
          </w:p>
          <w:p w:rsidR="00000000" w:rsidRPr="0087272B" w:rsidP="0087272B">
            <w:pPr>
              <w:pStyle w:val="ListBullet"/>
            </w:pPr>
            <w:r w:rsidRPr="0087272B">
              <w:t>worksite inspection requirements</w:t>
            </w:r>
          </w:p>
          <w:p w:rsidR="00000000" w:rsidRPr="0087272B" w:rsidP="0087272B">
            <w:pPr>
              <w:pStyle w:val="ListBullet"/>
            </w:pPr>
            <w:r w:rsidRPr="0087272B">
              <w:t>lighting conditions</w:t>
            </w:r>
          </w:p>
          <w:p w:rsidR="00000000" w:rsidRPr="0087272B" w:rsidP="0087272B">
            <w:pPr>
              <w:pStyle w:val="ListBullet"/>
            </w:pPr>
            <w:r w:rsidRPr="0087272B">
              <w:t>plant of equipment defects</w:t>
            </w:r>
          </w:p>
          <w:p w:rsidR="00000000" w:rsidRPr="0087272B" w:rsidP="0087272B">
            <w:pPr>
              <w:pStyle w:val="ListBullet"/>
            </w:pPr>
            <w:r w:rsidRPr="0087272B">
              <w:t>coordination requirements or issues</w:t>
            </w:r>
          </w:p>
          <w:p w:rsidR="00000000" w:rsidRPr="0087272B" w:rsidP="0087272B">
            <w:pPr>
              <w:pStyle w:val="ListBullet"/>
            </w:pPr>
            <w:r w:rsidRPr="0087272B">
              <w:t>contamination control requirements</w:t>
            </w:r>
          </w:p>
          <w:p w:rsidR="00000000" w:rsidRPr="0087272B" w:rsidP="0087272B">
            <w:pPr>
              <w:pStyle w:val="ListBullet"/>
            </w:pPr>
            <w:r w:rsidRPr="0087272B">
              <w:t>environmental control requirements</w:t>
            </w:r>
          </w:p>
          <w:p w:rsidR="00000000" w:rsidP="0087272B">
            <w:pPr>
              <w:pStyle w:val="ListBullet"/>
              <w:rPr>
                <w:lang w:val="en-NZ"/>
              </w:rPr>
            </w:pPr>
            <w:r w:rsidRPr="0087272B">
              <w:t>barricade and signage requirements</w:t>
            </w:r>
          </w:p>
        </w:tc>
      </w:tr>
      <w:tr w:rsidTr="0015678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Hazards</w:t>
            </w:r>
            <w:r w:rsidRPr="0087272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ListBullet"/>
              <w:rPr>
                <w:lang w:val="en-NZ"/>
              </w:rPr>
            </w:pPr>
            <w:r w:rsidRPr="0087272B">
              <w:t>working in proximity to drilling rig</w:t>
            </w:r>
          </w:p>
        </w:tc>
      </w:tr>
      <w:tr w:rsidTr="0015678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Contaminants</w:t>
            </w:r>
            <w:r w:rsidRPr="0087272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Bullet"/>
            </w:pPr>
            <w:r w:rsidRPr="0087272B">
              <w:t>hydrocarbons (MAH's, PAH's)</w:t>
            </w:r>
          </w:p>
          <w:p w:rsidR="00000000" w:rsidRPr="0087272B" w:rsidP="0087272B">
            <w:pPr>
              <w:pStyle w:val="ListBullet"/>
            </w:pPr>
            <w:r w:rsidRPr="0087272B">
              <w:t>organic compounds (pesticides)</w:t>
            </w:r>
          </w:p>
          <w:p w:rsidR="00000000" w:rsidRPr="0087272B" w:rsidP="0087272B">
            <w:pPr>
              <w:pStyle w:val="ListBullet"/>
            </w:pPr>
            <w:r w:rsidRPr="0087272B">
              <w:t>chlo</w:t>
            </w:r>
            <w:r w:rsidRPr="0087272B">
              <w:t>rinated hydrocarbons (dioxins) (PCB)</w:t>
            </w:r>
          </w:p>
          <w:p w:rsidR="00000000" w:rsidRPr="0087272B" w:rsidP="0087272B">
            <w:pPr>
              <w:pStyle w:val="ListBullet"/>
            </w:pPr>
            <w:r w:rsidRPr="0087272B">
              <w:t>heavy metals</w:t>
            </w:r>
          </w:p>
          <w:p w:rsidR="00000000" w:rsidRPr="0087272B" w:rsidP="0087272B">
            <w:pPr>
              <w:pStyle w:val="ListBullet"/>
            </w:pPr>
            <w:r w:rsidRPr="0087272B">
              <w:t>asbestos</w:t>
            </w:r>
          </w:p>
          <w:p w:rsidR="00000000" w:rsidRPr="0087272B" w:rsidP="0087272B">
            <w:pPr>
              <w:pStyle w:val="ListBullet"/>
            </w:pPr>
            <w:r w:rsidRPr="0087272B">
              <w:t>acids</w:t>
            </w:r>
          </w:p>
          <w:p w:rsidR="00000000" w:rsidP="0087272B">
            <w:pPr>
              <w:pStyle w:val="ListBullet"/>
              <w:rPr>
                <w:lang w:val="en-NZ"/>
              </w:rPr>
            </w:pPr>
            <w:r w:rsidRPr="0087272B">
              <w:t>acid sulphate soils</w:t>
            </w:r>
          </w:p>
        </w:tc>
      </w:tr>
      <w:tr w:rsidTr="0015678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Coordination requirements</w:t>
            </w:r>
            <w:r w:rsidRPr="0087272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Bullet"/>
            </w:pPr>
            <w:r w:rsidRPr="0087272B">
              <w:t>other equipment operators</w:t>
            </w:r>
          </w:p>
          <w:p w:rsidR="00000000" w:rsidRPr="0087272B" w:rsidP="0087272B">
            <w:pPr>
              <w:pStyle w:val="ListBullet"/>
            </w:pPr>
            <w:r w:rsidRPr="0087272B">
              <w:t>maintenance personnel</w:t>
            </w:r>
          </w:p>
          <w:p w:rsidR="00000000" w:rsidRPr="0087272B" w:rsidP="0087272B">
            <w:pPr>
              <w:pStyle w:val="ListBullet"/>
            </w:pPr>
            <w:r w:rsidRPr="0087272B">
              <w:t>supervisors</w:t>
            </w:r>
          </w:p>
          <w:p w:rsidR="00000000" w:rsidP="0087272B">
            <w:pPr>
              <w:pStyle w:val="ListBullet"/>
              <w:rPr>
                <w:lang w:val="en-NZ"/>
              </w:rPr>
            </w:pPr>
            <w:r w:rsidRPr="0087272B">
              <w:t>site personnel</w:t>
            </w:r>
          </w:p>
        </w:tc>
      </w:tr>
      <w:tr w:rsidTr="0015678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Assemble and insert casing and screens</w:t>
            </w:r>
            <w:r w:rsidRPr="0087272B">
              <w:t xml:space="preserve"> may involve: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Bullet"/>
            </w:pPr>
            <w:r w:rsidRPr="0087272B">
              <w:t>solvent cement (PVC)</w:t>
            </w:r>
          </w:p>
          <w:p w:rsidR="00000000" w:rsidRPr="0087272B" w:rsidP="0087272B">
            <w:pPr>
              <w:pStyle w:val="ListBullet"/>
            </w:pPr>
            <w:r w:rsidRPr="0087272B">
              <w:t>stainless steel screws (PVC)</w:t>
            </w:r>
          </w:p>
          <w:p w:rsidR="00000000" w:rsidP="0087272B">
            <w:pPr>
              <w:pStyle w:val="ListBullet"/>
              <w:rPr>
                <w:lang w:val="en-NZ"/>
              </w:rPr>
            </w:pPr>
            <w:r w:rsidRPr="0087272B">
              <w:t>threaded (PVC, FRP, ABS)</w:t>
            </w:r>
          </w:p>
        </w:tc>
      </w:tr>
      <w:tr w:rsidTr="0015678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Equipment</w:t>
            </w:r>
            <w:r w:rsidRPr="0087272B">
              <w:t xml:space="preserve"> required for assembly and insertion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Bullet"/>
            </w:pPr>
            <w:r w:rsidRPr="0087272B">
              <w:t>hand tools</w:t>
            </w:r>
          </w:p>
          <w:p w:rsidR="00000000" w:rsidRPr="0087272B" w:rsidP="0087272B">
            <w:pPr>
              <w:pStyle w:val="ListBullet"/>
            </w:pPr>
            <w:r w:rsidRPr="0087272B">
              <w:t>power driven (electric, hydraulic or air) hand tools</w:t>
            </w:r>
          </w:p>
          <w:p w:rsidR="00000000" w:rsidP="0087272B">
            <w:pPr>
              <w:pStyle w:val="ListBullet"/>
              <w:rPr>
                <w:lang w:val="en-NZ"/>
              </w:rPr>
            </w:pPr>
            <w:r w:rsidRPr="0087272B">
              <w:t>solvent</w:t>
            </w:r>
          </w:p>
        </w:tc>
      </w:tr>
      <w:tr w:rsidTr="0015678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Bore construction procedures</w:t>
            </w:r>
            <w:r w:rsidRPr="0087272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Bullet"/>
            </w:pPr>
            <w:r w:rsidRPr="0087272B">
              <w:t>other regulations and standards</w:t>
            </w:r>
          </w:p>
          <w:p w:rsidR="00000000" w:rsidRPr="0087272B" w:rsidP="0087272B">
            <w:pPr>
              <w:pStyle w:val="ListBullet"/>
            </w:pPr>
            <w:r w:rsidRPr="0087272B">
              <w:t>ANZECC/NHSMRC Guidelines (for working on contaminated sites)</w:t>
            </w:r>
          </w:p>
          <w:p w:rsidR="00000000" w:rsidRPr="0087272B" w:rsidP="0087272B">
            <w:pPr>
              <w:pStyle w:val="ListBullet"/>
            </w:pPr>
            <w:r w:rsidRPr="0087272B">
              <w:t>AWRC Guide to sampling contaminated groundwater</w:t>
            </w:r>
          </w:p>
          <w:p w:rsidR="00000000" w:rsidRPr="0087272B" w:rsidP="0087272B">
            <w:pPr>
              <w:pStyle w:val="ListBullet"/>
            </w:pPr>
            <w:r w:rsidRPr="0087272B">
              <w:t>U.S. OSHA Guidelines</w:t>
            </w:r>
          </w:p>
          <w:p w:rsidR="00000000" w:rsidRPr="0087272B" w:rsidP="0087272B">
            <w:pPr>
              <w:pStyle w:val="ListBullet"/>
            </w:pPr>
            <w:r w:rsidRPr="0087272B">
              <w:t>organisation's own internal procedures</w:t>
            </w:r>
          </w:p>
          <w:p w:rsidR="00000000" w:rsidP="0087272B">
            <w:pPr>
              <w:pStyle w:val="ListBullet"/>
              <w:rPr>
                <w:lang w:val="en-NZ"/>
              </w:rPr>
            </w:pPr>
            <w:r w:rsidRPr="0087272B">
              <w:t>ARMCANZ "Minimum Construction Requirements for Water Bo</w:t>
            </w:r>
            <w:r w:rsidRPr="0087272B">
              <w:t>res in Australia" July 1997</w:t>
            </w:r>
          </w:p>
        </w:tc>
      </w:tr>
      <w:tr w:rsidTr="0015678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Knowledge of basic geological data</w:t>
            </w:r>
            <w:r w:rsidRPr="0087272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Bullet"/>
            </w:pPr>
            <w:r w:rsidRPr="0087272B">
              <w:t>rock types</w:t>
            </w:r>
          </w:p>
          <w:p w:rsidR="00000000" w:rsidRPr="0087272B" w:rsidP="0087272B">
            <w:pPr>
              <w:pStyle w:val="ListBullet"/>
            </w:pPr>
            <w:r w:rsidRPr="0087272B">
              <w:t>aquifer systems</w:t>
            </w:r>
          </w:p>
          <w:p w:rsidR="00000000" w:rsidRPr="0087272B" w:rsidP="0087272B">
            <w:pPr>
              <w:pStyle w:val="ListBullet"/>
            </w:pPr>
            <w:r w:rsidRPr="0087272B">
              <w:t>drillability</w:t>
            </w:r>
          </w:p>
          <w:p w:rsidR="00000000" w:rsidP="0087272B">
            <w:pPr>
              <w:pStyle w:val="ListBullet"/>
              <w:rPr>
                <w:lang w:val="en-NZ"/>
              </w:rPr>
            </w:pPr>
            <w:r w:rsidRPr="0087272B">
              <w:t>stability</w:t>
            </w:r>
          </w:p>
        </w:tc>
      </w:tr>
      <w:tr w:rsidTr="0015678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Numerical tasks</w:t>
            </w:r>
            <w:r w:rsidRPr="0087272B">
              <w:t xml:space="preserve"> may include calculations such as: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Bullet"/>
            </w:pPr>
            <w:r w:rsidRPr="0087272B">
              <w:t>volume (e.g. mud pits, drums, tanks or bore holes of given dimensions)</w:t>
            </w:r>
          </w:p>
          <w:p w:rsidR="00000000" w:rsidRPr="0087272B" w:rsidP="0087272B">
            <w:pPr>
              <w:pStyle w:val="ListBullet"/>
            </w:pPr>
            <w:r w:rsidRPr="0087272B">
              <w:t>up hole velocity</w:t>
            </w:r>
          </w:p>
          <w:p w:rsidR="00000000" w:rsidRPr="0087272B" w:rsidP="0087272B">
            <w:pPr>
              <w:pStyle w:val="ListBullet"/>
            </w:pPr>
            <w:r w:rsidRPr="0087272B">
              <w:t>cement/water/additives quantities</w:t>
            </w:r>
          </w:p>
          <w:p w:rsidR="00000000" w:rsidP="0087272B">
            <w:pPr>
              <w:pStyle w:val="ListBullet"/>
              <w:rPr>
                <w:lang w:val="en-NZ"/>
              </w:rPr>
            </w:pPr>
            <w:r w:rsidRPr="0087272B">
              <w:t>conversion from imperial to metric and vice versa</w:t>
            </w:r>
          </w:p>
        </w:tc>
      </w:tr>
      <w:tr w:rsidTr="0015678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Documents</w:t>
            </w:r>
            <w:r w:rsidRPr="0087272B">
              <w:t xml:space="preserve"> to determine design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Bullet"/>
            </w:pPr>
            <w:r w:rsidRPr="0087272B">
              <w:t>results of test hole</w:t>
            </w:r>
          </w:p>
          <w:p w:rsidR="00000000" w:rsidRPr="0087272B" w:rsidP="0087272B">
            <w:pPr>
              <w:pStyle w:val="ListBullet"/>
            </w:pPr>
            <w:r w:rsidRPr="0087272B">
              <w:t>hydrogeological data</w:t>
            </w:r>
          </w:p>
          <w:p w:rsidR="00000000" w:rsidRPr="0087272B" w:rsidP="0087272B">
            <w:pPr>
              <w:pStyle w:val="ListBullet"/>
            </w:pPr>
            <w:r w:rsidRPr="0087272B">
              <w:t>environmental data</w:t>
            </w:r>
          </w:p>
          <w:p w:rsidR="00000000" w:rsidRPr="0087272B" w:rsidP="0087272B">
            <w:pPr>
              <w:pStyle w:val="ListBullet"/>
            </w:pPr>
            <w:r w:rsidRPr="0087272B">
              <w:t>site reports</w:t>
            </w:r>
          </w:p>
          <w:p w:rsidR="00000000" w:rsidRPr="0087272B" w:rsidP="0087272B">
            <w:pPr>
              <w:pStyle w:val="ListBullet"/>
            </w:pPr>
            <w:r w:rsidRPr="0087272B">
              <w:t>geological data</w:t>
            </w:r>
          </w:p>
          <w:p w:rsidR="00000000" w:rsidP="0087272B">
            <w:pPr>
              <w:pStyle w:val="ListBullet"/>
              <w:rPr>
                <w:lang w:val="en-NZ"/>
              </w:rPr>
            </w:pPr>
            <w:r w:rsidRPr="0087272B">
              <w:t>old bore hole logs</w:t>
            </w:r>
          </w:p>
        </w:tc>
      </w:tr>
      <w:tr w:rsidTr="00156781">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2B">
            <w:pPr>
              <w:pStyle w:val="BodyText"/>
              <w:rPr>
                <w:lang w:val="en-NZ"/>
              </w:rPr>
            </w:pPr>
            <w:r w:rsidRPr="0087272B">
              <w:rPr>
                <w:rStyle w:val="SpecialBold"/>
              </w:rPr>
              <w:t>Written tasks</w:t>
            </w:r>
            <w:r w:rsidRPr="0087272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2B" w:rsidP="0087272B">
            <w:pPr>
              <w:pStyle w:val="ListBullet"/>
            </w:pPr>
            <w:r w:rsidRPr="0087272B">
              <w:t>daily drill operation report</w:t>
            </w:r>
          </w:p>
          <w:p w:rsidR="00000000" w:rsidRPr="0087272B" w:rsidP="0087272B">
            <w:pPr>
              <w:pStyle w:val="ListBullet"/>
            </w:pPr>
            <w:r w:rsidRPr="0087272B">
              <w:t>diagrams</w:t>
            </w:r>
          </w:p>
          <w:p w:rsidR="00000000" w:rsidRPr="0087272B" w:rsidP="0087272B">
            <w:pPr>
              <w:pStyle w:val="ListBullet"/>
            </w:pPr>
            <w:r w:rsidRPr="0087272B">
              <w:t>brief descriptions</w:t>
            </w:r>
          </w:p>
        </w:tc>
      </w:tr>
    </w:tbl>
    <w:p w:rsidR="00000000" w:rsidRPr="0087272B" w:rsidP="0087272B">
      <w:pPr>
        <w:pStyle w:val="BodyText"/>
      </w:pPr>
    </w:p>
    <w:p w:rsidR="00000000" w:rsidRPr="0087272B" w:rsidP="0087272B">
      <w:pPr>
        <w:pStyle w:val="AllowPageBreak"/>
      </w:pPr>
    </w:p>
    <w:p w:rsidR="00000000" w:rsidRPr="0087272B" w:rsidP="0087272B">
      <w:pPr>
        <w:pStyle w:val="Heading1"/>
      </w:pPr>
      <w:bookmarkStart w:id="12" w:name="O_131918"/>
      <w:bookmarkEnd w:id="12"/>
      <w:r w:rsidRPr="0087272B">
        <w:t>Unit Sector(s)</w:t>
      </w:r>
    </w:p>
    <w:p w:rsidR="00000000" w:rsidRPr="0087272B" w:rsidP="0087272B">
      <w:pPr>
        <w:pStyle w:val="BodyText"/>
      </w:pPr>
      <w:r w:rsidRPr="0087272B">
        <w:t>Drilling (General)</w:t>
      </w:r>
    </w:p>
    <w:p w:rsidR="00000000" w:rsidRPr="0087272B" w:rsidP="0087272B">
      <w:pPr>
        <w:pStyle w:val="AllowPageBreak"/>
      </w:pPr>
    </w:p>
    <w:p w:rsidR="00000000" w:rsidRPr="0087272B" w:rsidP="0087272B">
      <w:pPr>
        <w:pStyle w:val="Heading1"/>
      </w:pPr>
      <w:bookmarkStart w:id="13" w:name="O_161773"/>
      <w:bookmarkEnd w:id="13"/>
      <w:r w:rsidRPr="0087272B">
        <w:t>Competency field</w:t>
      </w:r>
    </w:p>
    <w:p w:rsidR="00000000" w:rsidRPr="0087272B" w:rsidP="0087272B">
      <w:pPr>
        <w:pStyle w:val="BodyText"/>
      </w:pPr>
      <w:r w:rsidRPr="0087272B">
        <w:t>Refer to Unit Sector(s).</w:t>
      </w:r>
    </w:p>
    <w:p w:rsidR="00000000" w:rsidRPr="0087272B" w:rsidP="0087272B">
      <w:pPr>
        <w:pStyle w:val="AllowPageBreak"/>
      </w:pPr>
    </w:p>
    <w:p w:rsidR="00000000" w:rsidRPr="0087272B" w:rsidP="0087272B">
      <w:pPr>
        <w:pStyle w:val="Heading1"/>
      </w:pPr>
      <w:bookmarkStart w:id="14" w:name="O_161772"/>
      <w:bookmarkEnd w:id="14"/>
      <w:r w:rsidRPr="0087272B">
        <w:t>Co-requisite units</w:t>
      </w:r>
    </w:p>
    <w:p w:rsidR="00000000" w:rsidRPr="0087272B" w:rsidP="0087272B">
      <w:pPr>
        <w:pStyle w:val="BodyText"/>
      </w:pPr>
      <w:r w:rsidRPr="0087272B">
        <w:t>Not applicable.</w:t>
      </w:r>
    </w:p>
    <w:p w:rsidR="00000000" w:rsidRPr="0087272B" w:rsidP="0087272B"/>
    <w:sectPr w:rsidSect="008727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781" w:rsidP="001567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81" w:rsidP="008727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6781" w:rsidP="008727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56781" w:rsidP="008727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781" w:rsidP="0015678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781" w:rsidP="0087272B">
    <w:pPr>
      <w:pStyle w:val="Header"/>
      <w:framePr w:wrap="around"/>
    </w:pPr>
    <w:r>
      <w:fldChar w:fldCharType="begin"/>
    </w:r>
    <w:r>
      <w:instrText xml:space="preserve"> TITLE   \* MERGEFORMAT </w:instrText>
    </w:r>
    <w:r>
      <w:fldChar w:fldCharType="separate"/>
    </w:r>
    <w:r>
      <w:t>RIINHB320A Construct monitoring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6781" w:rsidP="008727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949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A2A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424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7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272B"/>
    <w:pPr>
      <w:spacing w:before="360" w:after="60"/>
      <w:outlineLvl w:val="0"/>
    </w:pPr>
    <w:rPr>
      <w:sz w:val="32"/>
    </w:rPr>
  </w:style>
  <w:style w:type="paragraph" w:styleId="Heading2">
    <w:name w:val="heading 2"/>
    <w:basedOn w:val="HeadingBase"/>
    <w:next w:val="BodyText"/>
    <w:link w:val="Heading2Char"/>
    <w:qFormat/>
    <w:rsid w:val="0087272B"/>
    <w:pPr>
      <w:keepLines/>
      <w:spacing w:before="240" w:after="120"/>
      <w:outlineLvl w:val="1"/>
    </w:pPr>
    <w:rPr>
      <w:sz w:val="28"/>
      <w:szCs w:val="40"/>
    </w:rPr>
  </w:style>
  <w:style w:type="paragraph" w:styleId="Heading3">
    <w:name w:val="heading 3"/>
    <w:basedOn w:val="HeadingBase"/>
    <w:next w:val="BodyText"/>
    <w:link w:val="Heading3Char"/>
    <w:qFormat/>
    <w:rsid w:val="0087272B"/>
    <w:pPr>
      <w:spacing w:before="180" w:after="120"/>
      <w:outlineLvl w:val="2"/>
    </w:pPr>
    <w:rPr>
      <w:spacing w:val="-10"/>
      <w:kern w:val="32"/>
    </w:rPr>
  </w:style>
  <w:style w:type="paragraph" w:styleId="Heading4">
    <w:name w:val="heading 4"/>
    <w:basedOn w:val="HeadingBase"/>
    <w:next w:val="BodyText"/>
    <w:link w:val="Heading4Char"/>
    <w:qFormat/>
    <w:rsid w:val="0087272B"/>
    <w:pPr>
      <w:spacing w:before="160" w:after="120"/>
      <w:outlineLvl w:val="3"/>
    </w:pPr>
    <w:rPr>
      <w:sz w:val="22"/>
    </w:rPr>
  </w:style>
  <w:style w:type="paragraph" w:styleId="Heading5">
    <w:name w:val="heading 5"/>
    <w:basedOn w:val="HeadingBase"/>
    <w:next w:val="Normal"/>
    <w:link w:val="Heading5Char"/>
    <w:qFormat/>
    <w:rsid w:val="0087272B"/>
    <w:pPr>
      <w:spacing w:before="80"/>
      <w:outlineLvl w:val="4"/>
    </w:pPr>
    <w:rPr>
      <w:color w:val="918585"/>
      <w:sz w:val="20"/>
    </w:rPr>
  </w:style>
  <w:style w:type="paragraph" w:styleId="Heading6">
    <w:name w:val="heading 6"/>
    <w:basedOn w:val="HeadingBase"/>
    <w:next w:val="Normal"/>
    <w:link w:val="Heading6Char"/>
    <w:qFormat/>
    <w:rsid w:val="0087272B"/>
    <w:pPr>
      <w:spacing w:before="60"/>
      <w:outlineLvl w:val="5"/>
    </w:pPr>
    <w:rPr>
      <w:color w:val="918585"/>
      <w:sz w:val="20"/>
    </w:rPr>
  </w:style>
  <w:style w:type="paragraph" w:styleId="Heading7">
    <w:name w:val="heading 7"/>
    <w:basedOn w:val="Normal"/>
    <w:next w:val="Normal"/>
    <w:link w:val="Heading7Char"/>
    <w:qFormat/>
    <w:rsid w:val="0087272B"/>
    <w:pPr>
      <w:ind w:left="720"/>
      <w:outlineLvl w:val="6"/>
    </w:pPr>
    <w:rPr>
      <w:i/>
    </w:rPr>
  </w:style>
  <w:style w:type="paragraph" w:styleId="Heading8">
    <w:name w:val="heading 8"/>
    <w:basedOn w:val="Normal"/>
    <w:next w:val="Normal"/>
    <w:link w:val="Heading8Char"/>
    <w:qFormat/>
    <w:rsid w:val="0087272B"/>
    <w:pPr>
      <w:ind w:left="720"/>
      <w:outlineLvl w:val="7"/>
    </w:pPr>
    <w:rPr>
      <w:i/>
    </w:rPr>
  </w:style>
  <w:style w:type="paragraph" w:styleId="Heading9">
    <w:name w:val="heading 9"/>
    <w:basedOn w:val="Normal"/>
    <w:next w:val="Normal"/>
    <w:link w:val="Heading9Char"/>
    <w:qFormat/>
    <w:rsid w:val="0087272B"/>
    <w:pPr>
      <w:ind w:left="720"/>
      <w:outlineLvl w:val="8"/>
    </w:pPr>
    <w:rPr>
      <w:i/>
    </w:rPr>
  </w:style>
  <w:style w:type="character" w:default="1" w:styleId="DefaultParagraphFont">
    <w:name w:val="Default Paragraph Font"/>
    <w:uiPriority w:val="1"/>
    <w:unhideWhenUsed/>
    <w:rsid w:val="008727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72B"/>
  </w:style>
  <w:style w:type="character" w:customStyle="1" w:styleId="Heading1Char">
    <w:name w:val="Heading 1 Char"/>
    <w:link w:val="Heading1"/>
    <w:rsid w:val="0087272B"/>
    <w:rPr>
      <w:rFonts w:ascii="Times New Roman" w:eastAsia="Times New Roman" w:hAnsi="Times New Roman" w:cs="Times New Roman"/>
      <w:b/>
      <w:sz w:val="32"/>
      <w:szCs w:val="20"/>
      <w:lang w:eastAsia="en-US"/>
    </w:rPr>
  </w:style>
  <w:style w:type="paragraph" w:styleId="BodyText">
    <w:name w:val="Body Text"/>
    <w:basedOn w:val="Normal"/>
    <w:link w:val="BodyTextChar"/>
    <w:rsid w:val="0087272B"/>
    <w:pPr>
      <w:spacing w:before="120" w:after="120"/>
      <w:contextualSpacing/>
    </w:pPr>
    <w:rPr>
      <w:rFonts w:ascii="Times New Roman" w:hAnsi="Times New Roman"/>
      <w:sz w:val="24"/>
      <w:szCs w:val="22"/>
    </w:rPr>
  </w:style>
  <w:style w:type="character" w:customStyle="1" w:styleId="BodyTextChar">
    <w:name w:val="Body Text Char"/>
    <w:link w:val="BodyText"/>
    <w:rsid w:val="0087272B"/>
    <w:rPr>
      <w:rFonts w:ascii="Times New Roman" w:eastAsia="Times New Roman" w:hAnsi="Times New Roman" w:cs="Times New Roman"/>
      <w:sz w:val="24"/>
      <w:lang w:val="en-US" w:eastAsia="en-US"/>
    </w:rPr>
  </w:style>
  <w:style w:type="paragraph" w:styleId="Footer">
    <w:name w:val="footer"/>
    <w:basedOn w:val="Normal"/>
    <w:link w:val="FooterChar"/>
    <w:rsid w:val="008727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7272B"/>
    <w:rPr>
      <w:rFonts w:ascii="Times New Roman" w:eastAsia="Times New Roman" w:hAnsi="Times New Roman" w:cs="Times New Roman"/>
      <w:sz w:val="16"/>
      <w:lang w:val="en-US" w:eastAsia="en-US"/>
    </w:rPr>
  </w:style>
  <w:style w:type="paragraph" w:styleId="List">
    <w:name w:val="List"/>
    <w:basedOn w:val="BodyText"/>
    <w:next w:val="BodyText"/>
    <w:rsid w:val="0087272B"/>
    <w:pPr>
      <w:tabs>
        <w:tab w:val="left" w:pos="340"/>
      </w:tabs>
      <w:spacing w:before="60" w:after="60"/>
      <w:ind w:left="340" w:hanging="340"/>
    </w:pPr>
  </w:style>
  <w:style w:type="paragraph" w:styleId="ListBullet">
    <w:name w:val="List Bullet"/>
    <w:basedOn w:val="List"/>
    <w:rsid w:val="0087272B"/>
    <w:pPr>
      <w:numPr>
        <w:numId w:val="13"/>
      </w:numPr>
      <w:tabs>
        <w:tab w:val="clear" w:pos="340"/>
      </w:tabs>
      <w:spacing w:before="40" w:after="40"/>
    </w:pPr>
  </w:style>
  <w:style w:type="character" w:customStyle="1" w:styleId="SpecialBold">
    <w:name w:val="Special Bold"/>
    <w:rsid w:val="0087272B"/>
    <w:rPr>
      <w:b/>
      <w:spacing w:val="0"/>
    </w:rPr>
  </w:style>
  <w:style w:type="paragraph" w:styleId="ListBullet2">
    <w:name w:val="List Bullet 2"/>
    <w:basedOn w:val="List2"/>
    <w:rsid w:val="0087272B"/>
    <w:pPr>
      <w:numPr>
        <w:numId w:val="14"/>
      </w:numPr>
      <w:tabs>
        <w:tab w:val="clear" w:pos="680"/>
      </w:tabs>
    </w:pPr>
  </w:style>
  <w:style w:type="paragraph" w:styleId="Header">
    <w:name w:val="header"/>
    <w:basedOn w:val="Normal"/>
    <w:link w:val="HeaderChar"/>
    <w:rsid w:val="008727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727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272B"/>
    <w:pPr>
      <w:spacing w:before="240" w:after="120"/>
      <w:outlineLvl w:val="0"/>
    </w:pPr>
    <w:rPr>
      <w:rFonts w:ascii="Times New Roman" w:hAnsi="Times New Roman"/>
      <w:b/>
      <w:sz w:val="28"/>
    </w:rPr>
  </w:style>
  <w:style w:type="paragraph" w:customStyle="1" w:styleId="AllowPageBreak">
    <w:name w:val="AllowPageBreak"/>
    <w:rsid w:val="008727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272B"/>
    <w:pPr>
      <w:tabs>
        <w:tab w:val="left" w:pos="680"/>
      </w:tabs>
      <w:spacing w:before="60" w:after="60"/>
      <w:ind w:left="680" w:hanging="340"/>
    </w:pPr>
  </w:style>
  <w:style w:type="character" w:customStyle="1" w:styleId="BoldandItalics">
    <w:name w:val="Bold and Italics"/>
    <w:qFormat/>
    <w:rsid w:val="0087272B"/>
    <w:rPr>
      <w:b/>
      <w:i/>
      <w:u w:val="none"/>
    </w:rPr>
  </w:style>
  <w:style w:type="character" w:customStyle="1" w:styleId="Heading2Char">
    <w:name w:val="Heading 2 Char"/>
    <w:link w:val="Heading2"/>
    <w:rsid w:val="0087272B"/>
    <w:rPr>
      <w:rFonts w:ascii="Times New Roman" w:eastAsia="Times New Roman" w:hAnsi="Times New Roman" w:cs="Times New Roman"/>
      <w:b/>
      <w:sz w:val="28"/>
      <w:szCs w:val="40"/>
      <w:lang w:eastAsia="en-US"/>
    </w:rPr>
  </w:style>
  <w:style w:type="character" w:customStyle="1" w:styleId="Heading3Char">
    <w:name w:val="Heading 3 Char"/>
    <w:link w:val="Heading3"/>
    <w:rsid w:val="0087272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7272B"/>
    <w:rPr>
      <w:rFonts w:ascii="Times New Roman" w:eastAsia="Times New Roman" w:hAnsi="Times New Roman" w:cs="Times New Roman"/>
      <w:b/>
      <w:szCs w:val="20"/>
      <w:lang w:eastAsia="en-US"/>
    </w:rPr>
  </w:style>
  <w:style w:type="character" w:customStyle="1" w:styleId="Heading5Char">
    <w:name w:val="Heading 5 Char"/>
    <w:link w:val="Heading5"/>
    <w:rsid w:val="0087272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727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7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27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272B"/>
    <w:rPr>
      <w:rFonts w:ascii="Courier New" w:eastAsia="Times New Roman" w:hAnsi="Courier New" w:cs="Times New Roman"/>
      <w:i/>
      <w:szCs w:val="20"/>
      <w:lang w:val="en-US" w:eastAsia="en-US"/>
    </w:rPr>
  </w:style>
  <w:style w:type="paragraph" w:customStyle="1" w:styleId="HeadingBase">
    <w:name w:val="Heading Base"/>
    <w:rsid w:val="008727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72B"/>
    <w:pPr>
      <w:tabs>
        <w:tab w:val="right" w:leader="dot" w:pos="9072"/>
      </w:tabs>
      <w:ind w:left="567"/>
    </w:pPr>
    <w:rPr>
      <w:szCs w:val="22"/>
    </w:rPr>
  </w:style>
  <w:style w:type="paragraph" w:customStyle="1" w:styleId="TOCBase">
    <w:name w:val="TOC Base"/>
    <w:rsid w:val="008727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72B"/>
    <w:pPr>
      <w:tabs>
        <w:tab w:val="right" w:leader="dot" w:pos="9072"/>
      </w:tabs>
      <w:spacing w:before="40" w:after="40"/>
      <w:ind w:left="284"/>
    </w:pPr>
    <w:rPr>
      <w:rFonts w:ascii="Times New Roman" w:hAnsi="Times New Roman"/>
    </w:rPr>
  </w:style>
  <w:style w:type="paragraph" w:styleId="TOC1">
    <w:name w:val="toc 1"/>
    <w:basedOn w:val="TOCBase"/>
    <w:next w:val="Normal"/>
    <w:rsid w:val="008727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272B"/>
    <w:pPr>
      <w:spacing w:before="5040"/>
      <w:jc w:val="center"/>
    </w:pPr>
    <w:rPr>
      <w:sz w:val="48"/>
      <w:szCs w:val="72"/>
      <w:lang w:val="en-US"/>
    </w:rPr>
  </w:style>
  <w:style w:type="character" w:customStyle="1" w:styleId="TitleChar">
    <w:name w:val="Title Char"/>
    <w:link w:val="Title"/>
    <w:rsid w:val="008727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72B"/>
    <w:pPr>
      <w:tabs>
        <w:tab w:val="left" w:pos="3600"/>
        <w:tab w:val="left" w:pos="3958"/>
      </w:tabs>
    </w:pPr>
  </w:style>
  <w:style w:type="paragraph" w:customStyle="1" w:styleId="Note">
    <w:name w:val="Note"/>
    <w:basedOn w:val="BodyText"/>
    <w:rsid w:val="008727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72B"/>
    <w:pPr>
      <w:framePr w:wrap="auto" w:hAnchor="text" w:y="6049"/>
    </w:pPr>
    <w:rPr>
      <w:color w:val="000000"/>
      <w:sz w:val="40"/>
    </w:rPr>
  </w:style>
  <w:style w:type="paragraph" w:customStyle="1" w:styleId="TOCTitle">
    <w:name w:val="TOCTitle"/>
    <w:basedOn w:val="Heading1"/>
    <w:rsid w:val="0087272B"/>
    <w:pPr>
      <w:spacing w:after="240"/>
      <w:jc w:val="center"/>
      <w:outlineLvl w:val="9"/>
    </w:pPr>
    <w:rPr>
      <w:caps/>
    </w:rPr>
  </w:style>
  <w:style w:type="paragraph" w:customStyle="1" w:styleId="Version">
    <w:name w:val="Version"/>
    <w:rsid w:val="008727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72B"/>
    <w:pPr>
      <w:keepNext w:val="0"/>
      <w:tabs>
        <w:tab w:val="right" w:pos="4176"/>
      </w:tabs>
      <w:ind w:left="198" w:hanging="198"/>
    </w:pPr>
    <w:rPr>
      <w:rFonts w:ascii="Garamond" w:hAnsi="Garamond"/>
    </w:rPr>
  </w:style>
  <w:style w:type="paragraph" w:styleId="IndexHeading">
    <w:name w:val="index heading"/>
    <w:basedOn w:val="Normal"/>
    <w:next w:val="Index1"/>
    <w:semiHidden/>
    <w:rsid w:val="0087272B"/>
    <w:pPr>
      <w:spacing w:before="120" w:after="120"/>
    </w:pPr>
    <w:rPr>
      <w:rFonts w:ascii="Arial" w:hAnsi="Arial"/>
      <w:b/>
      <w:color w:val="918585"/>
      <w:sz w:val="24"/>
    </w:rPr>
  </w:style>
  <w:style w:type="paragraph" w:customStyle="1" w:styleId="Chapter">
    <w:name w:val="Chapter"/>
    <w:basedOn w:val="Normal"/>
    <w:rsid w:val="0087272B"/>
    <w:pPr>
      <w:spacing w:before="240"/>
    </w:pPr>
    <w:rPr>
      <w:rFonts w:ascii="Times New Roman" w:hAnsi="Times New Roman"/>
      <w:smallCaps/>
      <w:spacing w:val="80"/>
      <w:sz w:val="28"/>
    </w:rPr>
  </w:style>
  <w:style w:type="paragraph" w:customStyle="1" w:styleId="InChapter">
    <w:name w:val="InChapter"/>
    <w:basedOn w:val="Heading3"/>
    <w:rsid w:val="0087272B"/>
    <w:pPr>
      <w:spacing w:after="240"/>
      <w:outlineLvl w:val="9"/>
    </w:pPr>
    <w:rPr>
      <w:noProof/>
    </w:rPr>
  </w:style>
  <w:style w:type="paragraph" w:styleId="Index2">
    <w:name w:val="index 2"/>
    <w:basedOn w:val="Normal"/>
    <w:next w:val="Normal"/>
    <w:semiHidden/>
    <w:rsid w:val="0087272B"/>
    <w:pPr>
      <w:tabs>
        <w:tab w:val="right" w:pos="4176"/>
      </w:tabs>
      <w:ind w:left="568" w:hanging="284"/>
    </w:pPr>
    <w:rPr>
      <w:rFonts w:ascii="Garamond" w:hAnsi="Garamond"/>
    </w:rPr>
  </w:style>
  <w:style w:type="paragraph" w:customStyle="1" w:styleId="Byline">
    <w:name w:val="Byline"/>
    <w:rsid w:val="008727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72B"/>
    <w:pPr>
      <w:tabs>
        <w:tab w:val="clear" w:pos="3600"/>
        <w:tab w:val="clear" w:pos="3958"/>
      </w:tabs>
      <w:jc w:val="right"/>
    </w:pPr>
  </w:style>
  <w:style w:type="character" w:styleId="Emphasis">
    <w:name w:val="Emphasis"/>
    <w:qFormat/>
    <w:rsid w:val="0087272B"/>
    <w:rPr>
      <w:i/>
    </w:rPr>
  </w:style>
  <w:style w:type="paragraph" w:styleId="Caption">
    <w:name w:val="caption"/>
    <w:basedOn w:val="BodyText"/>
    <w:next w:val="Normal"/>
    <w:qFormat/>
    <w:rsid w:val="0087272B"/>
    <w:pPr>
      <w:framePr w:w="2268" w:hSpace="181" w:vSpace="181" w:wrap="around" w:vAnchor="text" w:hAnchor="page" w:x="1135" w:y="285" w:anchorLock="1"/>
    </w:pPr>
    <w:rPr>
      <w:i/>
    </w:rPr>
  </w:style>
  <w:style w:type="paragraph" w:customStyle="1" w:styleId="MiniTOCTitle">
    <w:name w:val="MiniTOCTitle"/>
    <w:basedOn w:val="Heading4"/>
    <w:rsid w:val="0087272B"/>
    <w:pPr>
      <w:spacing w:before="240"/>
      <w:outlineLvl w:val="9"/>
    </w:pPr>
    <w:rPr>
      <w:noProof/>
      <w:sz w:val="24"/>
    </w:rPr>
  </w:style>
  <w:style w:type="paragraph" w:customStyle="1" w:styleId="MiniTOCItem">
    <w:name w:val="MiniTOCItem"/>
    <w:basedOn w:val="ListBullet"/>
    <w:rsid w:val="0087272B"/>
    <w:pPr>
      <w:numPr>
        <w:numId w:val="0"/>
      </w:numPr>
      <w:tabs>
        <w:tab w:val="right" w:leader="dot" w:pos="6521"/>
      </w:tabs>
      <w:spacing w:before="0" w:after="0"/>
    </w:pPr>
  </w:style>
  <w:style w:type="paragraph" w:customStyle="1" w:styleId="TOFTitle">
    <w:name w:val="TOFTitle"/>
    <w:basedOn w:val="TOCTitle"/>
    <w:rsid w:val="0087272B"/>
  </w:style>
  <w:style w:type="paragraph" w:styleId="TableofFigures">
    <w:name w:val="table of figures"/>
    <w:basedOn w:val="Normal"/>
    <w:next w:val="Normal"/>
    <w:semiHidden/>
    <w:rsid w:val="0087272B"/>
    <w:pPr>
      <w:tabs>
        <w:tab w:val="right" w:leader="dot" w:pos="9072"/>
      </w:tabs>
      <w:ind w:left="970" w:hanging="403"/>
    </w:pPr>
    <w:rPr>
      <w:rFonts w:ascii="Times New Roman" w:hAnsi="Times New Roman"/>
      <w:b/>
    </w:rPr>
  </w:style>
  <w:style w:type="paragraph" w:styleId="ListNumber">
    <w:name w:val="List Number"/>
    <w:basedOn w:val="List"/>
    <w:rsid w:val="0087272B"/>
    <w:pPr>
      <w:numPr>
        <w:numId w:val="11"/>
      </w:numPr>
    </w:pPr>
  </w:style>
  <w:style w:type="character" w:customStyle="1" w:styleId="WingdingSymbols">
    <w:name w:val="Wingding Symbols"/>
    <w:rsid w:val="0087272B"/>
    <w:rPr>
      <w:rFonts w:ascii="Wingdings" w:hAnsi="Wingdings"/>
    </w:rPr>
  </w:style>
  <w:style w:type="paragraph" w:customStyle="1" w:styleId="TableHeading">
    <w:name w:val="Table Heading"/>
    <w:basedOn w:val="HeadingBase"/>
    <w:rsid w:val="0087272B"/>
    <w:pPr>
      <w:keepLines/>
      <w:pBdr>
        <w:bottom w:val="single" w:sz="6" w:space="1" w:color="918585"/>
      </w:pBdr>
      <w:spacing w:before="240"/>
    </w:pPr>
  </w:style>
  <w:style w:type="character" w:customStyle="1" w:styleId="HotSpot">
    <w:name w:val="HotSpot"/>
    <w:rsid w:val="0087272B"/>
    <w:rPr>
      <w:color w:val="0033CC"/>
      <w:u w:val="none"/>
    </w:rPr>
  </w:style>
  <w:style w:type="paragraph" w:customStyle="1" w:styleId="BodyTextRight">
    <w:name w:val="Body Text Right"/>
    <w:basedOn w:val="BodyText"/>
    <w:rsid w:val="0087272B"/>
    <w:pPr>
      <w:spacing w:before="0" w:after="0"/>
      <w:jc w:val="right"/>
    </w:pPr>
  </w:style>
  <w:style w:type="paragraph" w:styleId="Index3">
    <w:name w:val="index 3"/>
    <w:basedOn w:val="ListNumber2"/>
    <w:next w:val="Normal"/>
    <w:semiHidden/>
    <w:rsid w:val="0087272B"/>
    <w:pPr>
      <w:numPr>
        <w:numId w:val="0"/>
      </w:numPr>
      <w:tabs>
        <w:tab w:val="right" w:leader="dot" w:pos="4176"/>
      </w:tabs>
    </w:pPr>
  </w:style>
  <w:style w:type="paragraph" w:styleId="ListNumber2">
    <w:name w:val="List Number 2"/>
    <w:basedOn w:val="List2"/>
    <w:rsid w:val="0087272B"/>
    <w:pPr>
      <w:numPr>
        <w:numId w:val="10"/>
      </w:numPr>
      <w:tabs>
        <w:tab w:val="clear" w:pos="1060"/>
      </w:tabs>
    </w:pPr>
  </w:style>
  <w:style w:type="paragraph" w:customStyle="1" w:styleId="MarginNote">
    <w:name w:val="Margin Note"/>
    <w:basedOn w:val="BodyText"/>
    <w:rsid w:val="008727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7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727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272B"/>
    <w:rPr>
      <w:sz w:val="32"/>
    </w:rPr>
  </w:style>
  <w:style w:type="paragraph" w:customStyle="1" w:styleId="HeadingProcedure">
    <w:name w:val="Heading Procedure"/>
    <w:basedOn w:val="HeadingBase"/>
    <w:next w:val="Normal"/>
    <w:rsid w:val="0087272B"/>
    <w:pPr>
      <w:tabs>
        <w:tab w:val="left" w:pos="0"/>
      </w:tabs>
      <w:spacing w:before="120" w:after="60"/>
    </w:pPr>
    <w:rPr>
      <w:i/>
      <w:color w:val="918585"/>
      <w:sz w:val="22"/>
    </w:rPr>
  </w:style>
  <w:style w:type="paragraph" w:customStyle="1" w:styleId="TableBodyText">
    <w:name w:val="Table Body Text"/>
    <w:basedOn w:val="BodyText"/>
    <w:rsid w:val="0087272B"/>
    <w:pPr>
      <w:spacing w:before="60" w:after="60"/>
    </w:pPr>
  </w:style>
  <w:style w:type="paragraph" w:styleId="ListContinue">
    <w:name w:val="List Continue"/>
    <w:basedOn w:val="List"/>
    <w:rsid w:val="0087272B"/>
    <w:pPr>
      <w:ind w:firstLine="0"/>
    </w:pPr>
  </w:style>
  <w:style w:type="paragraph" w:customStyle="1" w:styleId="ListNote">
    <w:name w:val="List Note"/>
    <w:basedOn w:val="List"/>
    <w:rsid w:val="0087272B"/>
    <w:pPr>
      <w:pBdr>
        <w:top w:val="single" w:sz="6" w:space="2" w:color="918585"/>
        <w:bottom w:val="single" w:sz="6" w:space="2" w:color="918585"/>
      </w:pBdr>
      <w:tabs>
        <w:tab w:val="left" w:pos="1021"/>
      </w:tabs>
      <w:ind w:firstLine="0"/>
    </w:pPr>
  </w:style>
  <w:style w:type="paragraph" w:customStyle="1" w:styleId="Warning">
    <w:name w:val="Warning"/>
    <w:basedOn w:val="BodyText"/>
    <w:rsid w:val="0087272B"/>
    <w:pPr>
      <w:shd w:val="clear" w:color="auto" w:fill="D9D9D9"/>
      <w:tabs>
        <w:tab w:val="left" w:pos="992"/>
      </w:tabs>
      <w:ind w:left="119" w:right="119"/>
    </w:pPr>
    <w:rPr>
      <w:sz w:val="20"/>
    </w:rPr>
  </w:style>
  <w:style w:type="paragraph" w:customStyle="1" w:styleId="MarginIcons">
    <w:name w:val="Margin Icons"/>
    <w:basedOn w:val="BodyText"/>
    <w:rsid w:val="0087272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7272B"/>
    <w:rPr>
      <w:rFonts w:ascii="Courier New" w:hAnsi="Courier New"/>
    </w:rPr>
  </w:style>
  <w:style w:type="paragraph" w:customStyle="1" w:styleId="NoteBullet">
    <w:name w:val="Note Bullet"/>
    <w:basedOn w:val="Note"/>
    <w:rsid w:val="0087272B"/>
    <w:pPr>
      <w:tabs>
        <w:tab w:val="clear" w:pos="680"/>
      </w:tabs>
      <w:spacing w:before="60" w:after="60"/>
    </w:pPr>
  </w:style>
  <w:style w:type="paragraph" w:customStyle="1" w:styleId="SubHeading2">
    <w:name w:val="SubHeading2"/>
    <w:basedOn w:val="HeadingBase"/>
    <w:rsid w:val="0087272B"/>
    <w:pPr>
      <w:spacing w:before="240" w:after="60"/>
    </w:pPr>
    <w:rPr>
      <w:sz w:val="20"/>
    </w:rPr>
  </w:style>
  <w:style w:type="paragraph" w:customStyle="1" w:styleId="SubHeading1">
    <w:name w:val="SubHeading1"/>
    <w:basedOn w:val="HeadingBase"/>
    <w:rsid w:val="0087272B"/>
    <w:pPr>
      <w:spacing w:before="240" w:after="60"/>
    </w:pPr>
    <w:rPr>
      <w:color w:val="918585"/>
      <w:sz w:val="22"/>
    </w:rPr>
  </w:style>
  <w:style w:type="paragraph" w:customStyle="1" w:styleId="SideHeading">
    <w:name w:val="Side Heading"/>
    <w:basedOn w:val="HeadingBase"/>
    <w:rsid w:val="008727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72B"/>
    <w:pPr>
      <w:numPr>
        <w:numId w:val="12"/>
      </w:numPr>
    </w:pPr>
  </w:style>
  <w:style w:type="paragraph" w:styleId="PlainText">
    <w:name w:val="Plain Text"/>
    <w:basedOn w:val="Normal"/>
    <w:link w:val="PlainTextChar"/>
    <w:rsid w:val="0087272B"/>
    <w:rPr>
      <w:sz w:val="20"/>
    </w:rPr>
  </w:style>
  <w:style w:type="character" w:customStyle="1" w:styleId="PlainTextChar">
    <w:name w:val="Plain Text Char"/>
    <w:basedOn w:val="DefaultParagraphFont"/>
    <w:link w:val="PlainText"/>
    <w:rsid w:val="0087272B"/>
    <w:rPr>
      <w:rFonts w:ascii="Courier New" w:eastAsia="Times New Roman" w:hAnsi="Courier New" w:cs="Times New Roman"/>
      <w:sz w:val="20"/>
      <w:szCs w:val="20"/>
      <w:lang w:val="en-US" w:eastAsia="en-US"/>
    </w:rPr>
  </w:style>
  <w:style w:type="character" w:customStyle="1" w:styleId="MenuOption">
    <w:name w:val="Menu Option"/>
    <w:rsid w:val="0087272B"/>
    <w:rPr>
      <w:b/>
      <w:smallCaps/>
    </w:rPr>
  </w:style>
  <w:style w:type="paragraph" w:customStyle="1" w:styleId="TableListNumber">
    <w:name w:val="Table List Number"/>
    <w:basedOn w:val="ListNumber"/>
    <w:rsid w:val="0087272B"/>
    <w:pPr>
      <w:numPr>
        <w:numId w:val="0"/>
      </w:numPr>
    </w:pPr>
  </w:style>
  <w:style w:type="paragraph" w:styleId="TOC4">
    <w:name w:val="toc 4"/>
    <w:basedOn w:val="TOCBase"/>
    <w:next w:val="Normal"/>
    <w:semiHidden/>
    <w:rsid w:val="0087272B"/>
    <w:pPr>
      <w:tabs>
        <w:tab w:val="right" w:leader="dot" w:pos="9071"/>
      </w:tabs>
      <w:ind w:left="1701"/>
    </w:pPr>
  </w:style>
  <w:style w:type="paragraph" w:customStyle="1" w:styleId="ListAlpha">
    <w:name w:val="List Alpha"/>
    <w:basedOn w:val="List"/>
    <w:rsid w:val="0087272B"/>
    <w:pPr>
      <w:numPr>
        <w:numId w:val="9"/>
      </w:numPr>
    </w:pPr>
  </w:style>
  <w:style w:type="paragraph" w:customStyle="1" w:styleId="ListAlpha2">
    <w:name w:val="List Alpha 2"/>
    <w:basedOn w:val="List2"/>
    <w:rsid w:val="0087272B"/>
    <w:pPr>
      <w:numPr>
        <w:numId w:val="8"/>
      </w:numPr>
    </w:pPr>
  </w:style>
  <w:style w:type="paragraph" w:styleId="List3">
    <w:name w:val="List 3"/>
    <w:basedOn w:val="BodyText"/>
    <w:rsid w:val="0087272B"/>
    <w:pPr>
      <w:tabs>
        <w:tab w:val="left" w:pos="1021"/>
      </w:tabs>
      <w:spacing w:before="60" w:after="60"/>
      <w:ind w:left="1020" w:hanging="340"/>
    </w:pPr>
  </w:style>
  <w:style w:type="paragraph" w:styleId="List4">
    <w:name w:val="List 4"/>
    <w:basedOn w:val="BodyText"/>
    <w:rsid w:val="0087272B"/>
    <w:pPr>
      <w:tabs>
        <w:tab w:val="left" w:pos="1361"/>
      </w:tabs>
      <w:spacing w:before="60" w:after="60"/>
      <w:ind w:left="1361" w:hanging="340"/>
    </w:pPr>
  </w:style>
  <w:style w:type="paragraph" w:styleId="List5">
    <w:name w:val="List 5"/>
    <w:basedOn w:val="BodyText"/>
    <w:rsid w:val="0087272B"/>
    <w:pPr>
      <w:tabs>
        <w:tab w:val="left" w:pos="1701"/>
      </w:tabs>
      <w:spacing w:before="60" w:after="60"/>
      <w:ind w:left="1701" w:hanging="340"/>
    </w:pPr>
  </w:style>
  <w:style w:type="paragraph" w:styleId="ListBullet3">
    <w:name w:val="List Bullet 3"/>
    <w:basedOn w:val="List3"/>
    <w:rsid w:val="0087272B"/>
    <w:pPr>
      <w:numPr>
        <w:numId w:val="15"/>
      </w:numPr>
      <w:tabs>
        <w:tab w:val="clear" w:pos="1021"/>
      </w:tabs>
      <w:ind w:left="1037" w:hanging="357"/>
    </w:pPr>
  </w:style>
  <w:style w:type="paragraph" w:styleId="ListBullet4">
    <w:name w:val="List Bullet 4"/>
    <w:basedOn w:val="List4"/>
    <w:rsid w:val="0087272B"/>
    <w:pPr>
      <w:numPr>
        <w:numId w:val="3"/>
      </w:numPr>
    </w:pPr>
  </w:style>
  <w:style w:type="paragraph" w:styleId="ListBullet5">
    <w:name w:val="List Bullet 5"/>
    <w:basedOn w:val="List5"/>
    <w:rsid w:val="0087272B"/>
    <w:pPr>
      <w:numPr>
        <w:numId w:val="4"/>
      </w:numPr>
    </w:pPr>
  </w:style>
  <w:style w:type="paragraph" w:styleId="ListContinue2">
    <w:name w:val="List Continue 2"/>
    <w:basedOn w:val="List2"/>
    <w:rsid w:val="0087272B"/>
    <w:pPr>
      <w:ind w:firstLine="0"/>
    </w:pPr>
  </w:style>
  <w:style w:type="paragraph" w:styleId="ListContinue3">
    <w:name w:val="List Continue 3"/>
    <w:basedOn w:val="List3"/>
    <w:rsid w:val="0087272B"/>
    <w:pPr>
      <w:ind w:left="1021" w:firstLine="0"/>
    </w:pPr>
  </w:style>
  <w:style w:type="paragraph" w:styleId="ListContinue4">
    <w:name w:val="List Continue 4"/>
    <w:basedOn w:val="List4"/>
    <w:rsid w:val="0087272B"/>
    <w:pPr>
      <w:ind w:firstLine="0"/>
    </w:pPr>
  </w:style>
  <w:style w:type="paragraph" w:styleId="ListContinue5">
    <w:name w:val="List Continue 5"/>
    <w:basedOn w:val="List5"/>
    <w:rsid w:val="0087272B"/>
    <w:pPr>
      <w:ind w:firstLine="0"/>
    </w:pPr>
  </w:style>
  <w:style w:type="paragraph" w:styleId="ListNumber3">
    <w:name w:val="List Number 3"/>
    <w:basedOn w:val="List3"/>
    <w:rsid w:val="0087272B"/>
    <w:pPr>
      <w:numPr>
        <w:numId w:val="5"/>
      </w:numPr>
    </w:pPr>
  </w:style>
  <w:style w:type="paragraph" w:styleId="ListNumber4">
    <w:name w:val="List Number 4"/>
    <w:basedOn w:val="List4"/>
    <w:rsid w:val="0087272B"/>
    <w:pPr>
      <w:numPr>
        <w:numId w:val="6"/>
      </w:numPr>
    </w:pPr>
  </w:style>
  <w:style w:type="paragraph" w:styleId="ListNumber5">
    <w:name w:val="List Number 5"/>
    <w:basedOn w:val="List5"/>
    <w:rsid w:val="0087272B"/>
    <w:pPr>
      <w:numPr>
        <w:numId w:val="7"/>
      </w:numPr>
    </w:pPr>
  </w:style>
  <w:style w:type="paragraph" w:styleId="BlockText">
    <w:name w:val="Block Text"/>
    <w:basedOn w:val="Normal"/>
    <w:rsid w:val="0087272B"/>
    <w:pPr>
      <w:spacing w:after="120"/>
      <w:ind w:left="1440" w:right="1440"/>
    </w:pPr>
  </w:style>
  <w:style w:type="character" w:customStyle="1" w:styleId="Subscript">
    <w:name w:val="Subscript"/>
    <w:rsid w:val="0087272B"/>
    <w:rPr>
      <w:sz w:val="16"/>
      <w:vertAlign w:val="subscript"/>
    </w:rPr>
  </w:style>
  <w:style w:type="character" w:customStyle="1" w:styleId="Superscript">
    <w:name w:val="Superscript"/>
    <w:rsid w:val="0087272B"/>
    <w:rPr>
      <w:sz w:val="16"/>
      <w:vertAlign w:val="superscript"/>
    </w:rPr>
  </w:style>
  <w:style w:type="character" w:customStyle="1" w:styleId="Symbols">
    <w:name w:val="Symbols"/>
    <w:rsid w:val="0087272B"/>
    <w:rPr>
      <w:rFonts w:ascii="Symbol" w:hAnsi="Symbol"/>
    </w:rPr>
  </w:style>
  <w:style w:type="character" w:customStyle="1" w:styleId="MenuOptions">
    <w:name w:val="Menu Options"/>
    <w:rsid w:val="0087272B"/>
    <w:rPr>
      <w:rFonts w:ascii="Arial Narrow" w:hAnsi="Arial Narrow"/>
      <w:smallCaps/>
    </w:rPr>
  </w:style>
  <w:style w:type="character" w:customStyle="1" w:styleId="Buttons">
    <w:name w:val="Buttons"/>
    <w:rsid w:val="0087272B"/>
    <w:rPr>
      <w:b/>
    </w:rPr>
  </w:style>
  <w:style w:type="character" w:customStyle="1" w:styleId="Underlined">
    <w:name w:val="Underlined"/>
    <w:rsid w:val="0087272B"/>
    <w:rPr>
      <w:u w:val="single"/>
    </w:rPr>
  </w:style>
  <w:style w:type="paragraph" w:customStyle="1" w:styleId="TableBodyTextRight">
    <w:name w:val="Table Body Text Right"/>
    <w:basedOn w:val="TableBodyText"/>
    <w:rsid w:val="0087272B"/>
    <w:pPr>
      <w:widowControl w:val="0"/>
      <w:autoSpaceDE w:val="0"/>
      <w:autoSpaceDN w:val="0"/>
      <w:adjustRightInd w:val="0"/>
      <w:jc w:val="right"/>
    </w:pPr>
    <w:rPr>
      <w:rFonts w:cs="Arial"/>
      <w:szCs w:val="18"/>
    </w:rPr>
  </w:style>
  <w:style w:type="paragraph" w:customStyle="1" w:styleId="CopyrightText">
    <w:name w:val="Copyright Text"/>
    <w:basedOn w:val="BodyText"/>
    <w:rsid w:val="0087272B"/>
    <w:rPr>
      <w:sz w:val="18"/>
    </w:rPr>
  </w:style>
  <w:style w:type="paragraph" w:customStyle="1" w:styleId="BodySmallRight">
    <w:name w:val="Body Small Right"/>
    <w:basedOn w:val="BodyTextRight"/>
    <w:rsid w:val="0087272B"/>
    <w:rPr>
      <w:sz w:val="18"/>
      <w:szCs w:val="18"/>
    </w:rPr>
  </w:style>
  <w:style w:type="paragraph" w:customStyle="1" w:styleId="MarginEdition">
    <w:name w:val="Margin Edition"/>
    <w:basedOn w:val="MarginNote"/>
    <w:rsid w:val="0087272B"/>
    <w:pPr>
      <w:spacing w:before="0" w:after="0"/>
    </w:pPr>
    <w:rPr>
      <w:rFonts w:ascii="Times New Roman" w:hAnsi="Times New Roman"/>
      <w:color w:val="999999"/>
    </w:rPr>
  </w:style>
  <w:style w:type="paragraph" w:customStyle="1" w:styleId="Spacer">
    <w:name w:val="Spacer"/>
    <w:basedOn w:val="Normal"/>
    <w:rsid w:val="0087272B"/>
    <w:rPr>
      <w:sz w:val="2"/>
      <w:szCs w:val="2"/>
    </w:rPr>
  </w:style>
  <w:style w:type="character" w:customStyle="1" w:styleId="Small">
    <w:name w:val="Small"/>
    <w:rsid w:val="0087272B"/>
    <w:rPr>
      <w:sz w:val="16"/>
    </w:rPr>
  </w:style>
  <w:style w:type="paragraph" w:customStyle="1" w:styleId="WideTable">
    <w:name w:val="Wide Table"/>
    <w:basedOn w:val="Normal"/>
    <w:rsid w:val="0087272B"/>
    <w:pPr>
      <w:ind w:left="-1418"/>
    </w:pPr>
    <w:rPr>
      <w:sz w:val="2"/>
      <w:szCs w:val="2"/>
    </w:rPr>
  </w:style>
  <w:style w:type="character" w:styleId="PageNumber">
    <w:name w:val="page number"/>
    <w:rsid w:val="0087272B"/>
  </w:style>
  <w:style w:type="paragraph" w:styleId="Quote">
    <w:name w:val="Quote"/>
    <w:basedOn w:val="Heading1"/>
    <w:link w:val="QuoteChar"/>
    <w:qFormat/>
    <w:rsid w:val="0087272B"/>
    <w:rPr>
      <w:b w:val="0"/>
      <w:sz w:val="72"/>
      <w:szCs w:val="72"/>
      <w:lang w:val="en-NZ"/>
    </w:rPr>
  </w:style>
  <w:style w:type="character" w:customStyle="1" w:styleId="QuoteChar">
    <w:name w:val="Quote Char"/>
    <w:link w:val="Quote"/>
    <w:rsid w:val="008727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72B"/>
    <w:pPr>
      <w:pageBreakBefore/>
    </w:pPr>
  </w:style>
  <w:style w:type="paragraph" w:customStyle="1" w:styleId="Border">
    <w:name w:val="Border"/>
    <w:basedOn w:val="Normal"/>
    <w:qFormat/>
    <w:rsid w:val="0087272B"/>
    <w:pPr>
      <w:pBdr>
        <w:top w:val="single" w:sz="18" w:space="1" w:color="auto"/>
      </w:pBdr>
    </w:pPr>
    <w:rPr>
      <w:rFonts w:ascii="Times New Roman" w:hAnsi="Times New Roman"/>
      <w:color w:val="FFFFFF"/>
      <w:sz w:val="2"/>
    </w:rPr>
  </w:style>
  <w:style w:type="character" w:styleId="IntenseEmphasis">
    <w:name w:val="Intense Emphasis"/>
    <w:uiPriority w:val="21"/>
    <w:qFormat/>
    <w:rsid w:val="0087272B"/>
    <w:rPr>
      <w:b/>
      <w:bCs/>
      <w:i/>
      <w:iCs/>
      <w:color w:val="auto"/>
    </w:rPr>
  </w:style>
  <w:style w:type="paragraph" w:styleId="IntenseQuote">
    <w:name w:val="Intense Quote"/>
    <w:basedOn w:val="Normal"/>
    <w:next w:val="Normal"/>
    <w:link w:val="IntenseQuoteChar"/>
    <w:uiPriority w:val="30"/>
    <w:qFormat/>
    <w:rsid w:val="0087272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7272B"/>
    <w:rPr>
      <w:rFonts w:ascii="Courier New" w:eastAsia="Times New Roman" w:hAnsi="Courier New" w:cs="Times New Roman"/>
      <w:b/>
      <w:bCs/>
      <w:i/>
      <w:iCs/>
      <w:szCs w:val="20"/>
      <w:lang w:val="en-US" w:eastAsia="en-US"/>
    </w:rPr>
  </w:style>
  <w:style w:type="character" w:styleId="SubtleReference">
    <w:name w:val="Subtle Reference"/>
    <w:uiPriority w:val="31"/>
    <w:qFormat/>
    <w:rsid w:val="0087272B"/>
    <w:rPr>
      <w:smallCaps/>
      <w:color w:val="auto"/>
      <w:u w:val="single"/>
    </w:rPr>
  </w:style>
  <w:style w:type="character" w:styleId="IntenseReference">
    <w:name w:val="Intense Reference"/>
    <w:uiPriority w:val="32"/>
    <w:qFormat/>
    <w:rsid w:val="0087272B"/>
    <w:rPr>
      <w:b/>
      <w:bCs/>
      <w:smallCaps/>
      <w:color w:val="auto"/>
      <w:spacing w:val="5"/>
      <w:u w:val="single"/>
    </w:rPr>
  </w:style>
  <w:style w:type="paragraph" w:customStyle="1" w:styleId="2ColumnHeading">
    <w:name w:val="2Column Heading"/>
    <w:basedOn w:val="BodyText"/>
    <w:qFormat/>
    <w:rsid w:val="0087272B"/>
    <w:pPr>
      <w:spacing w:after="60"/>
      <w:ind w:left="-2268"/>
    </w:pPr>
    <w:rPr>
      <w:b/>
    </w:rPr>
  </w:style>
  <w:style w:type="paragraph" w:customStyle="1" w:styleId="Heading1TOC">
    <w:name w:val="Heading1 TOC"/>
    <w:basedOn w:val="Normal"/>
    <w:qFormat/>
    <w:rsid w:val="0087272B"/>
    <w:pPr>
      <w:spacing w:before="240" w:after="120"/>
    </w:pPr>
    <w:rPr>
      <w:rFonts w:ascii="Times New Roman" w:hAnsi="Times New Roman"/>
      <w:b/>
      <w:sz w:val="32"/>
    </w:rPr>
  </w:style>
  <w:style w:type="paragraph" w:customStyle="1" w:styleId="Heading2TOC">
    <w:name w:val="Heading2 TOC"/>
    <w:basedOn w:val="Normal"/>
    <w:qFormat/>
    <w:rsid w:val="0087272B"/>
    <w:pPr>
      <w:spacing w:before="240" w:after="60"/>
    </w:pPr>
    <w:rPr>
      <w:rFonts w:ascii="Times New Roman" w:hAnsi="Times New Roman"/>
      <w:b/>
      <w:sz w:val="28"/>
    </w:rPr>
  </w:style>
  <w:style w:type="character" w:customStyle="1" w:styleId="Underline">
    <w:name w:val="Underline"/>
    <w:qFormat/>
    <w:rsid w:val="0087272B"/>
    <w:rPr>
      <w:u w:val="single"/>
    </w:rPr>
  </w:style>
  <w:style w:type="paragraph" w:styleId="BalloonText">
    <w:name w:val="Balloon Text"/>
    <w:basedOn w:val="Normal"/>
    <w:link w:val="BalloonTextChar"/>
    <w:rsid w:val="0087272B"/>
    <w:rPr>
      <w:rFonts w:ascii="Tahoma" w:hAnsi="Tahoma" w:cs="Tahoma"/>
      <w:sz w:val="16"/>
      <w:szCs w:val="16"/>
    </w:rPr>
  </w:style>
  <w:style w:type="character" w:customStyle="1" w:styleId="BalloonTextChar">
    <w:name w:val="Balloon Text Char"/>
    <w:link w:val="BalloonText"/>
    <w:rsid w:val="008727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272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7272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1702</Words>
  <Characters>10975</Characters>
  <Application>Microsoft Office Word</Application>
  <DocSecurity>0</DocSecurity>
  <Lines>372</Lines>
  <Paragraphs>199</Paragraphs>
  <ScaleCrop>false</ScaleCrop>
  <Company>Author-it Software Corporation Ltd.</Company>
  <LinksUpToDate>false</LinksUpToDate>
  <CharactersWithSpaces>12595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RIINHB320A Construct monitoring bores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2012-05-26T21:07:00Z</dcterms:created>
  <dcterms:modified xsi:type="dcterms:W3CDTF">2012-05-26T21:07:00Z</dcterms:modified>
</cp:coreProperties>
</file>