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17E" w:rsidP="00AF517E">
      <w:pPr>
        <w:pStyle w:val="Title"/>
      </w:pPr>
      <w:r>
        <w:fldChar w:fldCharType="begin"/>
      </w:r>
      <w:r>
        <w:instrText xml:space="preserve"> TITLE   \* MERGEFORMAT </w:instrText>
      </w:r>
      <w:r>
        <w:fldChar w:fldCharType="separate"/>
      </w:r>
      <w:r>
        <w:t>RIINHB319A Install de-watering conduit and gas drainage equipment</w:t>
      </w:r>
      <w:r>
        <w:fldChar w:fldCharType="end"/>
      </w:r>
    </w:p>
    <w:p w:rsidR="00AF517E" w:rsidP="00AF517E">
      <w:pPr>
        <w:pStyle w:val="Version"/>
        <w:sectPr w:rsidSect="00087F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F49" w:rsidP="00087F49">
      <w:pPr>
        <w:pStyle w:val="SuperHeading"/>
      </w:pPr>
      <w:r w:rsidRPr="00087F49">
        <w:t>RIINHB319A Install de-watering conduit and gas drainage equipment</w:t>
      </w:r>
    </w:p>
    <w:p w:rsidR="00000000" w:rsidRPr="00087F49" w:rsidP="00087F49">
      <w:pPr>
        <w:pStyle w:val="Heading1"/>
      </w:pPr>
      <w:bookmarkStart w:id="1" w:name="O_131895"/>
      <w:bookmarkEnd w:id="1"/>
      <w:r w:rsidRPr="00087F49">
        <w:t>Modification History</w:t>
      </w:r>
    </w:p>
    <w:p w:rsidR="00000000" w:rsidRPr="00087F49" w:rsidP="00087F49">
      <w:pPr>
        <w:pStyle w:val="BodyText"/>
      </w:pPr>
      <w:r w:rsidRPr="00087F49">
        <w:t>Not applicable.</w:t>
      </w:r>
    </w:p>
    <w:p w:rsidR="00000000" w:rsidRPr="00087F49" w:rsidP="00087F49">
      <w:pPr>
        <w:pStyle w:val="AllowPageBreak"/>
      </w:pPr>
    </w:p>
    <w:p w:rsidR="00000000" w:rsidRPr="00087F49" w:rsidP="00087F49">
      <w:pPr>
        <w:pStyle w:val="Heading1"/>
      </w:pPr>
      <w:bookmarkStart w:id="2" w:name="O_131896"/>
      <w:bookmarkEnd w:id="2"/>
      <w:r w:rsidRPr="00087F49">
        <w:t>Unit Descriptor</w:t>
      </w:r>
    </w:p>
    <w:p w:rsidR="00000000" w:rsidRPr="00087F49" w:rsidP="00087F49">
      <w:pPr>
        <w:pStyle w:val="BodyText"/>
      </w:pPr>
      <w:r w:rsidRPr="00087F49">
        <w:t>This unit covers the installation of de-watering conduit and gas drainage equipment in the coal mini</w:t>
      </w:r>
      <w:r w:rsidRPr="00087F49">
        <w:t>ng industry.  It includes planning and preparing for installation of de-watering conduit and gas drainage equipment; installing de-watering conduit and monitoring water drainage; connecting gas drainage equipment and monitoring gas drainage; and maintainin</w:t>
      </w:r>
      <w:r w:rsidRPr="00087F49">
        <w:t>g equipment and housekeeping.</w:t>
      </w:r>
    </w:p>
    <w:p w:rsidR="00000000" w:rsidRPr="00087F49" w:rsidP="00087F49">
      <w:pPr>
        <w:pStyle w:val="AllowPageBreak"/>
      </w:pPr>
    </w:p>
    <w:p w:rsidR="00000000" w:rsidRPr="00087F49" w:rsidP="00087F49">
      <w:pPr>
        <w:pStyle w:val="Heading1"/>
      </w:pPr>
      <w:bookmarkStart w:id="3" w:name="O_131897"/>
      <w:bookmarkEnd w:id="3"/>
      <w:r w:rsidRPr="00087F49">
        <w:t>Application of the Unit</w:t>
      </w:r>
    </w:p>
    <w:p w:rsidR="00000000" w:rsidRPr="00087F49" w:rsidP="00087F49">
      <w:pPr>
        <w:pStyle w:val="BodyText"/>
      </w:pPr>
      <w:r w:rsidRPr="00087F49">
        <w:t>De-water conduits and gas drainage equipment is used in underground coal mining operations to de-water and drain gas from coal seams.  This unit is appropriate for those working in unde</w:t>
      </w:r>
      <w:r w:rsidRPr="00087F49">
        <w:t>rground in-seam directional driller roles, at worksites within:</w:t>
      </w:r>
    </w:p>
    <w:p w:rsidR="00000000" w:rsidRPr="00087F49" w:rsidP="00087F49">
      <w:pPr>
        <w:pStyle w:val="ListBullet"/>
      </w:pPr>
      <w:r w:rsidRPr="00087F49">
        <w:t>Coal mining</w:t>
      </w:r>
    </w:p>
    <w:p w:rsidR="00000000" w:rsidRPr="00087F49" w:rsidP="00087F49">
      <w:pPr>
        <w:pStyle w:val="ListBullet"/>
      </w:pPr>
      <w:r w:rsidRPr="00087F49">
        <w:t>Drilling</w:t>
      </w:r>
    </w:p>
    <w:p w:rsidR="00000000" w:rsidRPr="00087F49" w:rsidP="00087F49">
      <w:pPr>
        <w:pStyle w:val="AllowPageBreak"/>
      </w:pPr>
    </w:p>
    <w:p w:rsidR="00000000" w:rsidRPr="00087F49" w:rsidP="00087F49">
      <w:pPr>
        <w:pStyle w:val="Heading1"/>
      </w:pPr>
      <w:bookmarkStart w:id="4" w:name="O_131898"/>
      <w:bookmarkEnd w:id="4"/>
      <w:r w:rsidRPr="00087F49">
        <w:t>Licensing/Regulatory Information</w:t>
      </w:r>
    </w:p>
    <w:p w:rsidR="00000000" w:rsidRPr="00087F49" w:rsidP="00087F49">
      <w:pPr>
        <w:pStyle w:val="BodyText"/>
      </w:pPr>
      <w:r w:rsidRPr="00087F49">
        <w:t>Refer to Unit Descriptor.</w:t>
      </w:r>
    </w:p>
    <w:p w:rsidR="00000000" w:rsidRPr="00087F49" w:rsidP="00087F49">
      <w:pPr>
        <w:pStyle w:val="AllowPageBreak"/>
      </w:pPr>
    </w:p>
    <w:p w:rsidR="00000000" w:rsidRPr="00087F49" w:rsidP="00087F49">
      <w:pPr>
        <w:pStyle w:val="Heading1"/>
      </w:pPr>
      <w:bookmarkStart w:id="5" w:name="O_131900"/>
      <w:bookmarkEnd w:id="5"/>
      <w:r w:rsidRPr="00087F49">
        <w:t>Pre-Requisites</w:t>
      </w:r>
    </w:p>
    <w:p w:rsidR="00000000" w:rsidRPr="00087F49" w:rsidP="00087F49">
      <w:pPr>
        <w:pStyle w:val="BodyText"/>
      </w:pPr>
      <w:r w:rsidRPr="00087F49">
        <w:t>Not applicable.</w:t>
      </w:r>
    </w:p>
    <w:p w:rsidR="00000000" w:rsidRPr="00087F49" w:rsidP="00087F49">
      <w:pPr>
        <w:pStyle w:val="AllowPageBreak"/>
      </w:pPr>
    </w:p>
    <w:p w:rsidR="00000000" w:rsidRPr="00087F49" w:rsidP="00087F49">
      <w:pPr>
        <w:pStyle w:val="Heading1"/>
      </w:pPr>
      <w:bookmarkStart w:id="6" w:name="O_131899"/>
      <w:bookmarkEnd w:id="6"/>
      <w:r w:rsidRPr="00087F49">
        <w:t>Employability Skills Information</w:t>
      </w:r>
    </w:p>
    <w:p w:rsidR="00000000" w:rsidRPr="00087F49" w:rsidP="00087F49">
      <w:pPr>
        <w:pStyle w:val="BodyText"/>
      </w:pPr>
      <w:r w:rsidRPr="00087F49">
        <w:t>This unit contains employability skills.</w:t>
      </w:r>
    </w:p>
    <w:p w:rsidR="00000000" w:rsidRPr="00087F49" w:rsidP="00087F49">
      <w:pPr>
        <w:pStyle w:val="AllowPageBreak"/>
      </w:pPr>
    </w:p>
    <w:p w:rsidR="00000000" w:rsidRPr="00087F49" w:rsidP="00087F49">
      <w:pPr>
        <w:pStyle w:val="Heading1"/>
      </w:pPr>
      <w:bookmarkStart w:id="7" w:name="O_131901"/>
      <w:bookmarkEnd w:id="7"/>
      <w:r w:rsidRPr="00087F49">
        <w:t>Elements and Performance Criteria Pre-Content</w:t>
      </w:r>
    </w:p>
    <w:tbl>
      <w:tblPr>
        <w:tblW w:w="0" w:type="auto"/>
        <w:tblLayout w:type="fixed"/>
        <w:tblCellMar>
          <w:left w:w="62" w:type="dxa"/>
          <w:right w:w="62" w:type="dxa"/>
        </w:tblCellMar>
        <w:tblLook w:val="0000"/>
      </w:tblPr>
      <w:tblGrid>
        <w:gridCol w:w="2576"/>
        <w:gridCol w:w="5946"/>
      </w:tblGrid>
      <w:tr w:rsidTr="00AF517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BodyText"/>
            </w:pPr>
            <w:r w:rsidRPr="00087F49">
              <w:t>Performance criteria describe the performance needed to demonstrate achievement of the element. Where bold italicised text is used, further information is detailed in the required skills and knowledge section and the range statement. Assessment of performa</w:t>
            </w:r>
            <w:r w:rsidRPr="00087F49">
              <w:t>nce is to be consistent with the evidence guide.</w:t>
            </w:r>
          </w:p>
        </w:tc>
      </w:tr>
    </w:tbl>
    <w:p w:rsidR="00000000" w:rsidRPr="00087F49" w:rsidP="00087F49">
      <w:pPr>
        <w:pStyle w:val="BodyText"/>
      </w:pPr>
    </w:p>
    <w:p w:rsidR="00000000" w:rsidRPr="00087F49" w:rsidP="00087F49">
      <w:pPr>
        <w:pStyle w:val="AllowPageBreak"/>
      </w:pPr>
    </w:p>
    <w:p w:rsidR="00000000" w:rsidRPr="00087F49" w:rsidP="00087F49">
      <w:pPr>
        <w:pStyle w:val="Heading1"/>
      </w:pPr>
      <w:bookmarkStart w:id="8" w:name="O_131902"/>
      <w:bookmarkEnd w:id="8"/>
      <w:r w:rsidRPr="00087F49">
        <w:t>Elements and Performance Criteria</w:t>
      </w:r>
    </w:p>
    <w:tbl>
      <w:tblPr>
        <w:tblW w:w="0" w:type="auto"/>
        <w:tblLayout w:type="fixed"/>
        <w:tblCellMar>
          <w:left w:w="62" w:type="dxa"/>
          <w:right w:w="62" w:type="dxa"/>
        </w:tblCellMar>
        <w:tblLook w:val="0000"/>
      </w:tblPr>
      <w:tblGrid>
        <w:gridCol w:w="3471"/>
        <w:gridCol w:w="5051"/>
      </w:tblGrid>
      <w:tr w:rsidTr="00AF51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BodyText"/>
            </w:pPr>
            <w:r w:rsidRPr="00087F4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PERFORMANCE CRITERIA</w:t>
            </w:r>
          </w:p>
        </w:tc>
      </w:tr>
      <w:tr w:rsidTr="00AF51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List"/>
              <w:rPr>
                <w:lang w:val="en-NZ"/>
              </w:rPr>
            </w:pPr>
            <w:r w:rsidRPr="00087F49">
              <w:t>1.</w:t>
            </w:r>
            <w:r w:rsidRPr="00087F49">
              <w:tab/>
              <w:t>Plan and prepare for installation of de-watering conduit and gas drainage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2"/>
            </w:pPr>
            <w:r w:rsidRPr="00087F49">
              <w:t>1.1.</w:t>
            </w:r>
            <w:r w:rsidRPr="00087F49">
              <w:tab/>
              <w:t xml:space="preserve">Access, interpret and apply </w:t>
            </w:r>
            <w:r w:rsidRPr="00087F49">
              <w:rPr>
                <w:rStyle w:val="BoldandItalics"/>
              </w:rPr>
              <w:t>compliance documentation</w:t>
            </w:r>
            <w:r w:rsidRPr="00087F49">
              <w:t xml:space="preserve"> relevant to the work activity</w:t>
            </w:r>
          </w:p>
          <w:p w:rsidR="00000000" w:rsidRPr="00087F49" w:rsidP="00087F49">
            <w:pPr>
              <w:pStyle w:val="List2"/>
            </w:pPr>
            <w:r w:rsidRPr="00087F49">
              <w:t>1.2.</w:t>
            </w:r>
            <w:r w:rsidRPr="00087F49">
              <w:tab/>
              <w:t xml:space="preserve">Access, clarify and apply the </w:t>
            </w:r>
            <w:r w:rsidRPr="00087F49">
              <w:rPr>
                <w:rStyle w:val="BoldandItalics"/>
              </w:rPr>
              <w:t>specific task requirements</w:t>
            </w:r>
            <w:r w:rsidRPr="00087F49">
              <w:t xml:space="preserve"> for the installation and operation of water and gas control equipment</w:t>
            </w:r>
          </w:p>
          <w:p w:rsidR="00000000" w:rsidRPr="00087F49" w:rsidP="00087F49">
            <w:pPr>
              <w:pStyle w:val="List2"/>
            </w:pPr>
            <w:r w:rsidRPr="00087F49">
              <w:t>1.3.</w:t>
            </w:r>
            <w:r w:rsidRPr="00087F49">
              <w:tab/>
              <w:t xml:space="preserve">Identify </w:t>
            </w:r>
            <w:r w:rsidRPr="00087F49">
              <w:rPr>
                <w:rStyle w:val="BoldandItalics"/>
              </w:rPr>
              <w:t>workplace hazards</w:t>
            </w:r>
            <w:r w:rsidRPr="00087F49">
              <w:t xml:space="preserve">, assess, maintain control and report </w:t>
            </w:r>
            <w:r w:rsidRPr="00087F49">
              <w:t xml:space="preserve"> associated risks in accordance with required procedures</w:t>
            </w:r>
          </w:p>
          <w:p w:rsidR="00000000" w:rsidRPr="00087F49" w:rsidP="00087F49">
            <w:pPr>
              <w:pStyle w:val="List2"/>
            </w:pPr>
            <w:r w:rsidRPr="00087F49">
              <w:t>1.4.</w:t>
            </w:r>
            <w:r w:rsidRPr="00087F49">
              <w:tab/>
              <w:t xml:space="preserve">Resolve </w:t>
            </w:r>
            <w:r w:rsidRPr="00087F49">
              <w:rPr>
                <w:rStyle w:val="BoldandItalics"/>
              </w:rPr>
              <w:t>coordination requirements</w:t>
            </w:r>
            <w:r w:rsidRPr="00087F49">
              <w:t xml:space="preserve"> with others at the site prior to commencing and during work activities for the safe effective and efficient execution of the work</w:t>
            </w:r>
          </w:p>
          <w:p w:rsidR="00000000" w:rsidP="00087F49">
            <w:pPr>
              <w:pStyle w:val="List2"/>
              <w:rPr>
                <w:lang w:val="en-NZ"/>
              </w:rPr>
            </w:pPr>
            <w:r w:rsidRPr="00087F49">
              <w:t>1.5.</w:t>
            </w:r>
            <w:r w:rsidRPr="00087F49">
              <w:tab/>
              <w:t xml:space="preserve">Prepare the </w:t>
            </w:r>
            <w:r w:rsidRPr="00087F49">
              <w:rPr>
                <w:rStyle w:val="BoldandItalics"/>
              </w:rPr>
              <w:t>de</w:t>
            </w:r>
            <w:r w:rsidRPr="00087F49">
              <w:t>-</w:t>
            </w:r>
            <w:r w:rsidRPr="00087F49">
              <w:rPr>
                <w:rStyle w:val="BoldandItalics"/>
              </w:rPr>
              <w:t>watering conduit installation plan</w:t>
            </w:r>
            <w:r w:rsidRPr="00087F49">
              <w:t xml:space="preserve"> in consultation with the site gas drainage official and in accordance with appropriate site management plans</w:t>
            </w:r>
          </w:p>
        </w:tc>
      </w:tr>
      <w:tr w:rsidTr="00AF51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List"/>
              <w:rPr>
                <w:lang w:val="en-NZ"/>
              </w:rPr>
            </w:pPr>
            <w:r w:rsidRPr="00087F49">
              <w:t>2.</w:t>
            </w:r>
            <w:r w:rsidRPr="00087F49">
              <w:tab/>
              <w:t>Install de-watering conduit and monitor water drainage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2"/>
            </w:pPr>
            <w:r w:rsidRPr="00087F49">
              <w:t>2.1.</w:t>
            </w:r>
            <w:r w:rsidRPr="00087F49">
              <w:tab/>
              <w:t>Insert hollow rods into the hole in accordance w</w:t>
            </w:r>
            <w:r w:rsidRPr="00087F49">
              <w:t>ith the de-watering conduit installation plan</w:t>
            </w:r>
          </w:p>
          <w:p w:rsidR="00000000" w:rsidRPr="00087F49" w:rsidP="00087F49">
            <w:pPr>
              <w:pStyle w:val="List2"/>
            </w:pPr>
            <w:r w:rsidRPr="00087F49">
              <w:t>2.2.</w:t>
            </w:r>
            <w:r w:rsidRPr="00087F49">
              <w:tab/>
              <w:t>Attach non-return valve and anchor onto the de-watering conduit in accordance with the installation plan</w:t>
            </w:r>
          </w:p>
          <w:p w:rsidR="00000000" w:rsidRPr="00087F49" w:rsidP="00087F49">
            <w:pPr>
              <w:pStyle w:val="List2"/>
            </w:pPr>
            <w:r w:rsidRPr="00087F49">
              <w:t>2.3.</w:t>
            </w:r>
            <w:r w:rsidRPr="00087F49">
              <w:tab/>
              <w:t>Perforate the conduit at the appropriate locations to allow ingress of water in accordance with</w:t>
            </w:r>
            <w:r w:rsidRPr="00087F49">
              <w:t xml:space="preserve"> the installation plan</w:t>
            </w:r>
          </w:p>
          <w:p w:rsidR="00000000" w:rsidRPr="00087F49" w:rsidP="00087F49">
            <w:pPr>
              <w:pStyle w:val="List2"/>
            </w:pPr>
            <w:r w:rsidRPr="00087F49">
              <w:t>2.4.</w:t>
            </w:r>
            <w:r w:rsidRPr="00087F49">
              <w:tab/>
              <w:t xml:space="preserve">Install the de-watering conduit into hollow rod to the required distance in accordance with the installation plan </w:t>
            </w:r>
          </w:p>
          <w:p w:rsidR="00000000" w:rsidRPr="00087F49" w:rsidP="00087F49">
            <w:pPr>
              <w:pStyle w:val="List2"/>
            </w:pPr>
            <w:r w:rsidRPr="00087F49">
              <w:t>2.5.</w:t>
            </w:r>
            <w:r w:rsidRPr="00087F49">
              <w:tab/>
              <w:t xml:space="preserve">Identify and remedy </w:t>
            </w:r>
            <w:r w:rsidRPr="00087F49">
              <w:rPr>
                <w:rStyle w:val="BoldandItalics"/>
              </w:rPr>
              <w:t>operational problems</w:t>
            </w:r>
          </w:p>
          <w:p w:rsidR="00000000" w:rsidRPr="00087F49" w:rsidP="00087F49">
            <w:pPr>
              <w:pStyle w:val="List2"/>
            </w:pPr>
            <w:r w:rsidRPr="00087F49">
              <w:t>2.6.</w:t>
            </w:r>
            <w:r w:rsidRPr="00087F49">
              <w:tab/>
              <w:t>Remove hollow rods leaving conduit in place</w:t>
            </w:r>
          </w:p>
          <w:p w:rsidR="00000000" w:rsidRPr="00087F49" w:rsidP="00087F49">
            <w:pPr>
              <w:pStyle w:val="List2"/>
            </w:pPr>
            <w:r w:rsidRPr="00087F49">
              <w:t>2.7.</w:t>
            </w:r>
            <w:r w:rsidRPr="00087F49">
              <w:tab/>
              <w:t>Connect condu</w:t>
            </w:r>
            <w:r w:rsidRPr="00087F49">
              <w:t>it to de-watering system and commence removing water via the water trap in accordance with mine-site procedures</w:t>
            </w:r>
          </w:p>
          <w:p w:rsidR="00000000" w:rsidRPr="00087F49" w:rsidP="00087F49">
            <w:pPr>
              <w:pStyle w:val="List2"/>
            </w:pPr>
            <w:r w:rsidRPr="00087F49">
              <w:t>2.8.</w:t>
            </w:r>
            <w:r w:rsidRPr="00087F49">
              <w:tab/>
              <w:t>Empty water trap as required by mine-site procedures</w:t>
            </w:r>
          </w:p>
          <w:p w:rsidR="00000000" w:rsidRPr="00087F49" w:rsidP="00087F49">
            <w:pPr>
              <w:pStyle w:val="List2"/>
            </w:pPr>
            <w:r w:rsidRPr="00087F49">
              <w:t>2.9.</w:t>
            </w:r>
            <w:r w:rsidRPr="00087F49">
              <w:tab/>
              <w:t xml:space="preserve">Disconnect de-watering equipment from the de-watering conduit when all water has </w:t>
            </w:r>
            <w:r w:rsidRPr="00087F49">
              <w:t>been removed</w:t>
            </w:r>
          </w:p>
          <w:p w:rsidR="00000000" w:rsidRPr="00087F49" w:rsidP="00087F49">
            <w:pPr>
              <w:pStyle w:val="List2"/>
            </w:pPr>
            <w:r w:rsidRPr="00087F49">
              <w:t>2.10.</w:t>
            </w:r>
            <w:r w:rsidRPr="00087F49">
              <w:tab/>
              <w:t>Monitor, record and interpret all pressure and flow readings in accordance with mine-site requirements</w:t>
            </w:r>
          </w:p>
          <w:p w:rsidR="00000000" w:rsidP="00087F49">
            <w:pPr>
              <w:pStyle w:val="List2"/>
              <w:rPr>
                <w:lang w:val="en-NZ"/>
              </w:rPr>
            </w:pPr>
            <w:r w:rsidRPr="00087F49">
              <w:t>2.11.</w:t>
            </w:r>
            <w:r w:rsidRPr="00087F49">
              <w:tab/>
              <w:t xml:space="preserve">Maintain communication with all </w:t>
            </w:r>
            <w:r w:rsidRPr="00087F49">
              <w:rPr>
                <w:rStyle w:val="BoldandItalics"/>
              </w:rPr>
              <w:t>relevant personnel</w:t>
            </w:r>
          </w:p>
        </w:tc>
      </w:tr>
      <w:tr w:rsidTr="00AF51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List"/>
              <w:rPr>
                <w:lang w:val="en-NZ"/>
              </w:rPr>
            </w:pPr>
            <w:r w:rsidRPr="00087F49">
              <w:t>3.</w:t>
            </w:r>
            <w:r w:rsidRPr="00087F49">
              <w:tab/>
              <w:t>Connect gas drainage equipment and monitor gas drainage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2"/>
            </w:pPr>
            <w:r w:rsidRPr="00087F49">
              <w:t>3.1.</w:t>
            </w:r>
            <w:r w:rsidRPr="00087F49">
              <w:tab/>
              <w:t>Select and i</w:t>
            </w:r>
            <w:r w:rsidRPr="00087F49">
              <w:t>nstall appropriate gas drainage equipment in accordance with the site gas management plan</w:t>
            </w:r>
          </w:p>
          <w:p w:rsidR="00000000" w:rsidRPr="00087F49" w:rsidP="00087F49">
            <w:pPr>
              <w:pStyle w:val="List2"/>
            </w:pPr>
            <w:r w:rsidRPr="00087F49">
              <w:t>3.2.</w:t>
            </w:r>
            <w:r w:rsidRPr="00087F49">
              <w:tab/>
              <w:t>Select and use appropriate measuring equipment to monitor gas drainage in accordance with the site gas management plan</w:t>
            </w:r>
          </w:p>
          <w:p w:rsidR="00000000" w:rsidP="00087F49">
            <w:pPr>
              <w:pStyle w:val="List2"/>
              <w:rPr>
                <w:lang w:val="en-NZ"/>
              </w:rPr>
            </w:pPr>
            <w:r w:rsidRPr="00087F49">
              <w:t>3.3.</w:t>
            </w:r>
            <w:r w:rsidRPr="00087F49">
              <w:tab/>
              <w:t>Correctly identify and tag gas draina</w:t>
            </w:r>
            <w:r w:rsidRPr="00087F49">
              <w:t>ge and monitoring units identifying the number, length and diameter of the hole</w:t>
            </w:r>
          </w:p>
        </w:tc>
      </w:tr>
      <w:tr w:rsidTr="00AF51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List"/>
              <w:rPr>
                <w:lang w:val="en-NZ"/>
              </w:rPr>
            </w:pPr>
            <w:r w:rsidRPr="00087F49">
              <w:t>4.</w:t>
            </w:r>
            <w:r w:rsidRPr="00087F49">
              <w:tab/>
              <w:t>Maintain equipment and housekeeping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2"/>
            </w:pPr>
            <w:r w:rsidRPr="00087F49">
              <w:t>4.1.</w:t>
            </w:r>
            <w:r w:rsidRPr="00087F49">
              <w:tab/>
              <w:t xml:space="preserve">Ensure that the drill rods are inspected for wear and damage and that threads are dressed and greased in accordance with </w:t>
            </w:r>
            <w:r w:rsidRPr="00087F49">
              <w:t>standard procedures or that rods are replace as required</w:t>
            </w:r>
          </w:p>
          <w:p w:rsidR="00000000" w:rsidRPr="00087F49" w:rsidP="00087F49">
            <w:pPr>
              <w:pStyle w:val="List2"/>
            </w:pPr>
            <w:r w:rsidRPr="00087F49">
              <w:t>4.2.</w:t>
            </w:r>
            <w:r w:rsidRPr="00087F49">
              <w:tab/>
              <w:t xml:space="preserve">Monitor all drill equipment and hoses and </w:t>
            </w:r>
            <w:r w:rsidRPr="00087F49">
              <w:rPr>
                <w:rStyle w:val="BoldandItalics"/>
              </w:rPr>
              <w:t>ancillary equipment</w:t>
            </w:r>
            <w:r w:rsidRPr="00087F49">
              <w:t xml:space="preserve"> and carryout </w:t>
            </w:r>
            <w:r w:rsidRPr="00087F49">
              <w:rPr>
                <w:rStyle w:val="BoldandItalics"/>
              </w:rPr>
              <w:t>remedial action</w:t>
            </w:r>
          </w:p>
          <w:p w:rsidR="00000000" w:rsidRPr="00087F49" w:rsidP="00087F49">
            <w:pPr>
              <w:pStyle w:val="List2"/>
            </w:pPr>
            <w:r w:rsidRPr="00087F49">
              <w:t>4.3.</w:t>
            </w:r>
            <w:r w:rsidRPr="00087F49">
              <w:tab/>
              <w:t>Apply health, safety and environmental controls</w:t>
            </w:r>
          </w:p>
          <w:p w:rsidR="00000000" w:rsidRPr="00087F49" w:rsidP="00087F49">
            <w:pPr>
              <w:pStyle w:val="List2"/>
            </w:pPr>
            <w:r w:rsidRPr="00087F49">
              <w:t>4.4.</w:t>
            </w:r>
            <w:r w:rsidRPr="00087F49">
              <w:tab/>
              <w:t xml:space="preserve">Maintain safe and tidy site for the duration </w:t>
            </w:r>
            <w:r w:rsidRPr="00087F49">
              <w:t>and at the conclusion of the job</w:t>
            </w:r>
          </w:p>
          <w:p w:rsidR="00000000" w:rsidRPr="00087F49" w:rsidP="00087F49">
            <w:pPr>
              <w:pStyle w:val="List2"/>
            </w:pPr>
            <w:r w:rsidRPr="00087F49">
              <w:t>4.5.</w:t>
            </w:r>
            <w:r w:rsidRPr="00087F49">
              <w:tab/>
              <w:t>Ensure all drilling equipment is cleaned and maintained</w:t>
            </w:r>
          </w:p>
        </w:tc>
      </w:tr>
    </w:tbl>
    <w:p w:rsidR="00000000" w:rsidRPr="00087F49" w:rsidP="00087F49">
      <w:pPr>
        <w:pStyle w:val="BodyText"/>
      </w:pPr>
    </w:p>
    <w:p w:rsidR="00000000" w:rsidRPr="00087F49" w:rsidP="00087F49">
      <w:pPr>
        <w:pStyle w:val="AllowPageBreak"/>
      </w:pPr>
    </w:p>
    <w:p w:rsidR="00000000" w:rsidRPr="00087F49" w:rsidP="00087F49">
      <w:pPr>
        <w:pStyle w:val="Heading1"/>
      </w:pPr>
      <w:bookmarkStart w:id="9" w:name="O_131903"/>
      <w:bookmarkEnd w:id="9"/>
      <w:r w:rsidRPr="00087F49">
        <w:t>Required Skills and Knowledge</w:t>
      </w:r>
    </w:p>
    <w:tbl>
      <w:tblPr>
        <w:tblW w:w="0" w:type="auto"/>
        <w:tblLayout w:type="fixed"/>
        <w:tblCellMar>
          <w:left w:w="62" w:type="dxa"/>
          <w:right w:w="62" w:type="dxa"/>
        </w:tblCellMar>
        <w:tblLook w:val="0000"/>
      </w:tblPr>
      <w:tblGrid>
        <w:gridCol w:w="8522"/>
      </w:tblGrid>
      <w:tr w:rsidTr="00AF5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t>This section describes the skills and knowledge required for this unit.</w:t>
            </w:r>
          </w:p>
        </w:tc>
      </w:tr>
      <w:tr w:rsidTr="00AF5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Required skills</w:t>
            </w:r>
          </w:p>
        </w:tc>
      </w:tr>
      <w:tr w:rsidTr="00AF5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BodyText"/>
            </w:pPr>
            <w:r w:rsidRPr="00087F49">
              <w:t>Specific skills are required to achieve the performance criteria in this unit, particularly for the application in the various circumstances in which this unit may be applied. This includes the ability to carry out the following as required to install de-w</w:t>
            </w:r>
            <w:r w:rsidRPr="00087F49">
              <w:t>atering conduit and gas drainage equipment:</w:t>
            </w:r>
          </w:p>
          <w:p w:rsidR="00000000" w:rsidRPr="00087F49" w:rsidP="00087F49">
            <w:pPr>
              <w:pStyle w:val="ListBullet"/>
            </w:pPr>
            <w:r w:rsidRPr="00087F49">
              <w:t>apply legislative, organisation and site requirements and procedures</w:t>
            </w:r>
          </w:p>
          <w:p w:rsidR="00000000" w:rsidRPr="00087F49" w:rsidP="00087F49">
            <w:pPr>
              <w:pStyle w:val="ListBullet"/>
            </w:pPr>
            <w:r w:rsidRPr="00087F49">
              <w:t>apply planning skills</w:t>
            </w:r>
          </w:p>
          <w:p w:rsidR="00000000" w:rsidRPr="00087F49" w:rsidP="00087F49">
            <w:pPr>
              <w:pStyle w:val="ListBullet"/>
            </w:pPr>
            <w:r w:rsidRPr="00087F49">
              <w:t xml:space="preserve">apply safe manual handling practices </w:t>
            </w:r>
          </w:p>
          <w:p w:rsidR="00000000" w:rsidRPr="00087F49" w:rsidP="00087F49">
            <w:pPr>
              <w:pStyle w:val="ListBullet"/>
            </w:pPr>
            <w:r w:rsidRPr="00087F49">
              <w:t>apply drill rig operating requirements and procedures</w:t>
            </w:r>
          </w:p>
          <w:p w:rsidR="00000000" w:rsidRPr="00087F49" w:rsidP="00087F49">
            <w:pPr>
              <w:pStyle w:val="ListBullet"/>
            </w:pPr>
            <w:r w:rsidRPr="00087F49">
              <w:t>apply operational communicat</w:t>
            </w:r>
            <w:r w:rsidRPr="00087F49">
              <w:t>ion procedures</w:t>
            </w:r>
          </w:p>
          <w:p w:rsidR="00000000" w:rsidRPr="00087F49" w:rsidP="00087F49">
            <w:pPr>
              <w:pStyle w:val="ListBullet"/>
            </w:pPr>
            <w:r w:rsidRPr="00087F49">
              <w:t>apply inspection and monitoring procedures</w:t>
            </w:r>
          </w:p>
          <w:p w:rsidR="00000000" w:rsidRPr="00087F49" w:rsidP="00087F49">
            <w:pPr>
              <w:pStyle w:val="ListBullet"/>
            </w:pPr>
            <w:r w:rsidRPr="00087F49">
              <w:t>apply maintenance procedures</w:t>
            </w:r>
          </w:p>
          <w:p w:rsidR="00000000" w:rsidRPr="00087F49" w:rsidP="00087F49">
            <w:pPr>
              <w:pStyle w:val="ListBullet"/>
            </w:pPr>
            <w:r w:rsidRPr="00087F49">
              <w:t>interpret drill plans</w:t>
            </w:r>
          </w:p>
          <w:p w:rsidR="00000000" w:rsidP="00087F49">
            <w:pPr>
              <w:pStyle w:val="ListBullet"/>
              <w:rPr>
                <w:lang w:val="en-NZ"/>
              </w:rPr>
            </w:pPr>
            <w:r w:rsidRPr="00087F49">
              <w:t>operate ancillary equipment including communications equipment, computer equipment, pumps, ventilation equipment, separator pods and fluid mixers</w:t>
            </w:r>
          </w:p>
        </w:tc>
      </w:tr>
      <w:tr w:rsidTr="00AF5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Required knowledge</w:t>
            </w:r>
          </w:p>
        </w:tc>
      </w:tr>
      <w:tr w:rsidTr="00AF5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BodyText"/>
            </w:pPr>
            <w:r w:rsidRPr="00087F49">
              <w:t xml:space="preserve">Specific knowledge is required to achieve the Performance Criteria of this unit, particularly its application in a variety of circumstances </w:t>
            </w:r>
            <w:r w:rsidRPr="00087F49">
              <w:t>in which the unit may be used. This includes knowledge of the following, as required to install de-watering conduit and gas drainage equipment:</w:t>
            </w:r>
          </w:p>
          <w:p w:rsidR="00000000" w:rsidRPr="00087F49" w:rsidP="00087F49">
            <w:pPr>
              <w:pStyle w:val="ListBullet"/>
            </w:pPr>
            <w:r w:rsidRPr="00087F49">
              <w:t>legislative, organisation's and site OHS requirements</w:t>
            </w:r>
          </w:p>
          <w:p w:rsidR="00000000" w:rsidRPr="00087F49" w:rsidP="00087F49">
            <w:pPr>
              <w:pStyle w:val="ListBullet"/>
            </w:pPr>
            <w:r w:rsidRPr="00087F49">
              <w:t>potential underground directional drilling hazards</w:t>
            </w:r>
          </w:p>
          <w:p w:rsidR="00000000" w:rsidRPr="00087F49" w:rsidP="00087F49">
            <w:pPr>
              <w:pStyle w:val="ListBullet"/>
            </w:pPr>
            <w:r w:rsidRPr="00087F49">
              <w:t>potent</w:t>
            </w:r>
            <w:r w:rsidRPr="00087F49">
              <w:t>ial de-watering and gas drainage operations hazards</w:t>
            </w:r>
          </w:p>
          <w:p w:rsidR="00000000" w:rsidRPr="00087F49" w:rsidP="00087F49">
            <w:pPr>
              <w:pStyle w:val="ListBullet"/>
            </w:pPr>
            <w:r w:rsidRPr="00087F49">
              <w:t>potential work place hazards</w:t>
            </w:r>
          </w:p>
          <w:p w:rsidR="00000000" w:rsidRPr="00087F49" w:rsidP="00087F49">
            <w:pPr>
              <w:pStyle w:val="ListBullet"/>
            </w:pPr>
            <w:r w:rsidRPr="00087F49">
              <w:t>potential underground environmental hazards</w:t>
            </w:r>
          </w:p>
          <w:p w:rsidR="00000000" w:rsidRPr="00087F49" w:rsidP="00087F49">
            <w:pPr>
              <w:pStyle w:val="ListBullet"/>
            </w:pPr>
            <w:r w:rsidRPr="00087F49">
              <w:t xml:space="preserve">principles of de-watering drill holes and gas drainage </w:t>
            </w:r>
          </w:p>
          <w:p w:rsidR="00000000" w:rsidRPr="00087F49" w:rsidP="00087F49">
            <w:pPr>
              <w:pStyle w:val="ListBullet"/>
            </w:pPr>
            <w:r w:rsidRPr="00087F49">
              <w:t>organisations operational requirements and procedures</w:t>
            </w:r>
          </w:p>
          <w:p w:rsidR="00000000" w:rsidRPr="00087F49" w:rsidP="00087F49">
            <w:pPr>
              <w:pStyle w:val="ListBullet"/>
            </w:pPr>
            <w:r w:rsidRPr="00087F49">
              <w:t>manufacturer's requir</w:t>
            </w:r>
            <w:r w:rsidRPr="00087F49">
              <w:t>ements and procedures</w:t>
            </w:r>
          </w:p>
          <w:p w:rsidR="00000000" w:rsidRPr="00087F49" w:rsidP="00087F49">
            <w:pPr>
              <w:pStyle w:val="ListBullet"/>
            </w:pPr>
            <w:r w:rsidRPr="00087F49">
              <w:t>specific handling requirements for dewatering and gas drainage equipment</w:t>
            </w:r>
          </w:p>
          <w:p w:rsidR="00000000" w:rsidRPr="00087F49" w:rsidP="00087F49">
            <w:pPr>
              <w:pStyle w:val="ListBullet"/>
            </w:pPr>
            <w:r w:rsidRPr="00087F49">
              <w:t>housekeeping requirements and procedures</w:t>
            </w:r>
          </w:p>
          <w:p w:rsidR="00000000" w:rsidRPr="00087F49" w:rsidP="00087F49">
            <w:pPr>
              <w:pStyle w:val="ListBullet"/>
            </w:pPr>
            <w:r w:rsidRPr="00087F49">
              <w:t>importance and functions of the standpipe</w:t>
            </w:r>
          </w:p>
        </w:tc>
      </w:tr>
    </w:tbl>
    <w:p w:rsidR="00000000" w:rsidRPr="00087F49" w:rsidP="00087F49">
      <w:pPr>
        <w:pStyle w:val="BodyText"/>
      </w:pPr>
    </w:p>
    <w:p w:rsidR="00000000" w:rsidRPr="00087F49" w:rsidP="00087F49">
      <w:pPr>
        <w:pStyle w:val="AllowPageBreak"/>
      </w:pPr>
    </w:p>
    <w:p w:rsidR="00000000" w:rsidRPr="00087F49" w:rsidP="00087F49">
      <w:pPr>
        <w:pStyle w:val="Heading1"/>
      </w:pPr>
      <w:bookmarkStart w:id="10" w:name="O_131904"/>
      <w:bookmarkEnd w:id="10"/>
      <w:r w:rsidRPr="00087F49">
        <w:t>Evidence Guide</w:t>
      </w:r>
    </w:p>
    <w:tbl>
      <w:tblPr>
        <w:tblW w:w="0" w:type="auto"/>
        <w:tblLayout w:type="fixed"/>
        <w:tblCellMar>
          <w:left w:w="62" w:type="dxa"/>
          <w:right w:w="62" w:type="dxa"/>
        </w:tblCellMar>
        <w:tblLook w:val="0000"/>
      </w:tblPr>
      <w:tblGrid>
        <w:gridCol w:w="3448"/>
        <w:gridCol w:w="5074"/>
      </w:tblGrid>
      <w:tr w:rsidTr="00AF51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t>The evidence guide provides advice on as</w:t>
            </w:r>
            <w:r w:rsidRPr="00087F49">
              <w:t>sessment and must be read in conjunction with the performance criteria, required skills and knowledge, range statement and the Assessment Guidelines for the Training Package.</w:t>
            </w:r>
          </w:p>
        </w:tc>
      </w:tr>
      <w:tr w:rsidTr="00AF51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p>
        </w:tc>
      </w:tr>
      <w:tr w:rsidTr="00AF51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 xml:space="preserve">Critical aspects for assessment and evidence required </w:t>
            </w:r>
            <w:r w:rsidRPr="00087F49">
              <w:rPr>
                <w:rStyle w:val="SpecialBold"/>
              </w:rPr>
              <w:t>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BodyText"/>
            </w:pPr>
            <w:r w:rsidRPr="00087F49">
              <w:t>The evidence required to demonstrate competency in this unit must be relevant to worksite operations and satisfy all of the requirements of the performance criteria, required skills and knowledge and the range stateme</w:t>
            </w:r>
            <w:r w:rsidRPr="00087F49">
              <w:t>nt of this unit and include evidence of the following:</w:t>
            </w:r>
          </w:p>
          <w:p w:rsidR="00000000" w:rsidRPr="00087F49" w:rsidP="00087F49">
            <w:pPr>
              <w:pStyle w:val="ListBullet"/>
            </w:pPr>
            <w:r w:rsidRPr="00087F49">
              <w:t>knowledge of the requirements, procedures and instructions for the installation of de-watering conduit and gas drainage equipment</w:t>
            </w:r>
          </w:p>
          <w:p w:rsidR="00000000" w:rsidRPr="00087F49" w:rsidP="00087F49">
            <w:pPr>
              <w:pStyle w:val="ListBullet"/>
            </w:pPr>
            <w:r w:rsidRPr="00087F49">
              <w:t xml:space="preserve">implementation of requirements, procedures and techniques for the safe, effective and efficient completion of the installation of de-watering conduit and gas drainage equipment </w:t>
            </w:r>
          </w:p>
          <w:p w:rsidR="00000000" w:rsidRPr="00087F49" w:rsidP="00087F49">
            <w:pPr>
              <w:pStyle w:val="ListBullet"/>
            </w:pPr>
            <w:r w:rsidRPr="00087F49">
              <w:t xml:space="preserve">working with others to undertake and complete the installation of de-watering </w:t>
            </w:r>
            <w:r w:rsidRPr="00087F49">
              <w:t>conduit and gas drainage equipment that meets all of the required outcomes</w:t>
            </w:r>
          </w:p>
          <w:p w:rsidR="00000000" w:rsidP="00087F49">
            <w:pPr>
              <w:pStyle w:val="ListBullet"/>
              <w:rPr>
                <w:lang w:val="en-NZ"/>
              </w:rPr>
            </w:pPr>
            <w:r w:rsidRPr="00087F49">
              <w:t>consistent timely completion of the installation of de-watering conduit and gas drainage equipment that safely, effectively and efficiently meets the required outcomes</w:t>
            </w:r>
          </w:p>
        </w:tc>
      </w:tr>
      <w:tr w:rsidTr="00AF51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Context of a</w:t>
            </w:r>
            <w:r w:rsidRPr="00087F49">
              <w:rPr>
                <w:rStyle w:val="SpecialBold"/>
              </w:rPr>
              <w:t>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Bullet"/>
            </w:pPr>
            <w:r w:rsidRPr="00087F49">
              <w:t>This unit must be assessed in the context of the work environment. Where personal safety or environmental damage are limiting factors, assessment may occur in a simulated environment provided it is realistic and suffic</w:t>
            </w:r>
            <w:r w:rsidRPr="00087F49">
              <w:t>iently rigorous to cover all aspects of workplace performance, including task skills, task management skills, contingency management skills and job role environment skills.</w:t>
            </w:r>
          </w:p>
          <w:p w:rsidR="00000000" w:rsidRPr="00087F49" w:rsidP="00087F49">
            <w:pPr>
              <w:pStyle w:val="ListBullet"/>
            </w:pPr>
            <w:r w:rsidRPr="00087F49">
              <w:t>The assessment environment should not disadvantage the participant. For example, la</w:t>
            </w:r>
            <w:r w:rsidRPr="00087F49">
              <w:t>nguage, literacy and numeracy demands of assessment should not be greater than those required on the job.</w:t>
            </w:r>
          </w:p>
          <w:p w:rsidR="00000000" w:rsidRPr="00087F49" w:rsidP="00087F49">
            <w:pPr>
              <w:pStyle w:val="ListBullet"/>
            </w:pPr>
            <w:r w:rsidRPr="00087F49">
              <w:t>Customisation of assessment and delivery environment to sensitively accommodate cultural diversity.</w:t>
            </w:r>
          </w:p>
          <w:p w:rsidR="00000000" w:rsidRPr="00087F49" w:rsidP="00087F49">
            <w:pPr>
              <w:pStyle w:val="ListBullet"/>
            </w:pPr>
            <w:r w:rsidRPr="00087F49">
              <w:t>Aboriginal people and other people from a non Engl</w:t>
            </w:r>
            <w:r w:rsidRPr="00087F49">
              <w:t xml:space="preserve">ish speaking background may have second language issues. </w:t>
            </w:r>
          </w:p>
          <w:p w:rsidR="00000000" w:rsidRPr="00087F49" w:rsidP="00087F49">
            <w:pPr>
              <w:pStyle w:val="ListBullet"/>
            </w:pPr>
            <w:r w:rsidRPr="00087F49">
              <w:t xml:space="preserve">Assessment of this competency requires typical resources normally used in the work environment. Selection and use of resources for particular worksites may differ due to site circumstances. </w:t>
            </w:r>
          </w:p>
          <w:p w:rsidR="00000000" w:rsidRPr="00087F49" w:rsidP="00087F49">
            <w:pPr>
              <w:pStyle w:val="ListBullet"/>
            </w:pPr>
            <w:r w:rsidRPr="00087F49">
              <w:t>Where a</w:t>
            </w:r>
            <w:r w:rsidRPr="00087F49">
              <w:t xml:space="preserve">pplicable, physical resources should include equipment modified for people with disabilities. </w:t>
            </w:r>
          </w:p>
          <w:p w:rsidR="00000000" w:rsidP="00087F49">
            <w:pPr>
              <w:pStyle w:val="ListBullet"/>
              <w:rPr>
                <w:lang w:val="en-NZ"/>
              </w:rPr>
            </w:pPr>
            <w:r w:rsidRPr="00087F49">
              <w:t>Access must be provided to appropriate learning and/or assessment support when required.</w:t>
            </w:r>
          </w:p>
        </w:tc>
      </w:tr>
      <w:tr w:rsidTr="00AF51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BodyText"/>
            </w:pPr>
            <w:r w:rsidRPr="00087F49">
              <w:t>This unit may be assessed in a holistic way with o</w:t>
            </w:r>
            <w:r w:rsidRPr="00087F49">
              <w:t xml:space="preserve">ther units of competency.  The assessment strategy for this unit must verify required knowledge and skill and practical application using more than one of the following assessment methods: </w:t>
            </w:r>
          </w:p>
          <w:p w:rsidR="00000000" w:rsidRPr="00087F49" w:rsidP="00087F49">
            <w:pPr>
              <w:pStyle w:val="ListBullet"/>
            </w:pPr>
            <w:r w:rsidRPr="00087F49">
              <w:t>written and/or oral assessment of the candidate's required knowledge</w:t>
            </w:r>
          </w:p>
          <w:p w:rsidR="00000000" w:rsidRPr="00087F49" w:rsidP="00087F49">
            <w:pPr>
              <w:pStyle w:val="ListBullet"/>
            </w:pPr>
            <w:r w:rsidRPr="00087F49">
              <w:t>observed, documented and/or first hand testimonial evidence of the candidate's:</w:t>
            </w:r>
          </w:p>
          <w:p w:rsidR="00000000" w:rsidRPr="00087F49" w:rsidP="00087F49">
            <w:pPr>
              <w:pStyle w:val="ListBullet2"/>
            </w:pPr>
            <w:r w:rsidRPr="00087F49">
              <w:t>implementation of appropriate requirement, procedures and techniques for the safe, effective and efficient</w:t>
            </w:r>
            <w:r w:rsidRPr="00087F49">
              <w:t xml:space="preserve"> achievement of required outcomes</w:t>
            </w:r>
          </w:p>
          <w:p w:rsidR="00000000" w:rsidRPr="00087F49" w:rsidP="00087F49">
            <w:pPr>
              <w:pStyle w:val="ListBullet2"/>
            </w:pPr>
            <w:r w:rsidRPr="00087F49">
              <w:t>consistently achieving the required outcomes</w:t>
            </w:r>
          </w:p>
          <w:p w:rsidR="00000000" w:rsidRPr="00087F49" w:rsidP="00087F49">
            <w:pPr>
              <w:pStyle w:val="ListBullet"/>
            </w:pPr>
            <w:r w:rsidRPr="00087F49">
              <w:t>first hand testimonial evidence of the candidate's:</w:t>
            </w:r>
          </w:p>
          <w:p w:rsidR="00000000" w:rsidP="00087F49">
            <w:pPr>
              <w:pStyle w:val="ListBullet2"/>
              <w:rPr>
                <w:lang w:val="en-NZ"/>
              </w:rPr>
            </w:pPr>
            <w:r w:rsidRPr="00087F49">
              <w:t>working with others to undertake and complete the installation of de-watering conduit and gas drainage equipment</w:t>
            </w:r>
          </w:p>
        </w:tc>
      </w:tr>
      <w:tr w:rsidTr="00AF51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BodyText"/>
            </w:pPr>
            <w:r w:rsidRPr="00087F49">
              <w:t>Consult the SkillsDMC User Guide for further information on assessment including access and equity issues.</w:t>
            </w:r>
          </w:p>
        </w:tc>
      </w:tr>
    </w:tbl>
    <w:p w:rsidR="00000000" w:rsidRPr="00087F49" w:rsidP="00087F49">
      <w:pPr>
        <w:pStyle w:val="BodyText"/>
      </w:pPr>
    </w:p>
    <w:p w:rsidR="00000000" w:rsidRPr="00087F49" w:rsidP="00087F49">
      <w:pPr>
        <w:pStyle w:val="AllowPageBreak"/>
      </w:pPr>
    </w:p>
    <w:p w:rsidR="00000000" w:rsidRPr="00087F49" w:rsidP="00087F49">
      <w:pPr>
        <w:pStyle w:val="Heading1"/>
      </w:pPr>
      <w:bookmarkStart w:id="11" w:name="O_131905"/>
      <w:bookmarkEnd w:id="11"/>
      <w:r w:rsidRPr="00087F49">
        <w:t>Range Statement</w:t>
      </w:r>
    </w:p>
    <w:tbl>
      <w:tblPr>
        <w:tblW w:w="0" w:type="auto"/>
        <w:tblLayout w:type="fixed"/>
        <w:tblCellMar>
          <w:left w:w="62" w:type="dxa"/>
          <w:right w:w="62" w:type="dxa"/>
        </w:tblCellMar>
        <w:tblLook w:val="0000"/>
      </w:tblPr>
      <w:tblGrid>
        <w:gridCol w:w="3522"/>
        <w:gridCol w:w="5000"/>
      </w:tblGrid>
      <w:tr w:rsidTr="00AF51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t>The range statement relates to the unit of competency as a whole. It allows fo</w:t>
            </w:r>
            <w:r w:rsidRPr="00087F49">
              <w:t>r different work environments and situations that may affect performance. Bold italicised wording, if used in the performance criteria, is detailed below. Essential operating conditions that may be present with training and assessment (depending on the wor</w:t>
            </w:r>
            <w:r w:rsidRPr="00087F49">
              <w:t>k situation, needs of the candidate, accessibility of the item, and local industry and regional contexts) may also be included.</w:t>
            </w:r>
          </w:p>
        </w:tc>
      </w:tr>
      <w:tr w:rsidTr="00AF517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BodyText"/>
            </w:pPr>
            <w:r w:rsidRPr="00087F49">
              <w:rPr>
                <w:rStyle w:val="SpecialBold"/>
              </w:rPr>
              <w:t>Relevant compliance documentation</w:t>
            </w:r>
          </w:p>
          <w:p w:rsidR="00000000" w:rsidP="00087F49">
            <w:pPr>
              <w:pStyle w:val="BodyText"/>
              <w:rPr>
                <w:lang w:val="en-NZ"/>
              </w:rPr>
            </w:pPr>
            <w:r w:rsidRPr="00087F49">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Bullet"/>
            </w:pPr>
            <w:r w:rsidRPr="00087F49">
              <w:t>legislative, organisational and site requirements and procedures</w:t>
            </w:r>
          </w:p>
          <w:p w:rsidR="00000000" w:rsidRPr="00087F49" w:rsidP="00087F49">
            <w:pPr>
              <w:pStyle w:val="ListBullet"/>
            </w:pPr>
            <w:r w:rsidRPr="00087F49">
              <w:t xml:space="preserve">manufacturer's guidelines and specifications </w:t>
            </w:r>
          </w:p>
          <w:p w:rsidR="00000000" w:rsidRPr="00087F49" w:rsidP="00087F49">
            <w:pPr>
              <w:pStyle w:val="ListBullet"/>
            </w:pPr>
            <w:r w:rsidRPr="00087F49">
              <w:t>Australian standards</w:t>
            </w:r>
          </w:p>
          <w:p w:rsidR="00000000" w:rsidRPr="00087F49" w:rsidP="00087F49">
            <w:pPr>
              <w:pStyle w:val="ListBullet"/>
            </w:pPr>
            <w:r w:rsidRPr="00087F49">
              <w:t>code of practice</w:t>
            </w:r>
          </w:p>
          <w:p w:rsidR="00000000" w:rsidRPr="00087F49" w:rsidP="00087F49">
            <w:pPr>
              <w:pStyle w:val="ListBullet"/>
            </w:pPr>
            <w:r w:rsidRPr="00087F49">
              <w:t>Employment and workplace relations legislation</w:t>
            </w:r>
          </w:p>
          <w:p w:rsidR="00000000" w:rsidP="00087F49">
            <w:pPr>
              <w:pStyle w:val="ListBullet"/>
              <w:rPr>
                <w:lang w:val="en-NZ"/>
              </w:rPr>
            </w:pPr>
            <w:r w:rsidRPr="00087F49">
              <w:t>Equal Employment Opportunity and Disability Discrimination legislation</w:t>
            </w:r>
          </w:p>
        </w:tc>
      </w:tr>
      <w:tr w:rsidTr="00AF517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Specific task requirements</w:t>
            </w:r>
            <w:r w:rsidRPr="00087F4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Bullet"/>
            </w:pPr>
            <w:r w:rsidRPr="00087F49">
              <w:t>nature and s</w:t>
            </w:r>
            <w:r w:rsidRPr="00087F49">
              <w:t>cope of tasks,</w:t>
            </w:r>
          </w:p>
          <w:p w:rsidR="00000000" w:rsidRPr="00087F49" w:rsidP="00087F49">
            <w:pPr>
              <w:pStyle w:val="ListBullet"/>
            </w:pPr>
            <w:r w:rsidRPr="00087F49">
              <w:t>specifications</w:t>
            </w:r>
          </w:p>
          <w:p w:rsidR="00000000" w:rsidRPr="00087F49" w:rsidP="00087F49">
            <w:pPr>
              <w:pStyle w:val="ListBullet"/>
            </w:pPr>
            <w:r w:rsidRPr="00087F49">
              <w:t>quality of finished works</w:t>
            </w:r>
          </w:p>
          <w:p w:rsidR="00000000" w:rsidRPr="00087F49" w:rsidP="00087F49">
            <w:pPr>
              <w:pStyle w:val="ListBullet"/>
            </w:pPr>
            <w:r w:rsidRPr="00087F49">
              <w:t>achievement targets</w:t>
            </w:r>
          </w:p>
          <w:p w:rsidR="00000000" w:rsidRPr="00087F49" w:rsidP="00087F49">
            <w:pPr>
              <w:pStyle w:val="ListBullet"/>
            </w:pPr>
            <w:r w:rsidRPr="00087F49">
              <w:t>operational conditions</w:t>
            </w:r>
          </w:p>
          <w:p w:rsidR="00000000" w:rsidRPr="00087F49" w:rsidP="00087F49">
            <w:pPr>
              <w:pStyle w:val="ListBullet"/>
            </w:pPr>
            <w:r w:rsidRPr="00087F49">
              <w:t>obtaining of permits required</w:t>
            </w:r>
          </w:p>
          <w:p w:rsidR="00000000" w:rsidRPr="00087F49" w:rsidP="00087F49">
            <w:pPr>
              <w:pStyle w:val="ListBullet"/>
            </w:pPr>
            <w:r w:rsidRPr="00087F49">
              <w:t>site layout</w:t>
            </w:r>
          </w:p>
          <w:p w:rsidR="00000000" w:rsidRPr="00087F49" w:rsidP="00087F49">
            <w:pPr>
              <w:pStyle w:val="ListBullet"/>
            </w:pPr>
            <w:r w:rsidRPr="00087F49">
              <w:t>out of bounds areas</w:t>
            </w:r>
          </w:p>
          <w:p w:rsidR="00000000" w:rsidRPr="00087F49" w:rsidP="00087F49">
            <w:pPr>
              <w:pStyle w:val="ListBullet"/>
            </w:pPr>
            <w:r w:rsidRPr="00087F49">
              <w:t>worksite inspection requirements</w:t>
            </w:r>
          </w:p>
          <w:p w:rsidR="00000000" w:rsidRPr="00087F49" w:rsidP="00087F49">
            <w:pPr>
              <w:pStyle w:val="ListBullet"/>
            </w:pPr>
            <w:r w:rsidRPr="00087F49">
              <w:t>lighting conditions</w:t>
            </w:r>
          </w:p>
          <w:p w:rsidR="00000000" w:rsidRPr="00087F49" w:rsidP="00087F49">
            <w:pPr>
              <w:pStyle w:val="ListBullet"/>
            </w:pPr>
            <w:r w:rsidRPr="00087F49">
              <w:t>plant or equipment defects</w:t>
            </w:r>
          </w:p>
          <w:p w:rsidR="00000000" w:rsidRPr="00087F49" w:rsidP="00087F49">
            <w:pPr>
              <w:pStyle w:val="ListBullet"/>
            </w:pPr>
            <w:r w:rsidRPr="00087F49">
              <w:t>hazards and potential hazards</w:t>
            </w:r>
          </w:p>
          <w:p w:rsidR="00000000" w:rsidRPr="00087F49" w:rsidP="00087F49">
            <w:pPr>
              <w:pStyle w:val="ListBullet"/>
            </w:pPr>
            <w:r w:rsidRPr="00087F49">
              <w:t>coordination requirements or issues</w:t>
            </w:r>
          </w:p>
          <w:p w:rsidR="00000000" w:rsidRPr="00087F49" w:rsidP="00087F49">
            <w:pPr>
              <w:pStyle w:val="ListBullet"/>
            </w:pPr>
            <w:r w:rsidRPr="00087F49">
              <w:t>contamination control requirements</w:t>
            </w:r>
          </w:p>
          <w:p w:rsidR="00000000" w:rsidRPr="00087F49" w:rsidP="00087F49">
            <w:pPr>
              <w:pStyle w:val="ListBullet"/>
            </w:pPr>
            <w:r w:rsidRPr="00087F49">
              <w:t>environmental control requirements</w:t>
            </w:r>
          </w:p>
          <w:p w:rsidR="00000000" w:rsidP="00087F49">
            <w:pPr>
              <w:pStyle w:val="ListBullet"/>
              <w:rPr>
                <w:lang w:val="en-NZ"/>
              </w:rPr>
            </w:pPr>
            <w:r w:rsidRPr="00087F49">
              <w:t>barricade and signage requirements</w:t>
            </w:r>
          </w:p>
        </w:tc>
      </w:tr>
      <w:tr w:rsidTr="00AF517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Workplace hazards</w:t>
            </w:r>
            <w:r w:rsidRPr="00087F4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Bullet"/>
            </w:pPr>
            <w:r w:rsidRPr="00087F49">
              <w:t>mining equipment</w:t>
            </w:r>
          </w:p>
          <w:p w:rsidR="00000000" w:rsidRPr="00087F49" w:rsidP="00087F49">
            <w:pPr>
              <w:pStyle w:val="ListBullet"/>
            </w:pPr>
            <w:r w:rsidRPr="00087F49">
              <w:t>roof and rib spalls</w:t>
            </w:r>
          </w:p>
          <w:p w:rsidR="00000000" w:rsidP="00087F49">
            <w:pPr>
              <w:pStyle w:val="ListBullet"/>
              <w:rPr>
                <w:lang w:val="en-NZ"/>
              </w:rPr>
            </w:pPr>
            <w:r w:rsidRPr="00087F49">
              <w:t>the presence of gases and water</w:t>
            </w:r>
          </w:p>
        </w:tc>
      </w:tr>
      <w:tr w:rsidTr="00AF517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Coordination requirements</w:t>
            </w:r>
            <w:r w:rsidRPr="00087F4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Bullet"/>
            </w:pPr>
            <w:r w:rsidRPr="00087F49">
              <w:t>gas drainage official</w:t>
            </w:r>
          </w:p>
          <w:p w:rsidR="00000000" w:rsidRPr="00087F49" w:rsidP="00087F49">
            <w:pPr>
              <w:pStyle w:val="ListBullet"/>
            </w:pPr>
            <w:r w:rsidRPr="00087F49">
              <w:t>drill rig team</w:t>
            </w:r>
          </w:p>
          <w:p w:rsidR="00000000" w:rsidRPr="00087F49" w:rsidP="00087F49">
            <w:pPr>
              <w:pStyle w:val="ListBullet"/>
            </w:pPr>
            <w:r w:rsidRPr="00087F49">
              <w:t xml:space="preserve">operators of other equipment </w:t>
            </w:r>
          </w:p>
          <w:p w:rsidR="00000000" w:rsidRPr="00087F49" w:rsidP="00087F49">
            <w:pPr>
              <w:pStyle w:val="ListBullet"/>
            </w:pPr>
            <w:r w:rsidRPr="00087F49">
              <w:t>maintenance personnel</w:t>
            </w:r>
          </w:p>
          <w:p w:rsidR="00000000" w:rsidRPr="00087F49" w:rsidP="00087F49">
            <w:pPr>
              <w:pStyle w:val="ListBullet"/>
            </w:pPr>
            <w:r w:rsidRPr="00087F49">
              <w:t>supervisors</w:t>
            </w:r>
          </w:p>
          <w:p w:rsidR="00000000" w:rsidP="00087F49">
            <w:pPr>
              <w:pStyle w:val="ListBullet"/>
              <w:rPr>
                <w:lang w:val="en-NZ"/>
              </w:rPr>
            </w:pPr>
            <w:r w:rsidRPr="00087F49">
              <w:t>mine personnel</w:t>
            </w:r>
          </w:p>
        </w:tc>
      </w:tr>
      <w:tr w:rsidTr="00AF517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De-watering conduit installation plan</w:t>
            </w:r>
            <w:r w:rsidRPr="00087F4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Bullet"/>
            </w:pPr>
            <w:r w:rsidRPr="00087F49">
              <w:t>size and length of the hollow rods</w:t>
            </w:r>
          </w:p>
          <w:p w:rsidR="00000000" w:rsidRPr="00087F49" w:rsidP="00087F49">
            <w:pPr>
              <w:pStyle w:val="ListBullet"/>
            </w:pPr>
            <w:r w:rsidRPr="00087F49">
              <w:t>size and length of the conduit</w:t>
            </w:r>
          </w:p>
          <w:p w:rsidR="00000000" w:rsidRPr="00087F49" w:rsidP="00087F49">
            <w:pPr>
              <w:pStyle w:val="ListBullet"/>
            </w:pPr>
            <w:r w:rsidRPr="00087F49">
              <w:t>anchor and non-return valve type, location and connection requirements</w:t>
            </w:r>
          </w:p>
          <w:p w:rsidR="00000000" w:rsidP="00087F49">
            <w:pPr>
              <w:pStyle w:val="ListBullet"/>
              <w:rPr>
                <w:lang w:val="en-NZ"/>
              </w:rPr>
            </w:pPr>
            <w:r w:rsidRPr="00087F49">
              <w:t>dewatering locations and perforation requirements</w:t>
            </w:r>
          </w:p>
        </w:tc>
      </w:tr>
      <w:tr w:rsidTr="00AF517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Operational problems</w:t>
            </w:r>
            <w:r w:rsidRPr="00087F4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Bullet"/>
            </w:pPr>
            <w:r w:rsidRPr="00087F49">
              <w:t>changing geological formations, p</w:t>
            </w:r>
            <w:r w:rsidRPr="00087F49">
              <w:t xml:space="preserve">articularly clay, rock or unstable or porous formations </w:t>
            </w:r>
          </w:p>
          <w:p w:rsidR="00000000" w:rsidRPr="00087F49" w:rsidP="00087F49">
            <w:pPr>
              <w:pStyle w:val="ListBullet"/>
            </w:pPr>
            <w:r w:rsidRPr="00087F49">
              <w:t>loss of air or water volume or pressure</w:t>
            </w:r>
          </w:p>
          <w:p w:rsidR="00000000" w:rsidRPr="00087F49" w:rsidP="00087F49">
            <w:pPr>
              <w:pStyle w:val="ListBullet"/>
            </w:pPr>
            <w:r w:rsidRPr="00087F49">
              <w:t>equipment failure</w:t>
            </w:r>
          </w:p>
          <w:p w:rsidR="00000000" w:rsidRPr="00087F49" w:rsidP="00087F49">
            <w:pPr>
              <w:pStyle w:val="ListBullet"/>
            </w:pPr>
            <w:r w:rsidRPr="00087F49">
              <w:t>bogging or parting of rod string</w:t>
            </w:r>
          </w:p>
          <w:p w:rsidR="00000000" w:rsidP="00087F49">
            <w:pPr>
              <w:pStyle w:val="ListBullet"/>
              <w:rPr>
                <w:lang w:val="en-NZ"/>
              </w:rPr>
            </w:pPr>
            <w:r w:rsidRPr="00087F49">
              <w:t>reliability of communications</w:t>
            </w:r>
          </w:p>
        </w:tc>
      </w:tr>
      <w:tr w:rsidTr="00AF517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Relevant personnel</w:t>
            </w:r>
            <w:r w:rsidRPr="00087F4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Bullet"/>
            </w:pPr>
            <w:r w:rsidRPr="00087F49">
              <w:t>drill crew members</w:t>
            </w:r>
          </w:p>
          <w:p w:rsidR="00000000" w:rsidRPr="00087F49" w:rsidP="00087F49">
            <w:pPr>
              <w:pStyle w:val="ListBullet"/>
            </w:pPr>
            <w:r w:rsidRPr="00087F49">
              <w:t>mine staff and supervisors</w:t>
            </w:r>
          </w:p>
          <w:p w:rsidR="00000000" w:rsidRPr="00087F49" w:rsidP="00087F49">
            <w:pPr>
              <w:pStyle w:val="ListBullet"/>
            </w:pPr>
            <w:r w:rsidRPr="00087F49">
              <w:t xml:space="preserve">site safety personnel </w:t>
            </w:r>
          </w:p>
          <w:p w:rsidR="00000000" w:rsidP="00087F49">
            <w:pPr>
              <w:pStyle w:val="ListBullet"/>
              <w:rPr>
                <w:lang w:val="en-NZ"/>
              </w:rPr>
            </w:pPr>
            <w:r w:rsidRPr="00087F49">
              <w:t>statutory persons</w:t>
            </w:r>
          </w:p>
        </w:tc>
      </w:tr>
      <w:tr w:rsidTr="00AF517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Ancillary equipment</w:t>
            </w:r>
            <w:r w:rsidRPr="00087F4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Bullet"/>
            </w:pPr>
            <w:r w:rsidRPr="00087F49">
              <w:t>pumps</w:t>
            </w:r>
          </w:p>
          <w:p w:rsidR="00000000" w:rsidRPr="00087F49" w:rsidP="00087F49">
            <w:pPr>
              <w:pStyle w:val="ListBullet"/>
            </w:pPr>
            <w:r w:rsidRPr="00087F49">
              <w:t>water disposal lines and</w:t>
            </w:r>
          </w:p>
          <w:p w:rsidR="00000000" w:rsidP="00087F49">
            <w:pPr>
              <w:pStyle w:val="ListBullet"/>
              <w:rPr>
                <w:lang w:val="en-NZ"/>
              </w:rPr>
            </w:pPr>
            <w:r w:rsidRPr="00087F49">
              <w:t>ventilation equipment</w:t>
            </w:r>
          </w:p>
        </w:tc>
      </w:tr>
      <w:tr w:rsidTr="00AF517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F49">
            <w:pPr>
              <w:pStyle w:val="BodyText"/>
              <w:rPr>
                <w:lang w:val="en-NZ"/>
              </w:rPr>
            </w:pPr>
            <w:r w:rsidRPr="00087F49">
              <w:rPr>
                <w:rStyle w:val="SpecialBold"/>
              </w:rPr>
              <w:t>Remedial action</w:t>
            </w:r>
            <w:r w:rsidRPr="00087F4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F49" w:rsidP="00087F49">
            <w:pPr>
              <w:pStyle w:val="ListBullet"/>
            </w:pPr>
            <w:r w:rsidRPr="00087F49">
              <w:t>clear or remove obstructions</w:t>
            </w:r>
          </w:p>
          <w:p w:rsidR="00000000" w:rsidRPr="00087F49" w:rsidP="00087F49">
            <w:pPr>
              <w:pStyle w:val="ListBullet"/>
            </w:pPr>
            <w:r w:rsidRPr="00087F49">
              <w:t>replace damaged hoses</w:t>
            </w:r>
          </w:p>
          <w:p w:rsidR="00000000" w:rsidRPr="00087F49" w:rsidP="00087F49">
            <w:pPr>
              <w:pStyle w:val="ListBullet"/>
            </w:pPr>
            <w:r w:rsidRPr="00087F49">
              <w:t>top-up lubricants</w:t>
            </w:r>
          </w:p>
        </w:tc>
      </w:tr>
    </w:tbl>
    <w:p w:rsidR="00000000" w:rsidRPr="00087F49" w:rsidP="00087F49">
      <w:pPr>
        <w:pStyle w:val="BodyText"/>
      </w:pPr>
    </w:p>
    <w:p w:rsidR="00000000" w:rsidRPr="00087F49" w:rsidP="00087F49">
      <w:pPr>
        <w:pStyle w:val="AllowPageBreak"/>
      </w:pPr>
    </w:p>
    <w:p w:rsidR="00000000" w:rsidRPr="00087F49" w:rsidP="00087F49">
      <w:pPr>
        <w:pStyle w:val="Heading1"/>
      </w:pPr>
      <w:bookmarkStart w:id="12" w:name="O_131906"/>
      <w:bookmarkEnd w:id="12"/>
      <w:r w:rsidRPr="00087F49">
        <w:t>Unit Sector(s)</w:t>
      </w:r>
    </w:p>
    <w:p w:rsidR="00000000" w:rsidRPr="00087F49" w:rsidP="00087F49">
      <w:pPr>
        <w:pStyle w:val="BodyText"/>
      </w:pPr>
      <w:r w:rsidRPr="00087F49">
        <w:t>Drilling (General)</w:t>
      </w:r>
    </w:p>
    <w:p w:rsidR="00000000" w:rsidRPr="00087F49" w:rsidP="00087F49">
      <w:pPr>
        <w:pStyle w:val="AllowPageBreak"/>
      </w:pPr>
    </w:p>
    <w:p w:rsidR="00000000" w:rsidRPr="00087F49" w:rsidP="00087F49">
      <w:pPr>
        <w:pStyle w:val="Heading1"/>
      </w:pPr>
      <w:bookmarkStart w:id="13" w:name="O_161771"/>
      <w:bookmarkEnd w:id="13"/>
      <w:r w:rsidRPr="00087F49">
        <w:t>Competency field</w:t>
      </w:r>
    </w:p>
    <w:p w:rsidR="00000000" w:rsidRPr="00087F49" w:rsidP="00087F49">
      <w:pPr>
        <w:pStyle w:val="BodyText"/>
      </w:pPr>
      <w:r w:rsidRPr="00087F49">
        <w:t>Refer to Unit Sector(s).</w:t>
      </w:r>
    </w:p>
    <w:p w:rsidR="00000000" w:rsidRPr="00087F49" w:rsidP="00087F49">
      <w:pPr>
        <w:pStyle w:val="AllowPageBreak"/>
      </w:pPr>
    </w:p>
    <w:p w:rsidR="00000000" w:rsidRPr="00087F49" w:rsidP="00087F49">
      <w:pPr>
        <w:pStyle w:val="Heading1"/>
      </w:pPr>
      <w:bookmarkStart w:id="14" w:name="O_161770"/>
      <w:bookmarkEnd w:id="14"/>
      <w:r w:rsidRPr="00087F49">
        <w:t>Co-requisite units</w:t>
      </w:r>
    </w:p>
    <w:p w:rsidR="00000000" w:rsidRPr="00087F49" w:rsidP="00087F49">
      <w:pPr>
        <w:pStyle w:val="BodyText"/>
      </w:pPr>
      <w:r w:rsidRPr="00087F49">
        <w:t>Not applicable.</w:t>
      </w:r>
    </w:p>
    <w:p w:rsidR="00000000" w:rsidRPr="00087F49" w:rsidP="00087F49"/>
    <w:sectPr w:rsidSect="00087F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17E" w:rsidP="00AF5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17E" w:rsidP="00087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517E" w:rsidP="00087F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F517E" w:rsidP="00087F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17E" w:rsidP="00AF51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17E" w:rsidP="00087F49">
    <w:pPr>
      <w:pStyle w:val="Header"/>
      <w:framePr w:wrap="around"/>
    </w:pPr>
    <w:r>
      <w:fldChar w:fldCharType="begin"/>
    </w:r>
    <w:r>
      <w:instrText xml:space="preserve"> TITLE   \* MERGEFORMAT </w:instrText>
    </w:r>
    <w:r>
      <w:fldChar w:fldCharType="separate"/>
    </w:r>
    <w:r>
      <w:t>RIINHB319A Install de-watering conduit and gas drainage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517E" w:rsidP="00087F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AC3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6E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48F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F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7F49"/>
    <w:pPr>
      <w:spacing w:before="360" w:after="60"/>
      <w:outlineLvl w:val="0"/>
    </w:pPr>
    <w:rPr>
      <w:sz w:val="32"/>
    </w:rPr>
  </w:style>
  <w:style w:type="paragraph" w:styleId="Heading2">
    <w:name w:val="heading 2"/>
    <w:basedOn w:val="HeadingBase"/>
    <w:next w:val="BodyText"/>
    <w:link w:val="Heading2Char"/>
    <w:qFormat/>
    <w:rsid w:val="00087F49"/>
    <w:pPr>
      <w:keepLines/>
      <w:spacing w:before="240" w:after="120"/>
      <w:outlineLvl w:val="1"/>
    </w:pPr>
    <w:rPr>
      <w:sz w:val="28"/>
      <w:szCs w:val="40"/>
    </w:rPr>
  </w:style>
  <w:style w:type="paragraph" w:styleId="Heading3">
    <w:name w:val="heading 3"/>
    <w:basedOn w:val="HeadingBase"/>
    <w:next w:val="BodyText"/>
    <w:link w:val="Heading3Char"/>
    <w:qFormat/>
    <w:rsid w:val="00087F49"/>
    <w:pPr>
      <w:spacing w:before="180" w:after="120"/>
      <w:outlineLvl w:val="2"/>
    </w:pPr>
    <w:rPr>
      <w:spacing w:val="-10"/>
      <w:kern w:val="32"/>
    </w:rPr>
  </w:style>
  <w:style w:type="paragraph" w:styleId="Heading4">
    <w:name w:val="heading 4"/>
    <w:basedOn w:val="HeadingBase"/>
    <w:next w:val="BodyText"/>
    <w:link w:val="Heading4Char"/>
    <w:qFormat/>
    <w:rsid w:val="00087F49"/>
    <w:pPr>
      <w:spacing w:before="160" w:after="120"/>
      <w:outlineLvl w:val="3"/>
    </w:pPr>
    <w:rPr>
      <w:sz w:val="22"/>
    </w:rPr>
  </w:style>
  <w:style w:type="paragraph" w:styleId="Heading5">
    <w:name w:val="heading 5"/>
    <w:basedOn w:val="HeadingBase"/>
    <w:next w:val="Normal"/>
    <w:link w:val="Heading5Char"/>
    <w:qFormat/>
    <w:rsid w:val="00087F49"/>
    <w:pPr>
      <w:spacing w:before="80"/>
      <w:outlineLvl w:val="4"/>
    </w:pPr>
    <w:rPr>
      <w:color w:val="918585"/>
      <w:sz w:val="20"/>
    </w:rPr>
  </w:style>
  <w:style w:type="paragraph" w:styleId="Heading6">
    <w:name w:val="heading 6"/>
    <w:basedOn w:val="HeadingBase"/>
    <w:next w:val="Normal"/>
    <w:link w:val="Heading6Char"/>
    <w:qFormat/>
    <w:rsid w:val="00087F49"/>
    <w:pPr>
      <w:spacing w:before="60"/>
      <w:outlineLvl w:val="5"/>
    </w:pPr>
    <w:rPr>
      <w:color w:val="918585"/>
      <w:sz w:val="20"/>
    </w:rPr>
  </w:style>
  <w:style w:type="paragraph" w:styleId="Heading7">
    <w:name w:val="heading 7"/>
    <w:basedOn w:val="Normal"/>
    <w:next w:val="Normal"/>
    <w:link w:val="Heading7Char"/>
    <w:qFormat/>
    <w:rsid w:val="00087F49"/>
    <w:pPr>
      <w:ind w:left="720"/>
      <w:outlineLvl w:val="6"/>
    </w:pPr>
    <w:rPr>
      <w:i/>
    </w:rPr>
  </w:style>
  <w:style w:type="paragraph" w:styleId="Heading8">
    <w:name w:val="heading 8"/>
    <w:basedOn w:val="Normal"/>
    <w:next w:val="Normal"/>
    <w:link w:val="Heading8Char"/>
    <w:qFormat/>
    <w:rsid w:val="00087F49"/>
    <w:pPr>
      <w:ind w:left="720"/>
      <w:outlineLvl w:val="7"/>
    </w:pPr>
    <w:rPr>
      <w:i/>
    </w:rPr>
  </w:style>
  <w:style w:type="paragraph" w:styleId="Heading9">
    <w:name w:val="heading 9"/>
    <w:basedOn w:val="Normal"/>
    <w:next w:val="Normal"/>
    <w:link w:val="Heading9Char"/>
    <w:qFormat/>
    <w:rsid w:val="00087F49"/>
    <w:pPr>
      <w:ind w:left="720"/>
      <w:outlineLvl w:val="8"/>
    </w:pPr>
    <w:rPr>
      <w:i/>
    </w:rPr>
  </w:style>
  <w:style w:type="character" w:default="1" w:styleId="DefaultParagraphFont">
    <w:name w:val="Default Paragraph Font"/>
    <w:uiPriority w:val="1"/>
    <w:unhideWhenUsed/>
    <w:rsid w:val="00087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F49"/>
  </w:style>
  <w:style w:type="character" w:customStyle="1" w:styleId="Heading1Char">
    <w:name w:val="Heading 1 Char"/>
    <w:basedOn w:val="DefaultParagraphFont"/>
    <w:link w:val="Heading1"/>
    <w:rsid w:val="00087F49"/>
    <w:rPr>
      <w:rFonts w:ascii="Times New Roman" w:eastAsia="Times New Roman" w:hAnsi="Times New Roman" w:cs="Times New Roman"/>
      <w:b/>
      <w:sz w:val="32"/>
      <w:szCs w:val="20"/>
      <w:lang w:eastAsia="en-US"/>
    </w:rPr>
  </w:style>
  <w:style w:type="paragraph" w:styleId="BodyText">
    <w:name w:val="Body Text"/>
    <w:basedOn w:val="Normal"/>
    <w:link w:val="BodyTextChar"/>
    <w:rsid w:val="00087F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F49"/>
    <w:rPr>
      <w:rFonts w:ascii="Times New Roman" w:eastAsia="Times New Roman" w:hAnsi="Times New Roman" w:cs="Times New Roman"/>
      <w:sz w:val="24"/>
      <w:lang w:val="en-US" w:eastAsia="en-US"/>
    </w:rPr>
  </w:style>
  <w:style w:type="paragraph" w:styleId="Footer">
    <w:name w:val="footer"/>
    <w:basedOn w:val="Normal"/>
    <w:link w:val="FooterChar"/>
    <w:rsid w:val="00087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F49"/>
    <w:rPr>
      <w:rFonts w:ascii="Times New Roman" w:eastAsia="Times New Roman" w:hAnsi="Times New Roman" w:cs="Times New Roman"/>
      <w:sz w:val="16"/>
      <w:lang w:val="en-US" w:eastAsia="en-US"/>
    </w:rPr>
  </w:style>
  <w:style w:type="paragraph" w:styleId="List">
    <w:name w:val="List"/>
    <w:basedOn w:val="BodyText"/>
    <w:next w:val="BodyText"/>
    <w:rsid w:val="00087F49"/>
    <w:pPr>
      <w:tabs>
        <w:tab w:val="left" w:pos="340"/>
      </w:tabs>
      <w:spacing w:before="60" w:after="60"/>
      <w:ind w:left="340" w:hanging="340"/>
    </w:pPr>
  </w:style>
  <w:style w:type="paragraph" w:styleId="ListBullet">
    <w:name w:val="List Bullet"/>
    <w:basedOn w:val="List"/>
    <w:rsid w:val="00087F49"/>
    <w:pPr>
      <w:numPr>
        <w:numId w:val="13"/>
      </w:numPr>
      <w:tabs>
        <w:tab w:val="clear" w:pos="340"/>
      </w:tabs>
      <w:spacing w:before="40" w:after="40"/>
    </w:pPr>
  </w:style>
  <w:style w:type="character" w:customStyle="1" w:styleId="SpecialBold">
    <w:name w:val="Special Bold"/>
    <w:basedOn w:val="DefaultParagraphFont"/>
    <w:rsid w:val="00087F49"/>
    <w:rPr>
      <w:b/>
      <w:spacing w:val="0"/>
    </w:rPr>
  </w:style>
  <w:style w:type="paragraph" w:styleId="ListBullet2">
    <w:name w:val="List Bullet 2"/>
    <w:basedOn w:val="List2"/>
    <w:rsid w:val="00087F49"/>
    <w:pPr>
      <w:numPr>
        <w:numId w:val="14"/>
      </w:numPr>
      <w:tabs>
        <w:tab w:val="clear" w:pos="680"/>
      </w:tabs>
    </w:pPr>
  </w:style>
  <w:style w:type="paragraph" w:styleId="Header">
    <w:name w:val="header"/>
    <w:basedOn w:val="Normal"/>
    <w:link w:val="HeaderChar"/>
    <w:rsid w:val="00087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F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7F49"/>
    <w:pPr>
      <w:spacing w:before="240" w:after="120"/>
      <w:outlineLvl w:val="0"/>
    </w:pPr>
    <w:rPr>
      <w:rFonts w:ascii="Times New Roman" w:hAnsi="Times New Roman"/>
      <w:b/>
      <w:sz w:val="28"/>
    </w:rPr>
  </w:style>
  <w:style w:type="paragraph" w:customStyle="1" w:styleId="AllowPageBreak">
    <w:name w:val="AllowPageBreak"/>
    <w:rsid w:val="00087F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7F49"/>
    <w:pPr>
      <w:tabs>
        <w:tab w:val="left" w:pos="680"/>
      </w:tabs>
      <w:spacing w:before="60" w:after="60"/>
      <w:ind w:left="680" w:hanging="340"/>
    </w:pPr>
  </w:style>
  <w:style w:type="character" w:customStyle="1" w:styleId="BoldandItalics">
    <w:name w:val="Bold and Italics"/>
    <w:qFormat/>
    <w:rsid w:val="00087F49"/>
    <w:rPr>
      <w:b/>
      <w:i/>
      <w:u w:val="none"/>
    </w:rPr>
  </w:style>
  <w:style w:type="character" w:customStyle="1" w:styleId="Heading2Char">
    <w:name w:val="Heading 2 Char"/>
    <w:basedOn w:val="DefaultParagraphFont"/>
    <w:link w:val="Heading2"/>
    <w:rsid w:val="00087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F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7F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7F49"/>
    <w:rPr>
      <w:rFonts w:ascii="Courier New" w:eastAsia="Times New Roman" w:hAnsi="Courier New" w:cs="Times New Roman"/>
      <w:i/>
      <w:szCs w:val="20"/>
      <w:lang w:val="en-US" w:eastAsia="en-US"/>
    </w:rPr>
  </w:style>
  <w:style w:type="paragraph" w:customStyle="1" w:styleId="HeadingBase">
    <w:name w:val="Heading Base"/>
    <w:rsid w:val="00087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F49"/>
    <w:pPr>
      <w:tabs>
        <w:tab w:val="right" w:leader="dot" w:pos="9072"/>
      </w:tabs>
      <w:ind w:left="567"/>
    </w:pPr>
    <w:rPr>
      <w:szCs w:val="22"/>
    </w:rPr>
  </w:style>
  <w:style w:type="paragraph" w:customStyle="1" w:styleId="TOCBase">
    <w:name w:val="TOC Base"/>
    <w:rsid w:val="00087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F49"/>
    <w:pPr>
      <w:tabs>
        <w:tab w:val="right" w:leader="dot" w:pos="9072"/>
      </w:tabs>
      <w:spacing w:before="40" w:after="40"/>
      <w:ind w:left="284"/>
    </w:pPr>
    <w:rPr>
      <w:rFonts w:ascii="Times New Roman" w:hAnsi="Times New Roman"/>
    </w:rPr>
  </w:style>
  <w:style w:type="paragraph" w:styleId="TOC1">
    <w:name w:val="toc 1"/>
    <w:basedOn w:val="TOCBase"/>
    <w:next w:val="Normal"/>
    <w:rsid w:val="00087F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7F49"/>
    <w:pPr>
      <w:spacing w:before="5040"/>
      <w:jc w:val="center"/>
    </w:pPr>
    <w:rPr>
      <w:sz w:val="48"/>
      <w:szCs w:val="72"/>
      <w:lang w:val="en-US"/>
    </w:rPr>
  </w:style>
  <w:style w:type="character" w:customStyle="1" w:styleId="TitleChar">
    <w:name w:val="Title Char"/>
    <w:basedOn w:val="DefaultParagraphFont"/>
    <w:link w:val="Title"/>
    <w:rsid w:val="00087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F49"/>
    <w:pPr>
      <w:tabs>
        <w:tab w:val="left" w:pos="3600"/>
        <w:tab w:val="left" w:pos="3958"/>
      </w:tabs>
    </w:pPr>
  </w:style>
  <w:style w:type="paragraph" w:customStyle="1" w:styleId="Note">
    <w:name w:val="Note"/>
    <w:basedOn w:val="BodyText"/>
    <w:rsid w:val="00087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F49"/>
    <w:pPr>
      <w:framePr w:wrap="auto" w:hAnchor="text" w:y="6049"/>
    </w:pPr>
    <w:rPr>
      <w:color w:val="000000"/>
      <w:sz w:val="40"/>
    </w:rPr>
  </w:style>
  <w:style w:type="paragraph" w:customStyle="1" w:styleId="TOCTitle">
    <w:name w:val="TOCTitle"/>
    <w:basedOn w:val="Heading1"/>
    <w:rsid w:val="00087F49"/>
    <w:pPr>
      <w:spacing w:after="240"/>
      <w:jc w:val="center"/>
      <w:outlineLvl w:val="9"/>
    </w:pPr>
    <w:rPr>
      <w:caps/>
    </w:rPr>
  </w:style>
  <w:style w:type="paragraph" w:customStyle="1" w:styleId="Version">
    <w:name w:val="Version"/>
    <w:rsid w:val="00087F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F49"/>
    <w:pPr>
      <w:keepNext w:val="0"/>
      <w:tabs>
        <w:tab w:val="right" w:pos="4176"/>
      </w:tabs>
      <w:ind w:left="198" w:hanging="198"/>
    </w:pPr>
    <w:rPr>
      <w:rFonts w:ascii="Garamond" w:hAnsi="Garamond"/>
    </w:rPr>
  </w:style>
  <w:style w:type="paragraph" w:styleId="IndexHeading">
    <w:name w:val="index heading"/>
    <w:basedOn w:val="Normal"/>
    <w:next w:val="Index1"/>
    <w:semiHidden/>
    <w:rsid w:val="00087F49"/>
    <w:pPr>
      <w:spacing w:before="120" w:after="120"/>
    </w:pPr>
    <w:rPr>
      <w:rFonts w:ascii="Arial" w:hAnsi="Arial"/>
      <w:b/>
      <w:color w:val="918585"/>
      <w:sz w:val="24"/>
    </w:rPr>
  </w:style>
  <w:style w:type="paragraph" w:customStyle="1" w:styleId="Chapter">
    <w:name w:val="Chapter"/>
    <w:basedOn w:val="Normal"/>
    <w:rsid w:val="00087F49"/>
    <w:pPr>
      <w:spacing w:before="240"/>
    </w:pPr>
    <w:rPr>
      <w:rFonts w:ascii="Times New Roman" w:hAnsi="Times New Roman"/>
      <w:smallCaps/>
      <w:spacing w:val="80"/>
      <w:sz w:val="28"/>
    </w:rPr>
  </w:style>
  <w:style w:type="paragraph" w:customStyle="1" w:styleId="InChapter">
    <w:name w:val="InChapter"/>
    <w:basedOn w:val="Heading3"/>
    <w:rsid w:val="00087F49"/>
    <w:pPr>
      <w:spacing w:after="240"/>
      <w:outlineLvl w:val="9"/>
    </w:pPr>
    <w:rPr>
      <w:noProof/>
    </w:rPr>
  </w:style>
  <w:style w:type="paragraph" w:styleId="Index2">
    <w:name w:val="index 2"/>
    <w:basedOn w:val="Normal"/>
    <w:next w:val="Normal"/>
    <w:semiHidden/>
    <w:rsid w:val="00087F49"/>
    <w:pPr>
      <w:tabs>
        <w:tab w:val="right" w:pos="4176"/>
      </w:tabs>
      <w:ind w:left="568" w:hanging="284"/>
    </w:pPr>
    <w:rPr>
      <w:rFonts w:ascii="Garamond" w:hAnsi="Garamond"/>
    </w:rPr>
  </w:style>
  <w:style w:type="paragraph" w:customStyle="1" w:styleId="Byline">
    <w:name w:val="Byline"/>
    <w:rsid w:val="00087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F49"/>
    <w:pPr>
      <w:tabs>
        <w:tab w:val="clear" w:pos="3600"/>
        <w:tab w:val="clear" w:pos="3958"/>
      </w:tabs>
      <w:jc w:val="right"/>
    </w:pPr>
  </w:style>
  <w:style w:type="character" w:styleId="Emphasis">
    <w:name w:val="Emphasis"/>
    <w:basedOn w:val="DefaultParagraphFont"/>
    <w:qFormat/>
    <w:rsid w:val="00087F49"/>
    <w:rPr>
      <w:i/>
    </w:rPr>
  </w:style>
  <w:style w:type="paragraph" w:styleId="Caption">
    <w:name w:val="caption"/>
    <w:basedOn w:val="BodyText"/>
    <w:next w:val="Normal"/>
    <w:qFormat/>
    <w:rsid w:val="00087F49"/>
    <w:pPr>
      <w:framePr w:w="2268" w:hSpace="181" w:vSpace="181" w:wrap="around" w:vAnchor="text" w:hAnchor="page" w:x="1135" w:y="285" w:anchorLock="1"/>
    </w:pPr>
    <w:rPr>
      <w:i/>
    </w:rPr>
  </w:style>
  <w:style w:type="paragraph" w:customStyle="1" w:styleId="MiniTOCTitle">
    <w:name w:val="MiniTOCTitle"/>
    <w:basedOn w:val="Heading4"/>
    <w:rsid w:val="00087F49"/>
    <w:pPr>
      <w:spacing w:before="240"/>
      <w:outlineLvl w:val="9"/>
    </w:pPr>
    <w:rPr>
      <w:noProof/>
      <w:sz w:val="24"/>
    </w:rPr>
  </w:style>
  <w:style w:type="paragraph" w:customStyle="1" w:styleId="MiniTOCItem">
    <w:name w:val="MiniTOCItem"/>
    <w:basedOn w:val="ListBullet"/>
    <w:rsid w:val="00087F49"/>
    <w:pPr>
      <w:numPr>
        <w:numId w:val="0"/>
      </w:numPr>
      <w:tabs>
        <w:tab w:val="right" w:leader="dot" w:pos="6521"/>
      </w:tabs>
      <w:spacing w:before="0" w:after="0"/>
    </w:pPr>
  </w:style>
  <w:style w:type="paragraph" w:customStyle="1" w:styleId="TOFTitle">
    <w:name w:val="TOFTitle"/>
    <w:basedOn w:val="TOCTitle"/>
    <w:rsid w:val="00087F49"/>
  </w:style>
  <w:style w:type="paragraph" w:styleId="TableofFigures">
    <w:name w:val="table of figures"/>
    <w:basedOn w:val="Normal"/>
    <w:next w:val="Normal"/>
    <w:semiHidden/>
    <w:rsid w:val="00087F49"/>
    <w:pPr>
      <w:tabs>
        <w:tab w:val="right" w:leader="dot" w:pos="9072"/>
      </w:tabs>
      <w:ind w:left="970" w:hanging="403"/>
    </w:pPr>
    <w:rPr>
      <w:rFonts w:ascii="Times New Roman" w:hAnsi="Times New Roman"/>
      <w:b/>
    </w:rPr>
  </w:style>
  <w:style w:type="paragraph" w:styleId="ListNumber">
    <w:name w:val="List Number"/>
    <w:basedOn w:val="List"/>
    <w:rsid w:val="00087F49"/>
    <w:pPr>
      <w:numPr>
        <w:numId w:val="11"/>
      </w:numPr>
    </w:pPr>
  </w:style>
  <w:style w:type="character" w:customStyle="1" w:styleId="WingdingSymbols">
    <w:name w:val="Wingding Symbols"/>
    <w:rsid w:val="00087F49"/>
    <w:rPr>
      <w:rFonts w:ascii="Wingdings" w:hAnsi="Wingdings"/>
    </w:rPr>
  </w:style>
  <w:style w:type="paragraph" w:customStyle="1" w:styleId="TableHeading">
    <w:name w:val="Table Heading"/>
    <w:basedOn w:val="HeadingBase"/>
    <w:rsid w:val="00087F49"/>
    <w:pPr>
      <w:keepLines/>
      <w:pBdr>
        <w:bottom w:val="single" w:sz="6" w:space="1" w:color="918585"/>
      </w:pBdr>
      <w:spacing w:before="240"/>
    </w:pPr>
  </w:style>
  <w:style w:type="character" w:customStyle="1" w:styleId="HotSpot">
    <w:name w:val="HotSpot"/>
    <w:rsid w:val="00087F49"/>
    <w:rPr>
      <w:color w:val="0033CC"/>
      <w:u w:val="none"/>
    </w:rPr>
  </w:style>
  <w:style w:type="paragraph" w:customStyle="1" w:styleId="BodyTextRight">
    <w:name w:val="Body Text Right"/>
    <w:basedOn w:val="BodyText"/>
    <w:rsid w:val="00087F49"/>
    <w:pPr>
      <w:spacing w:before="0" w:after="0"/>
      <w:jc w:val="right"/>
    </w:pPr>
  </w:style>
  <w:style w:type="paragraph" w:styleId="Index3">
    <w:name w:val="index 3"/>
    <w:basedOn w:val="ListNumber2"/>
    <w:next w:val="Normal"/>
    <w:semiHidden/>
    <w:rsid w:val="00087F49"/>
    <w:pPr>
      <w:numPr>
        <w:numId w:val="0"/>
      </w:numPr>
      <w:tabs>
        <w:tab w:val="right" w:leader="dot" w:pos="4176"/>
      </w:tabs>
    </w:pPr>
  </w:style>
  <w:style w:type="paragraph" w:styleId="ListNumber2">
    <w:name w:val="List Number 2"/>
    <w:basedOn w:val="List2"/>
    <w:rsid w:val="00087F49"/>
    <w:pPr>
      <w:numPr>
        <w:numId w:val="10"/>
      </w:numPr>
      <w:tabs>
        <w:tab w:val="clear" w:pos="1060"/>
      </w:tabs>
    </w:pPr>
  </w:style>
  <w:style w:type="paragraph" w:customStyle="1" w:styleId="MarginNote">
    <w:name w:val="Margin Note"/>
    <w:basedOn w:val="BodyText"/>
    <w:rsid w:val="00087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F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7F49"/>
    <w:rPr>
      <w:sz w:val="32"/>
    </w:rPr>
  </w:style>
  <w:style w:type="paragraph" w:customStyle="1" w:styleId="HeadingProcedure">
    <w:name w:val="Heading Procedure"/>
    <w:basedOn w:val="HeadingBase"/>
    <w:next w:val="Normal"/>
    <w:rsid w:val="00087F49"/>
    <w:pPr>
      <w:tabs>
        <w:tab w:val="left" w:pos="0"/>
      </w:tabs>
      <w:spacing w:before="120" w:after="60"/>
    </w:pPr>
    <w:rPr>
      <w:i/>
      <w:color w:val="918585"/>
      <w:sz w:val="22"/>
    </w:rPr>
  </w:style>
  <w:style w:type="paragraph" w:customStyle="1" w:styleId="TableBodyText">
    <w:name w:val="Table Body Text"/>
    <w:basedOn w:val="BodyText"/>
    <w:rsid w:val="00087F49"/>
    <w:pPr>
      <w:spacing w:before="60" w:after="60"/>
    </w:pPr>
  </w:style>
  <w:style w:type="paragraph" w:styleId="ListContinue">
    <w:name w:val="List Continue"/>
    <w:basedOn w:val="List"/>
    <w:rsid w:val="00087F49"/>
    <w:pPr>
      <w:ind w:firstLine="0"/>
    </w:pPr>
  </w:style>
  <w:style w:type="paragraph" w:customStyle="1" w:styleId="ListNote">
    <w:name w:val="List Note"/>
    <w:basedOn w:val="List"/>
    <w:rsid w:val="00087F49"/>
    <w:pPr>
      <w:pBdr>
        <w:top w:val="single" w:sz="6" w:space="2" w:color="918585"/>
        <w:bottom w:val="single" w:sz="6" w:space="2" w:color="918585"/>
      </w:pBdr>
      <w:tabs>
        <w:tab w:val="left" w:pos="1021"/>
      </w:tabs>
      <w:ind w:firstLine="0"/>
    </w:pPr>
  </w:style>
  <w:style w:type="paragraph" w:customStyle="1" w:styleId="Warning">
    <w:name w:val="Warning"/>
    <w:basedOn w:val="BodyText"/>
    <w:rsid w:val="00087F49"/>
    <w:pPr>
      <w:shd w:val="clear" w:color="auto" w:fill="D9D9D9"/>
      <w:tabs>
        <w:tab w:val="left" w:pos="992"/>
      </w:tabs>
      <w:ind w:left="119" w:right="119"/>
    </w:pPr>
    <w:rPr>
      <w:sz w:val="20"/>
    </w:rPr>
  </w:style>
  <w:style w:type="paragraph" w:customStyle="1" w:styleId="MarginIcons">
    <w:name w:val="Margin Icons"/>
    <w:basedOn w:val="BodyText"/>
    <w:rsid w:val="00087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F49"/>
    <w:rPr>
      <w:rFonts w:ascii="Courier New" w:hAnsi="Courier New"/>
    </w:rPr>
  </w:style>
  <w:style w:type="paragraph" w:customStyle="1" w:styleId="NoteBullet">
    <w:name w:val="Note Bullet"/>
    <w:basedOn w:val="Note"/>
    <w:rsid w:val="00087F49"/>
    <w:pPr>
      <w:tabs>
        <w:tab w:val="clear" w:pos="680"/>
      </w:tabs>
      <w:spacing w:before="60" w:after="60"/>
    </w:pPr>
  </w:style>
  <w:style w:type="paragraph" w:customStyle="1" w:styleId="SubHeading2">
    <w:name w:val="SubHeading2"/>
    <w:basedOn w:val="HeadingBase"/>
    <w:rsid w:val="00087F49"/>
    <w:pPr>
      <w:spacing w:before="240" w:after="60"/>
    </w:pPr>
    <w:rPr>
      <w:sz w:val="20"/>
    </w:rPr>
  </w:style>
  <w:style w:type="paragraph" w:customStyle="1" w:styleId="SubHeading1">
    <w:name w:val="SubHeading1"/>
    <w:basedOn w:val="HeadingBase"/>
    <w:rsid w:val="00087F49"/>
    <w:pPr>
      <w:spacing w:before="240" w:after="60"/>
    </w:pPr>
    <w:rPr>
      <w:color w:val="918585"/>
      <w:sz w:val="22"/>
    </w:rPr>
  </w:style>
  <w:style w:type="paragraph" w:customStyle="1" w:styleId="SideHeading">
    <w:name w:val="Side Heading"/>
    <w:basedOn w:val="HeadingBase"/>
    <w:rsid w:val="00087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F49"/>
    <w:pPr>
      <w:numPr>
        <w:numId w:val="12"/>
      </w:numPr>
    </w:pPr>
  </w:style>
  <w:style w:type="paragraph" w:styleId="PlainText">
    <w:name w:val="Plain Text"/>
    <w:basedOn w:val="Normal"/>
    <w:link w:val="PlainTextChar"/>
    <w:rsid w:val="00087F49"/>
    <w:rPr>
      <w:sz w:val="20"/>
    </w:rPr>
  </w:style>
  <w:style w:type="character" w:customStyle="1" w:styleId="PlainTextChar">
    <w:name w:val="Plain Text Char"/>
    <w:basedOn w:val="DefaultParagraphFont"/>
    <w:link w:val="PlainText"/>
    <w:rsid w:val="00087F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7F49"/>
    <w:rPr>
      <w:b/>
      <w:smallCaps/>
    </w:rPr>
  </w:style>
  <w:style w:type="paragraph" w:customStyle="1" w:styleId="TableListNumber">
    <w:name w:val="Table List Number"/>
    <w:basedOn w:val="ListNumber"/>
    <w:rsid w:val="00087F49"/>
    <w:pPr>
      <w:numPr>
        <w:numId w:val="0"/>
      </w:numPr>
    </w:pPr>
  </w:style>
  <w:style w:type="paragraph" w:styleId="TOC4">
    <w:name w:val="toc 4"/>
    <w:basedOn w:val="TOCBase"/>
    <w:next w:val="Normal"/>
    <w:semiHidden/>
    <w:rsid w:val="00087F49"/>
    <w:pPr>
      <w:tabs>
        <w:tab w:val="right" w:leader="dot" w:pos="9071"/>
      </w:tabs>
      <w:ind w:left="1701"/>
    </w:pPr>
  </w:style>
  <w:style w:type="paragraph" w:customStyle="1" w:styleId="ListAlpha">
    <w:name w:val="List Alpha"/>
    <w:basedOn w:val="List"/>
    <w:rsid w:val="00087F49"/>
    <w:pPr>
      <w:numPr>
        <w:numId w:val="9"/>
      </w:numPr>
    </w:pPr>
  </w:style>
  <w:style w:type="paragraph" w:customStyle="1" w:styleId="ListAlpha2">
    <w:name w:val="List Alpha 2"/>
    <w:basedOn w:val="List2"/>
    <w:rsid w:val="00087F49"/>
    <w:pPr>
      <w:numPr>
        <w:numId w:val="8"/>
      </w:numPr>
    </w:pPr>
  </w:style>
  <w:style w:type="paragraph" w:styleId="List3">
    <w:name w:val="List 3"/>
    <w:basedOn w:val="BodyText"/>
    <w:rsid w:val="00087F49"/>
    <w:pPr>
      <w:tabs>
        <w:tab w:val="left" w:pos="1021"/>
      </w:tabs>
      <w:spacing w:before="60" w:after="60"/>
      <w:ind w:left="1020" w:hanging="340"/>
    </w:pPr>
  </w:style>
  <w:style w:type="paragraph" w:styleId="List4">
    <w:name w:val="List 4"/>
    <w:basedOn w:val="BodyText"/>
    <w:rsid w:val="00087F49"/>
    <w:pPr>
      <w:tabs>
        <w:tab w:val="left" w:pos="1361"/>
      </w:tabs>
      <w:spacing w:before="60" w:after="60"/>
      <w:ind w:left="1361" w:hanging="340"/>
    </w:pPr>
  </w:style>
  <w:style w:type="paragraph" w:styleId="List5">
    <w:name w:val="List 5"/>
    <w:basedOn w:val="BodyText"/>
    <w:rsid w:val="00087F49"/>
    <w:pPr>
      <w:tabs>
        <w:tab w:val="left" w:pos="1701"/>
      </w:tabs>
      <w:spacing w:before="60" w:after="60"/>
      <w:ind w:left="1701" w:hanging="340"/>
    </w:pPr>
  </w:style>
  <w:style w:type="paragraph" w:styleId="ListBullet3">
    <w:name w:val="List Bullet 3"/>
    <w:basedOn w:val="List3"/>
    <w:rsid w:val="00087F49"/>
    <w:pPr>
      <w:numPr>
        <w:numId w:val="15"/>
      </w:numPr>
      <w:tabs>
        <w:tab w:val="clear" w:pos="1021"/>
      </w:tabs>
      <w:ind w:left="1037" w:hanging="357"/>
    </w:pPr>
  </w:style>
  <w:style w:type="paragraph" w:styleId="ListBullet4">
    <w:name w:val="List Bullet 4"/>
    <w:basedOn w:val="List4"/>
    <w:rsid w:val="00087F49"/>
    <w:pPr>
      <w:numPr>
        <w:numId w:val="3"/>
      </w:numPr>
    </w:pPr>
  </w:style>
  <w:style w:type="paragraph" w:styleId="ListBullet5">
    <w:name w:val="List Bullet 5"/>
    <w:basedOn w:val="List5"/>
    <w:rsid w:val="00087F49"/>
    <w:pPr>
      <w:numPr>
        <w:numId w:val="4"/>
      </w:numPr>
    </w:pPr>
  </w:style>
  <w:style w:type="paragraph" w:styleId="ListContinue2">
    <w:name w:val="List Continue 2"/>
    <w:basedOn w:val="List2"/>
    <w:rsid w:val="00087F49"/>
    <w:pPr>
      <w:ind w:firstLine="0"/>
    </w:pPr>
  </w:style>
  <w:style w:type="paragraph" w:styleId="ListContinue3">
    <w:name w:val="List Continue 3"/>
    <w:basedOn w:val="List3"/>
    <w:rsid w:val="00087F49"/>
    <w:pPr>
      <w:ind w:left="1021" w:firstLine="0"/>
    </w:pPr>
  </w:style>
  <w:style w:type="paragraph" w:styleId="ListContinue4">
    <w:name w:val="List Continue 4"/>
    <w:basedOn w:val="List4"/>
    <w:rsid w:val="00087F49"/>
    <w:pPr>
      <w:ind w:firstLine="0"/>
    </w:pPr>
  </w:style>
  <w:style w:type="paragraph" w:styleId="ListContinue5">
    <w:name w:val="List Continue 5"/>
    <w:basedOn w:val="List5"/>
    <w:rsid w:val="00087F49"/>
    <w:pPr>
      <w:ind w:firstLine="0"/>
    </w:pPr>
  </w:style>
  <w:style w:type="paragraph" w:styleId="ListNumber3">
    <w:name w:val="List Number 3"/>
    <w:basedOn w:val="List3"/>
    <w:rsid w:val="00087F49"/>
    <w:pPr>
      <w:numPr>
        <w:numId w:val="5"/>
      </w:numPr>
    </w:pPr>
  </w:style>
  <w:style w:type="paragraph" w:styleId="ListNumber4">
    <w:name w:val="List Number 4"/>
    <w:basedOn w:val="List4"/>
    <w:rsid w:val="00087F49"/>
    <w:pPr>
      <w:numPr>
        <w:numId w:val="6"/>
      </w:numPr>
    </w:pPr>
  </w:style>
  <w:style w:type="paragraph" w:styleId="ListNumber5">
    <w:name w:val="List Number 5"/>
    <w:basedOn w:val="List5"/>
    <w:rsid w:val="00087F49"/>
    <w:pPr>
      <w:numPr>
        <w:numId w:val="7"/>
      </w:numPr>
    </w:pPr>
  </w:style>
  <w:style w:type="paragraph" w:styleId="BlockText">
    <w:name w:val="Block Text"/>
    <w:basedOn w:val="Normal"/>
    <w:rsid w:val="00087F49"/>
    <w:pPr>
      <w:spacing w:after="120"/>
      <w:ind w:left="1440" w:right="1440"/>
    </w:pPr>
  </w:style>
  <w:style w:type="character" w:customStyle="1" w:styleId="Subscript">
    <w:name w:val="Subscript"/>
    <w:basedOn w:val="DefaultParagraphFont"/>
    <w:rsid w:val="00087F49"/>
    <w:rPr>
      <w:sz w:val="16"/>
      <w:vertAlign w:val="subscript"/>
    </w:rPr>
  </w:style>
  <w:style w:type="character" w:customStyle="1" w:styleId="Superscript">
    <w:name w:val="Superscript"/>
    <w:basedOn w:val="DefaultParagraphFont"/>
    <w:rsid w:val="00087F49"/>
    <w:rPr>
      <w:sz w:val="16"/>
      <w:vertAlign w:val="superscript"/>
    </w:rPr>
  </w:style>
  <w:style w:type="character" w:customStyle="1" w:styleId="Symbols">
    <w:name w:val="Symbols"/>
    <w:basedOn w:val="DefaultParagraphFont"/>
    <w:rsid w:val="00087F49"/>
    <w:rPr>
      <w:rFonts w:ascii="Symbol" w:hAnsi="Symbol"/>
    </w:rPr>
  </w:style>
  <w:style w:type="character" w:customStyle="1" w:styleId="MenuOptions">
    <w:name w:val="Menu Options"/>
    <w:basedOn w:val="DefaultParagraphFont"/>
    <w:rsid w:val="00087F49"/>
    <w:rPr>
      <w:rFonts w:ascii="Arial Narrow" w:hAnsi="Arial Narrow"/>
      <w:smallCaps/>
    </w:rPr>
  </w:style>
  <w:style w:type="character" w:customStyle="1" w:styleId="Buttons">
    <w:name w:val="Buttons"/>
    <w:basedOn w:val="DefaultParagraphFont"/>
    <w:rsid w:val="00087F49"/>
    <w:rPr>
      <w:b/>
    </w:rPr>
  </w:style>
  <w:style w:type="character" w:customStyle="1" w:styleId="Underlined">
    <w:name w:val="Underlined"/>
    <w:basedOn w:val="DefaultParagraphFont"/>
    <w:rsid w:val="00087F49"/>
    <w:rPr>
      <w:u w:val="single"/>
    </w:rPr>
  </w:style>
  <w:style w:type="paragraph" w:customStyle="1" w:styleId="TableBodyTextRight">
    <w:name w:val="Table Body Text Right"/>
    <w:basedOn w:val="TableBodyText"/>
    <w:rsid w:val="00087F49"/>
    <w:pPr>
      <w:widowControl w:val="0"/>
      <w:autoSpaceDE w:val="0"/>
      <w:autoSpaceDN w:val="0"/>
      <w:adjustRightInd w:val="0"/>
      <w:jc w:val="right"/>
    </w:pPr>
    <w:rPr>
      <w:rFonts w:cs="Arial"/>
      <w:szCs w:val="18"/>
    </w:rPr>
  </w:style>
  <w:style w:type="paragraph" w:customStyle="1" w:styleId="CopyrightText">
    <w:name w:val="Copyright Text"/>
    <w:basedOn w:val="BodyText"/>
    <w:rsid w:val="00087F49"/>
    <w:rPr>
      <w:sz w:val="18"/>
    </w:rPr>
  </w:style>
  <w:style w:type="paragraph" w:customStyle="1" w:styleId="BodySmallRight">
    <w:name w:val="Body Small Right"/>
    <w:basedOn w:val="BodyTextRight"/>
    <w:rsid w:val="00087F49"/>
    <w:rPr>
      <w:sz w:val="18"/>
      <w:szCs w:val="18"/>
    </w:rPr>
  </w:style>
  <w:style w:type="paragraph" w:customStyle="1" w:styleId="MarginEdition">
    <w:name w:val="Margin Edition"/>
    <w:basedOn w:val="MarginNote"/>
    <w:rsid w:val="00087F49"/>
    <w:pPr>
      <w:spacing w:before="0" w:after="0"/>
    </w:pPr>
    <w:rPr>
      <w:rFonts w:ascii="Times New Roman" w:hAnsi="Times New Roman"/>
      <w:color w:val="999999"/>
    </w:rPr>
  </w:style>
  <w:style w:type="paragraph" w:customStyle="1" w:styleId="Spacer">
    <w:name w:val="Spacer"/>
    <w:basedOn w:val="Normal"/>
    <w:rsid w:val="00087F49"/>
    <w:rPr>
      <w:sz w:val="2"/>
      <w:szCs w:val="2"/>
    </w:rPr>
  </w:style>
  <w:style w:type="character" w:customStyle="1" w:styleId="Small">
    <w:name w:val="Small"/>
    <w:basedOn w:val="DefaultParagraphFont"/>
    <w:rsid w:val="00087F49"/>
    <w:rPr>
      <w:sz w:val="16"/>
    </w:rPr>
  </w:style>
  <w:style w:type="paragraph" w:customStyle="1" w:styleId="WideTable">
    <w:name w:val="Wide Table"/>
    <w:basedOn w:val="Normal"/>
    <w:rsid w:val="00087F49"/>
    <w:pPr>
      <w:ind w:left="-1418"/>
    </w:pPr>
    <w:rPr>
      <w:sz w:val="2"/>
      <w:szCs w:val="2"/>
    </w:rPr>
  </w:style>
  <w:style w:type="character" w:styleId="PageNumber">
    <w:name w:val="page number"/>
    <w:basedOn w:val="DefaultParagraphFont"/>
    <w:rsid w:val="00087F49"/>
  </w:style>
  <w:style w:type="paragraph" w:styleId="Quote">
    <w:name w:val="Quote"/>
    <w:basedOn w:val="Heading1"/>
    <w:link w:val="QuoteChar"/>
    <w:qFormat/>
    <w:rsid w:val="00087F49"/>
    <w:rPr>
      <w:b w:val="0"/>
      <w:sz w:val="72"/>
      <w:szCs w:val="72"/>
      <w:lang w:val="en-NZ"/>
    </w:rPr>
  </w:style>
  <w:style w:type="character" w:customStyle="1" w:styleId="QuoteChar">
    <w:name w:val="Quote Char"/>
    <w:basedOn w:val="DefaultParagraphFont"/>
    <w:link w:val="Quote"/>
    <w:rsid w:val="00087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F49"/>
    <w:pPr>
      <w:pageBreakBefore/>
    </w:pPr>
  </w:style>
  <w:style w:type="paragraph" w:customStyle="1" w:styleId="Border">
    <w:name w:val="Border"/>
    <w:basedOn w:val="Normal"/>
    <w:qFormat/>
    <w:rsid w:val="00087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F49"/>
    <w:rPr>
      <w:b/>
      <w:bCs/>
      <w:i/>
      <w:iCs/>
      <w:color w:val="auto"/>
    </w:rPr>
  </w:style>
  <w:style w:type="paragraph" w:styleId="IntenseQuote">
    <w:name w:val="Intense Quote"/>
    <w:basedOn w:val="Normal"/>
    <w:next w:val="Normal"/>
    <w:link w:val="IntenseQuoteChar"/>
    <w:uiPriority w:val="30"/>
    <w:qFormat/>
    <w:rsid w:val="00087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F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7F49"/>
    <w:rPr>
      <w:smallCaps/>
      <w:color w:val="auto"/>
      <w:u w:val="single"/>
    </w:rPr>
  </w:style>
  <w:style w:type="character" w:styleId="IntenseReference">
    <w:name w:val="Intense Reference"/>
    <w:basedOn w:val="DefaultParagraphFont"/>
    <w:uiPriority w:val="32"/>
    <w:qFormat/>
    <w:rsid w:val="00087F49"/>
    <w:rPr>
      <w:b/>
      <w:bCs/>
      <w:smallCaps/>
      <w:color w:val="auto"/>
      <w:spacing w:val="5"/>
      <w:u w:val="single"/>
    </w:rPr>
  </w:style>
  <w:style w:type="paragraph" w:customStyle="1" w:styleId="2ColumnHeading">
    <w:name w:val="2Column Heading"/>
    <w:basedOn w:val="BodyText"/>
    <w:qFormat/>
    <w:rsid w:val="00087F49"/>
    <w:pPr>
      <w:spacing w:after="60"/>
      <w:ind w:left="-2268"/>
    </w:pPr>
    <w:rPr>
      <w:b/>
    </w:rPr>
  </w:style>
  <w:style w:type="paragraph" w:customStyle="1" w:styleId="Heading1TOC">
    <w:name w:val="Heading1 TOC"/>
    <w:basedOn w:val="Normal"/>
    <w:qFormat/>
    <w:rsid w:val="00087F49"/>
    <w:pPr>
      <w:spacing w:before="240" w:after="120"/>
    </w:pPr>
    <w:rPr>
      <w:rFonts w:ascii="Times New Roman" w:hAnsi="Times New Roman"/>
      <w:b/>
      <w:sz w:val="32"/>
    </w:rPr>
  </w:style>
  <w:style w:type="paragraph" w:customStyle="1" w:styleId="Heading2TOC">
    <w:name w:val="Heading2 TOC"/>
    <w:basedOn w:val="Normal"/>
    <w:qFormat/>
    <w:rsid w:val="00087F49"/>
    <w:pPr>
      <w:spacing w:before="240" w:after="60"/>
    </w:pPr>
    <w:rPr>
      <w:rFonts w:ascii="Times New Roman" w:hAnsi="Times New Roman"/>
      <w:b/>
      <w:sz w:val="28"/>
    </w:rPr>
  </w:style>
  <w:style w:type="character" w:customStyle="1" w:styleId="Underline">
    <w:name w:val="Underline"/>
    <w:basedOn w:val="DefaultParagraphFont"/>
    <w:qFormat/>
    <w:rsid w:val="00087F49"/>
    <w:rPr>
      <w:u w:val="single"/>
    </w:rPr>
  </w:style>
  <w:style w:type="paragraph" w:styleId="BalloonText">
    <w:name w:val="Balloon Text"/>
    <w:basedOn w:val="Normal"/>
    <w:link w:val="BalloonTextChar"/>
    <w:rsid w:val="00087F49"/>
    <w:rPr>
      <w:rFonts w:ascii="Tahoma" w:hAnsi="Tahoma" w:cs="Tahoma"/>
      <w:sz w:val="16"/>
      <w:szCs w:val="16"/>
    </w:rPr>
  </w:style>
  <w:style w:type="character" w:customStyle="1" w:styleId="BalloonTextChar">
    <w:name w:val="Balloon Text Char"/>
    <w:basedOn w:val="DefaultParagraphFont"/>
    <w:link w:val="BalloonText"/>
    <w:rsid w:val="00087F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7F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F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1620</Words>
  <Characters>10233</Characters>
  <Application>Microsoft Office Word</Application>
  <DocSecurity>0</DocSecurity>
  <Lines>349</Lines>
  <Paragraphs>172</Paragraphs>
  <ScaleCrop>false</ScaleCrop>
  <Company>Author-it Software Corporation Ltd.</Company>
  <LinksUpToDate>false</LinksUpToDate>
  <CharactersWithSpaces>11785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RIINHB319A Install de-watering conduit and gas drainage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2012-05-26T21:07:00Z</dcterms:created>
  <dcterms:modified xsi:type="dcterms:W3CDTF">2012-05-26T21:07:00Z</dcterms:modified>
</cp:coreProperties>
</file>