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4B3C" w:rsidP="00494B3C">
      <w:pPr>
        <w:pStyle w:val="Title"/>
      </w:pPr>
      <w:r>
        <w:fldChar w:fldCharType="begin"/>
      </w:r>
      <w:r>
        <w:instrText xml:space="preserve"> TITLE   \* MERGEFORMAT </w:instrText>
      </w:r>
      <w:r>
        <w:fldChar w:fldCharType="separate"/>
      </w:r>
      <w:r>
        <w:t>RIINHB317A Install underground in-seam directional drilling standpipes</w:t>
      </w:r>
      <w:r>
        <w:fldChar w:fldCharType="end"/>
      </w:r>
    </w:p>
    <w:p w:rsidR="00494B3C" w:rsidP="00494B3C">
      <w:pPr>
        <w:pStyle w:val="Version"/>
        <w:sectPr w:rsidSect="00EC01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019F" w:rsidP="00EC019F">
      <w:pPr>
        <w:pStyle w:val="SuperHeading"/>
      </w:pPr>
      <w:r w:rsidRPr="00EC019F">
        <w:t>RIINHB317A Install underground in-seam directional drilling standpipes</w:t>
      </w:r>
    </w:p>
    <w:p w:rsidR="00000000" w:rsidRPr="00EC019F" w:rsidP="00EC019F">
      <w:pPr>
        <w:pStyle w:val="Heading1"/>
      </w:pPr>
      <w:bookmarkStart w:id="1" w:name="O_131871"/>
      <w:bookmarkEnd w:id="1"/>
      <w:r w:rsidRPr="00EC019F">
        <w:t>Modification History</w:t>
      </w:r>
    </w:p>
    <w:p w:rsidR="00000000" w:rsidRPr="00EC019F" w:rsidP="00EC019F">
      <w:pPr>
        <w:pStyle w:val="BodyText"/>
      </w:pPr>
      <w:r w:rsidRPr="00EC019F">
        <w:t>Not applicable.</w:t>
      </w:r>
    </w:p>
    <w:p w:rsidR="00000000" w:rsidRPr="00EC019F" w:rsidP="00EC019F">
      <w:pPr>
        <w:pStyle w:val="AllowPageBreak"/>
      </w:pPr>
    </w:p>
    <w:p w:rsidR="00000000" w:rsidRPr="00EC019F" w:rsidP="00EC019F">
      <w:pPr>
        <w:pStyle w:val="Heading1"/>
      </w:pPr>
      <w:bookmarkStart w:id="2" w:name="O_131872"/>
      <w:bookmarkEnd w:id="2"/>
      <w:r w:rsidRPr="00EC019F">
        <w:t>Unit Descriptor</w:t>
      </w:r>
    </w:p>
    <w:p w:rsidR="00000000" w:rsidRPr="00EC019F" w:rsidP="00EC019F">
      <w:pPr>
        <w:pStyle w:val="BodyText"/>
      </w:pPr>
      <w:r w:rsidRPr="00EC019F">
        <w:t>This unit covers the installing of underground in-seam directional drilling standp</w:t>
      </w:r>
      <w:r w:rsidRPr="00EC019F">
        <w:t>ipe in underground coal mines.  It includes planning and preparing for the installation; performing rib consolidation; drilling and reaming hole and install standpipe; and maintaining equipment and housekeeping.</w:t>
      </w:r>
    </w:p>
    <w:p w:rsidR="00000000" w:rsidRPr="00EC019F" w:rsidP="00EC019F">
      <w:pPr>
        <w:pStyle w:val="AllowPageBreak"/>
      </w:pPr>
    </w:p>
    <w:p w:rsidR="00000000" w:rsidRPr="00EC019F" w:rsidP="00EC019F">
      <w:pPr>
        <w:pStyle w:val="Heading1"/>
      </w:pPr>
      <w:bookmarkStart w:id="3" w:name="O_131873"/>
      <w:bookmarkEnd w:id="3"/>
      <w:r w:rsidRPr="00EC019F">
        <w:t>Application of the Unit</w:t>
      </w:r>
    </w:p>
    <w:p w:rsidR="00000000" w:rsidRPr="00EC019F" w:rsidP="00EC019F">
      <w:pPr>
        <w:pStyle w:val="BodyText"/>
      </w:pPr>
      <w:r w:rsidRPr="00EC019F">
        <w:t>Und</w:t>
      </w:r>
      <w:r w:rsidRPr="00EC019F">
        <w:t>erground in-seam directional drilling is conducted for gas extraction and water drainage, barrier proving and exploration in underground coal mining operations.  This unit is appropriate for those working in underground in-seam directional driller roles, a</w:t>
      </w:r>
      <w:r w:rsidRPr="00EC019F">
        <w:t>t worksites within:</w:t>
      </w:r>
    </w:p>
    <w:p w:rsidR="00000000" w:rsidRPr="00EC019F" w:rsidP="00EC019F">
      <w:pPr>
        <w:pStyle w:val="ListBullet"/>
      </w:pPr>
      <w:r w:rsidRPr="00EC019F">
        <w:t>Coal mining</w:t>
      </w:r>
    </w:p>
    <w:p w:rsidR="00000000" w:rsidRPr="00EC019F" w:rsidP="00EC019F">
      <w:pPr>
        <w:pStyle w:val="ListBullet"/>
      </w:pPr>
      <w:r w:rsidRPr="00EC019F">
        <w:t>Drilling</w:t>
      </w:r>
    </w:p>
    <w:p w:rsidR="00000000" w:rsidRPr="00EC019F" w:rsidP="00EC019F">
      <w:pPr>
        <w:pStyle w:val="AllowPageBreak"/>
      </w:pPr>
    </w:p>
    <w:p w:rsidR="00000000" w:rsidRPr="00EC019F" w:rsidP="00EC019F">
      <w:pPr>
        <w:pStyle w:val="Heading1"/>
      </w:pPr>
      <w:bookmarkStart w:id="4" w:name="O_131874"/>
      <w:bookmarkEnd w:id="4"/>
      <w:r w:rsidRPr="00EC019F">
        <w:t>Licensing/Regulatory Information</w:t>
      </w:r>
    </w:p>
    <w:p w:rsidR="00000000" w:rsidRPr="00EC019F" w:rsidP="00EC019F">
      <w:pPr>
        <w:pStyle w:val="BodyText"/>
      </w:pPr>
      <w:r w:rsidRPr="00EC019F">
        <w:t>Refer to Unit Descriptor.</w:t>
      </w:r>
    </w:p>
    <w:p w:rsidR="00000000" w:rsidRPr="00EC019F" w:rsidP="00EC019F">
      <w:pPr>
        <w:pStyle w:val="AllowPageBreak"/>
      </w:pPr>
    </w:p>
    <w:p w:rsidR="00000000" w:rsidRPr="00EC019F" w:rsidP="00EC019F">
      <w:pPr>
        <w:pStyle w:val="Heading1"/>
      </w:pPr>
      <w:bookmarkStart w:id="5" w:name="O_131875"/>
      <w:bookmarkEnd w:id="5"/>
      <w:r w:rsidRPr="00EC019F">
        <w:t>Pre-Requisites</w:t>
      </w:r>
    </w:p>
    <w:p w:rsidR="00000000" w:rsidRPr="00EC019F" w:rsidP="00EC019F">
      <w:pPr>
        <w:pStyle w:val="BodyText"/>
      </w:pPr>
      <w:r w:rsidRPr="00EC019F">
        <w:t>Not applicable.</w:t>
      </w:r>
    </w:p>
    <w:p w:rsidR="00000000" w:rsidRPr="00EC019F" w:rsidP="00EC019F">
      <w:pPr>
        <w:pStyle w:val="AllowPageBreak"/>
      </w:pPr>
    </w:p>
    <w:p w:rsidR="00000000" w:rsidRPr="00EC019F" w:rsidP="00EC019F">
      <w:pPr>
        <w:pStyle w:val="Heading1"/>
      </w:pPr>
      <w:bookmarkStart w:id="6" w:name="O_131876"/>
      <w:bookmarkEnd w:id="6"/>
      <w:r w:rsidRPr="00EC019F">
        <w:t>Employability Skills Information</w:t>
      </w:r>
    </w:p>
    <w:p w:rsidR="00000000" w:rsidRPr="00EC019F" w:rsidP="00EC019F">
      <w:pPr>
        <w:pStyle w:val="BodyText"/>
      </w:pPr>
      <w:r w:rsidRPr="00EC019F">
        <w:t>This unit contains employability skills.</w:t>
      </w:r>
    </w:p>
    <w:p w:rsidR="00000000" w:rsidRPr="00EC019F" w:rsidP="00EC019F">
      <w:pPr>
        <w:pStyle w:val="AllowPageBreak"/>
      </w:pPr>
    </w:p>
    <w:p w:rsidR="00000000" w:rsidRPr="00EC019F" w:rsidP="00EC019F">
      <w:pPr>
        <w:pStyle w:val="Heading1"/>
      </w:pPr>
      <w:bookmarkStart w:id="7" w:name="O_131877"/>
      <w:bookmarkEnd w:id="7"/>
      <w:r w:rsidRPr="00EC019F">
        <w:t>Elements and Performance Criteria Pre-Content</w:t>
      </w:r>
    </w:p>
    <w:tbl>
      <w:tblPr>
        <w:tblW w:w="0" w:type="auto"/>
        <w:tblLayout w:type="fixed"/>
        <w:tblCellMar>
          <w:left w:w="62" w:type="dxa"/>
          <w:right w:w="62" w:type="dxa"/>
        </w:tblCellMar>
        <w:tblLook w:val="0000"/>
      </w:tblPr>
      <w:tblGrid>
        <w:gridCol w:w="2586"/>
        <w:gridCol w:w="5936"/>
      </w:tblGrid>
      <w:tr w:rsidTr="00494B3C">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9F">
            <w:pPr>
              <w:pStyle w:val="BodyText"/>
              <w:rPr>
                <w:lang w:val="en-NZ"/>
              </w:rPr>
            </w:pPr>
            <w:r w:rsidRPr="00EC019F">
              <w:t>Elements describe the essential outcomes of a unit of competency.</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9F" w:rsidP="00EC019F">
            <w:pPr>
              <w:pStyle w:val="BodyText"/>
            </w:pPr>
            <w:r w:rsidRPr="00EC019F">
              <w:t>Performance criteria describe the performance needed to demonstrate achievement of the element. Where bold italicised text is used, further information is detailed in the required skills and knowledge section and the range statement. Assessment of performa</w:t>
            </w:r>
            <w:r w:rsidRPr="00EC019F">
              <w:t>nce is to be consistent with the evidence guide.</w:t>
            </w:r>
          </w:p>
        </w:tc>
      </w:tr>
    </w:tbl>
    <w:p w:rsidR="00000000" w:rsidRPr="00EC019F" w:rsidP="00EC019F">
      <w:pPr>
        <w:pStyle w:val="BodyText"/>
      </w:pPr>
    </w:p>
    <w:p w:rsidR="00000000" w:rsidRPr="00EC019F" w:rsidP="00EC019F">
      <w:pPr>
        <w:pStyle w:val="AllowPageBreak"/>
      </w:pPr>
    </w:p>
    <w:p w:rsidR="00000000" w:rsidRPr="00EC019F" w:rsidP="00EC019F">
      <w:pPr>
        <w:pStyle w:val="Heading1"/>
      </w:pPr>
      <w:bookmarkStart w:id="8" w:name="O_131878"/>
      <w:bookmarkEnd w:id="8"/>
      <w:r w:rsidRPr="00EC019F">
        <w:t>Elements and Performance Criteria</w:t>
      </w:r>
    </w:p>
    <w:tbl>
      <w:tblPr>
        <w:tblW w:w="0" w:type="auto"/>
        <w:tblLayout w:type="fixed"/>
        <w:tblCellMar>
          <w:left w:w="62" w:type="dxa"/>
          <w:right w:w="62" w:type="dxa"/>
        </w:tblCellMar>
        <w:tblLook w:val="0000"/>
      </w:tblPr>
      <w:tblGrid>
        <w:gridCol w:w="3471"/>
        <w:gridCol w:w="5051"/>
      </w:tblGrid>
      <w:tr w:rsidTr="00494B3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9F" w:rsidP="00EC019F">
            <w:pPr>
              <w:pStyle w:val="BodyText"/>
            </w:pPr>
            <w:r w:rsidRPr="00EC019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9F">
            <w:pPr>
              <w:pStyle w:val="BodyText"/>
              <w:rPr>
                <w:lang w:val="en-NZ"/>
              </w:rPr>
            </w:pPr>
            <w:r w:rsidRPr="00EC019F">
              <w:rPr>
                <w:rStyle w:val="SpecialBold"/>
              </w:rPr>
              <w:t>PERFORMANCE CRITERIA</w:t>
            </w:r>
          </w:p>
        </w:tc>
      </w:tr>
      <w:tr w:rsidTr="00494B3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9F">
            <w:pPr>
              <w:pStyle w:val="List"/>
              <w:rPr>
                <w:lang w:val="en-NZ"/>
              </w:rPr>
            </w:pPr>
            <w:r w:rsidRPr="00EC019F">
              <w:t>1.</w:t>
            </w:r>
            <w:r w:rsidRPr="00EC019F">
              <w:tab/>
              <w:t>Plan and prepare for the installing underground in-seam directional drilling standpipe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9F" w:rsidP="00EC019F">
            <w:pPr>
              <w:pStyle w:val="List2"/>
            </w:pPr>
            <w:r w:rsidRPr="00EC019F">
              <w:t>1.1.</w:t>
            </w:r>
            <w:r w:rsidRPr="00EC019F">
              <w:tab/>
              <w:t xml:space="preserve">Access, interpret and apply </w:t>
            </w:r>
            <w:r w:rsidRPr="00EC019F">
              <w:rPr>
                <w:rStyle w:val="BoldandItalics"/>
              </w:rPr>
              <w:t>compliance documentation</w:t>
            </w:r>
            <w:r w:rsidRPr="00EC019F">
              <w:t xml:space="preserve"> relevant to the work activity</w:t>
            </w:r>
          </w:p>
          <w:p w:rsidR="00000000" w:rsidRPr="00EC019F" w:rsidP="00EC019F">
            <w:pPr>
              <w:pStyle w:val="List2"/>
            </w:pPr>
            <w:r w:rsidRPr="00EC019F">
              <w:t>1.2.</w:t>
            </w:r>
            <w:r w:rsidRPr="00EC019F">
              <w:tab/>
              <w:t xml:space="preserve">Obtain, confirm and apply </w:t>
            </w:r>
            <w:r w:rsidRPr="00EC019F">
              <w:rPr>
                <w:rStyle w:val="BoldandItalics"/>
              </w:rPr>
              <w:t>work instructions</w:t>
            </w:r>
            <w:r w:rsidRPr="00EC019F">
              <w:t xml:space="preserve"> for the allocated task</w:t>
            </w:r>
          </w:p>
          <w:p w:rsidR="00000000" w:rsidRPr="00EC019F" w:rsidP="00EC019F">
            <w:pPr>
              <w:pStyle w:val="List2"/>
            </w:pPr>
            <w:r w:rsidRPr="00EC019F">
              <w:t>1.3.</w:t>
            </w:r>
            <w:r w:rsidRPr="00EC019F">
              <w:tab/>
              <w:t xml:space="preserve">Identify, manage and report all potential </w:t>
            </w:r>
            <w:r w:rsidRPr="00EC019F">
              <w:rPr>
                <w:rStyle w:val="BoldandItalics"/>
              </w:rPr>
              <w:t>hazards</w:t>
            </w:r>
          </w:p>
          <w:p w:rsidR="00000000" w:rsidP="00EC019F">
            <w:pPr>
              <w:pStyle w:val="List2"/>
              <w:rPr>
                <w:lang w:val="en-NZ"/>
              </w:rPr>
            </w:pPr>
            <w:r w:rsidRPr="00EC019F">
              <w:t>1.4.</w:t>
            </w:r>
            <w:r w:rsidRPr="00EC019F">
              <w:tab/>
              <w:t xml:space="preserve">Resolve </w:t>
            </w:r>
            <w:r w:rsidRPr="00EC019F">
              <w:rPr>
                <w:rStyle w:val="BoldandItalics"/>
              </w:rPr>
              <w:t>coordination requirements</w:t>
            </w:r>
            <w:r w:rsidRPr="00EC019F">
              <w:t xml:space="preserve"> with others at the site prior to co</w:t>
            </w:r>
            <w:r w:rsidRPr="00EC019F">
              <w:t>mmencing and during work activities</w:t>
            </w:r>
          </w:p>
        </w:tc>
      </w:tr>
      <w:tr w:rsidTr="00494B3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9F">
            <w:pPr>
              <w:pStyle w:val="List"/>
              <w:rPr>
                <w:lang w:val="en-NZ"/>
              </w:rPr>
            </w:pPr>
            <w:r w:rsidRPr="00EC019F">
              <w:t>2.</w:t>
            </w:r>
            <w:r w:rsidRPr="00EC019F">
              <w:tab/>
              <w:t>Perform rib consolidation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9F" w:rsidP="00EC019F">
            <w:pPr>
              <w:pStyle w:val="List2"/>
            </w:pPr>
            <w:r w:rsidRPr="00EC019F">
              <w:t>2.1.</w:t>
            </w:r>
            <w:r w:rsidRPr="00EC019F">
              <w:tab/>
              <w:t xml:space="preserve">Prepare for rib consolidation drilling in accordance with the </w:t>
            </w:r>
            <w:r w:rsidRPr="00EC019F">
              <w:rPr>
                <w:rStyle w:val="BoldandItalics"/>
              </w:rPr>
              <w:t>drill plan</w:t>
            </w:r>
          </w:p>
          <w:p w:rsidR="00000000" w:rsidRPr="00EC019F" w:rsidP="00EC019F">
            <w:pPr>
              <w:pStyle w:val="List2"/>
            </w:pPr>
            <w:r w:rsidRPr="00EC019F">
              <w:t>2.2.</w:t>
            </w:r>
            <w:r w:rsidRPr="00EC019F">
              <w:tab/>
              <w:t xml:space="preserve">Carry out rib consolidation drilling in accordance with the drill plan </w:t>
            </w:r>
          </w:p>
          <w:p w:rsidR="00000000" w:rsidRPr="00EC019F" w:rsidP="00EC019F">
            <w:pPr>
              <w:pStyle w:val="List2"/>
            </w:pPr>
            <w:r w:rsidRPr="00EC019F">
              <w:t>2.3.</w:t>
            </w:r>
            <w:r w:rsidRPr="00EC019F">
              <w:tab/>
              <w:t xml:space="preserve">Monitor and adjust </w:t>
            </w:r>
            <w:r w:rsidRPr="00EC019F">
              <w:rPr>
                <w:rStyle w:val="BoldandItalics"/>
              </w:rPr>
              <w:t>drilling technique</w:t>
            </w:r>
            <w:r w:rsidRPr="00EC019F">
              <w:t xml:space="preserve"> according to </w:t>
            </w:r>
            <w:r w:rsidRPr="00EC019F">
              <w:rPr>
                <w:rStyle w:val="BoldandItalics"/>
              </w:rPr>
              <w:t>conditions</w:t>
            </w:r>
          </w:p>
          <w:p w:rsidR="00000000" w:rsidRPr="00EC019F" w:rsidP="00EC019F">
            <w:pPr>
              <w:pStyle w:val="List2"/>
            </w:pPr>
            <w:r w:rsidRPr="00EC019F">
              <w:t>2.4.</w:t>
            </w:r>
            <w:r w:rsidRPr="00EC019F">
              <w:tab/>
              <w:t xml:space="preserve">Identify and remedy </w:t>
            </w:r>
            <w:r w:rsidRPr="00EC019F">
              <w:rPr>
                <w:rStyle w:val="BoldandItalics"/>
              </w:rPr>
              <w:t>operational problems</w:t>
            </w:r>
          </w:p>
          <w:p w:rsidR="00000000" w:rsidRPr="00EC019F" w:rsidP="00EC019F">
            <w:pPr>
              <w:pStyle w:val="List2"/>
            </w:pPr>
            <w:r w:rsidRPr="00EC019F">
              <w:t>2.5.</w:t>
            </w:r>
            <w:r w:rsidRPr="00EC019F">
              <w:tab/>
              <w:t>Insert and seal grouting tubes into rib consolidation holes in accordance with the rib consolidation drill plan</w:t>
            </w:r>
          </w:p>
          <w:p w:rsidR="00000000" w:rsidRPr="00EC019F" w:rsidP="00EC019F">
            <w:pPr>
              <w:pStyle w:val="List2"/>
            </w:pPr>
            <w:r w:rsidRPr="00EC019F">
              <w:t>2.6.</w:t>
            </w:r>
            <w:r w:rsidRPr="00EC019F">
              <w:tab/>
              <w:t>Inject grout through the grouting tubes until</w:t>
            </w:r>
            <w:r w:rsidRPr="00EC019F">
              <w:t xml:space="preserve"> visible evidence that grout has migrated into any coal rib fractures or cracks.</w:t>
            </w:r>
          </w:p>
          <w:p w:rsidR="00000000" w:rsidP="00EC019F">
            <w:pPr>
              <w:pStyle w:val="List2"/>
              <w:rPr>
                <w:lang w:val="en-NZ"/>
              </w:rPr>
            </w:pPr>
            <w:r w:rsidRPr="00EC019F">
              <w:t>2.7.</w:t>
            </w:r>
            <w:r w:rsidRPr="00EC019F">
              <w:tab/>
              <w:t xml:space="preserve">Carryout individual </w:t>
            </w:r>
            <w:r w:rsidRPr="00EC019F">
              <w:rPr>
                <w:rStyle w:val="BoldandItalics"/>
              </w:rPr>
              <w:t>grouting completion procedure</w:t>
            </w:r>
            <w:r w:rsidRPr="00EC019F">
              <w:t>.</w:t>
            </w:r>
          </w:p>
        </w:tc>
      </w:tr>
      <w:tr w:rsidTr="00494B3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9F">
            <w:pPr>
              <w:pStyle w:val="List"/>
              <w:rPr>
                <w:lang w:val="en-NZ"/>
              </w:rPr>
            </w:pPr>
            <w:r w:rsidRPr="00EC019F">
              <w:t>3.</w:t>
            </w:r>
            <w:r w:rsidRPr="00EC019F">
              <w:tab/>
              <w:t>Drill and ream hole and install standpipe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9F" w:rsidP="00EC019F">
            <w:pPr>
              <w:pStyle w:val="List2"/>
            </w:pPr>
            <w:r w:rsidRPr="00EC019F">
              <w:t>3.1.</w:t>
            </w:r>
            <w:r w:rsidRPr="00EC019F">
              <w:tab/>
              <w:t>Prepare for drilling and reaming in accordance with the drill plan</w:t>
            </w:r>
          </w:p>
          <w:p w:rsidR="00000000" w:rsidRPr="00EC019F" w:rsidP="00EC019F">
            <w:pPr>
              <w:pStyle w:val="List2"/>
            </w:pPr>
            <w:r w:rsidRPr="00EC019F">
              <w:t>3</w:t>
            </w:r>
            <w:r w:rsidRPr="00EC019F">
              <w:t>.2.</w:t>
            </w:r>
            <w:r w:rsidRPr="00EC019F">
              <w:tab/>
              <w:t xml:space="preserve">Choose </w:t>
            </w:r>
            <w:r w:rsidRPr="00EC019F">
              <w:rPr>
                <w:rStyle w:val="BoldandItalics"/>
              </w:rPr>
              <w:t>drill bit and reamer</w:t>
            </w:r>
            <w:r w:rsidRPr="00EC019F">
              <w:t xml:space="preserve"> appropriate to the geology </w:t>
            </w:r>
          </w:p>
          <w:p w:rsidR="00000000" w:rsidRPr="00EC019F" w:rsidP="00EC019F">
            <w:pPr>
              <w:pStyle w:val="List2"/>
            </w:pPr>
            <w:r w:rsidRPr="00EC019F">
              <w:t>3.3.</w:t>
            </w:r>
            <w:r w:rsidRPr="00EC019F">
              <w:tab/>
              <w:t xml:space="preserve">Carry pilot hole drilling and ream standpipe hole in accordance with the drill plan </w:t>
            </w:r>
          </w:p>
          <w:p w:rsidR="00000000" w:rsidRPr="00EC019F" w:rsidP="00EC019F">
            <w:pPr>
              <w:pStyle w:val="List2"/>
            </w:pPr>
            <w:r w:rsidRPr="00EC019F">
              <w:t>3.4.</w:t>
            </w:r>
            <w:r w:rsidRPr="00EC019F">
              <w:tab/>
              <w:t xml:space="preserve">Monitor and adjust </w:t>
            </w:r>
            <w:r w:rsidRPr="00EC019F">
              <w:rPr>
                <w:rStyle w:val="BoldandItalics"/>
              </w:rPr>
              <w:t>drilling technique</w:t>
            </w:r>
            <w:r w:rsidRPr="00EC019F">
              <w:t xml:space="preserve"> according to </w:t>
            </w:r>
            <w:r w:rsidRPr="00EC019F">
              <w:rPr>
                <w:rStyle w:val="BoldandItalics"/>
              </w:rPr>
              <w:t>conditions</w:t>
            </w:r>
          </w:p>
          <w:p w:rsidR="00000000" w:rsidRPr="00EC019F" w:rsidP="00EC019F">
            <w:pPr>
              <w:pStyle w:val="List2"/>
            </w:pPr>
            <w:r w:rsidRPr="00EC019F">
              <w:t>3.5.</w:t>
            </w:r>
            <w:r w:rsidRPr="00EC019F">
              <w:tab/>
              <w:t xml:space="preserve">Identify and remedy </w:t>
            </w:r>
            <w:r w:rsidRPr="00EC019F">
              <w:rPr>
                <w:rStyle w:val="BoldandItalics"/>
              </w:rPr>
              <w:t>operational pr</w:t>
            </w:r>
            <w:r w:rsidRPr="00EC019F">
              <w:rPr>
                <w:rStyle w:val="BoldandItalics"/>
              </w:rPr>
              <w:t>oblems</w:t>
            </w:r>
          </w:p>
          <w:p w:rsidR="00000000" w:rsidRPr="00EC019F" w:rsidP="00EC019F">
            <w:pPr>
              <w:pStyle w:val="List2"/>
            </w:pPr>
            <w:r w:rsidRPr="00EC019F">
              <w:t>3.6.</w:t>
            </w:r>
            <w:r w:rsidRPr="00EC019F">
              <w:tab/>
              <w:t xml:space="preserve">Prepare and install standpipe in accordance with the drill plan </w:t>
            </w:r>
          </w:p>
          <w:p w:rsidR="00000000" w:rsidRPr="00EC019F" w:rsidP="00EC019F">
            <w:pPr>
              <w:pStyle w:val="List2"/>
            </w:pPr>
            <w:r w:rsidRPr="00EC019F">
              <w:t>3.7.</w:t>
            </w:r>
            <w:r w:rsidRPr="00EC019F">
              <w:tab/>
              <w:t xml:space="preserve">Grout in standpipe in accordance with the drill plan </w:t>
            </w:r>
          </w:p>
          <w:p w:rsidR="00000000" w:rsidP="00EC019F">
            <w:pPr>
              <w:pStyle w:val="List2"/>
              <w:rPr>
                <w:lang w:val="en-NZ"/>
              </w:rPr>
            </w:pPr>
            <w:r w:rsidRPr="00EC019F">
              <w:t>3.8.</w:t>
            </w:r>
            <w:r w:rsidRPr="00EC019F">
              <w:tab/>
              <w:t xml:space="preserve">Maintain communication with all </w:t>
            </w:r>
            <w:r w:rsidRPr="00EC019F">
              <w:rPr>
                <w:rStyle w:val="BoldandItalics"/>
              </w:rPr>
              <w:t>relevant personnel</w:t>
            </w:r>
          </w:p>
        </w:tc>
      </w:tr>
      <w:tr w:rsidTr="00494B3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9F">
            <w:pPr>
              <w:pStyle w:val="List"/>
              <w:rPr>
                <w:lang w:val="en-NZ"/>
              </w:rPr>
            </w:pPr>
            <w:r w:rsidRPr="00EC019F">
              <w:t>4.</w:t>
            </w:r>
            <w:r w:rsidRPr="00EC019F">
              <w:tab/>
              <w:t xml:space="preserve">Maintain equipment and housekeeping </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9F" w:rsidP="00EC019F">
            <w:pPr>
              <w:pStyle w:val="List2"/>
            </w:pPr>
            <w:r w:rsidRPr="00EC019F">
              <w:t>4.1.</w:t>
            </w:r>
            <w:r w:rsidRPr="00EC019F">
              <w:tab/>
            </w:r>
            <w:r w:rsidRPr="00EC019F">
              <w:t>Monitor the drill rods for wear and damage and dress and grease threads in accordance with standard procedures or replace rods as required.</w:t>
            </w:r>
          </w:p>
          <w:p w:rsidR="00000000" w:rsidRPr="00EC019F" w:rsidP="00EC019F">
            <w:pPr>
              <w:pStyle w:val="List2"/>
            </w:pPr>
            <w:r w:rsidRPr="00EC019F">
              <w:t>4.2.</w:t>
            </w:r>
            <w:r w:rsidRPr="00EC019F">
              <w:tab/>
              <w:t xml:space="preserve">Monitor all drill equipment and hoses and </w:t>
            </w:r>
            <w:r w:rsidRPr="00EC019F">
              <w:rPr>
                <w:rStyle w:val="BoldandItalics"/>
              </w:rPr>
              <w:t>ancillary equipment</w:t>
            </w:r>
            <w:r w:rsidRPr="00EC019F">
              <w:t xml:space="preserve"> and carryout </w:t>
            </w:r>
            <w:r w:rsidRPr="00EC019F">
              <w:rPr>
                <w:rStyle w:val="BoldandItalics"/>
              </w:rPr>
              <w:t>remedial action</w:t>
            </w:r>
          </w:p>
          <w:p w:rsidR="00000000" w:rsidRPr="00EC019F" w:rsidP="00EC019F">
            <w:pPr>
              <w:pStyle w:val="List2"/>
            </w:pPr>
            <w:r w:rsidRPr="00EC019F">
              <w:t>4.3.</w:t>
            </w:r>
            <w:r w:rsidRPr="00EC019F">
              <w:tab/>
              <w:t>Apply environme</w:t>
            </w:r>
            <w:r w:rsidRPr="00EC019F">
              <w:t>ntal controls</w:t>
            </w:r>
          </w:p>
          <w:p w:rsidR="00000000" w:rsidRPr="00EC019F" w:rsidP="00EC019F">
            <w:pPr>
              <w:pStyle w:val="List2"/>
            </w:pPr>
            <w:r w:rsidRPr="00EC019F">
              <w:t>4.4.</w:t>
            </w:r>
            <w:r w:rsidRPr="00EC019F">
              <w:tab/>
              <w:t>Maintain safe and tidy site for the duration and at the conclusion of the job</w:t>
            </w:r>
          </w:p>
          <w:p w:rsidR="00000000" w:rsidRPr="00EC019F" w:rsidP="00EC019F">
            <w:pPr>
              <w:pStyle w:val="List2"/>
            </w:pPr>
            <w:r w:rsidRPr="00EC019F">
              <w:t>4.5.</w:t>
            </w:r>
            <w:r w:rsidRPr="00EC019F">
              <w:tab/>
              <w:t>Clean and maintain all grouting equipment</w:t>
            </w:r>
          </w:p>
        </w:tc>
      </w:tr>
    </w:tbl>
    <w:p w:rsidR="00000000" w:rsidRPr="00EC019F" w:rsidP="00EC019F">
      <w:pPr>
        <w:pStyle w:val="BodyText"/>
      </w:pPr>
    </w:p>
    <w:p w:rsidR="00000000" w:rsidRPr="00EC019F" w:rsidP="00EC019F">
      <w:pPr>
        <w:pStyle w:val="AllowPageBreak"/>
      </w:pPr>
    </w:p>
    <w:p w:rsidR="00000000" w:rsidRPr="00EC019F" w:rsidP="00EC019F">
      <w:pPr>
        <w:pStyle w:val="Heading1"/>
      </w:pPr>
      <w:bookmarkStart w:id="9" w:name="O_131879"/>
      <w:bookmarkEnd w:id="9"/>
      <w:r w:rsidRPr="00EC019F">
        <w:t>Required Skills and Knowledge</w:t>
      </w:r>
    </w:p>
    <w:tbl>
      <w:tblPr>
        <w:tblW w:w="0" w:type="auto"/>
        <w:tblLayout w:type="fixed"/>
        <w:tblCellMar>
          <w:left w:w="62" w:type="dxa"/>
          <w:right w:w="62" w:type="dxa"/>
        </w:tblCellMar>
        <w:tblLook w:val="0000"/>
      </w:tblPr>
      <w:tblGrid>
        <w:gridCol w:w="8522"/>
      </w:tblGrid>
      <w:tr w:rsidTr="00494B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9F">
            <w:pPr>
              <w:pStyle w:val="BodyText"/>
              <w:rPr>
                <w:lang w:val="en-NZ"/>
              </w:rPr>
            </w:pPr>
            <w:r w:rsidRPr="00EC019F">
              <w:t>This section describes the skills and knowledge required for th</w:t>
            </w:r>
            <w:r w:rsidRPr="00EC019F">
              <w:t>is unit.</w:t>
            </w:r>
          </w:p>
        </w:tc>
      </w:tr>
      <w:tr w:rsidTr="00494B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9F">
            <w:pPr>
              <w:pStyle w:val="BodyText"/>
              <w:rPr>
                <w:lang w:val="en-NZ"/>
              </w:rPr>
            </w:pPr>
            <w:r w:rsidRPr="00EC019F">
              <w:rPr>
                <w:rStyle w:val="SpecialBold"/>
              </w:rPr>
              <w:t>Required skills</w:t>
            </w:r>
          </w:p>
        </w:tc>
      </w:tr>
      <w:tr w:rsidTr="00494B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9F" w:rsidP="00EC019F">
            <w:pPr>
              <w:pStyle w:val="BodyText"/>
            </w:pPr>
            <w:r w:rsidRPr="00EC019F">
              <w:t>Specific skills are required to achieve the performance criteria in this unit, particularly for the application in the various circumstances in which this unit may be applied. This inclu</w:t>
            </w:r>
            <w:r w:rsidRPr="00EC019F">
              <w:t>des the ability to carry out the following as required to install underground in-seam directional drilling standpipe:</w:t>
            </w:r>
          </w:p>
          <w:p w:rsidR="00000000" w:rsidRPr="00EC019F" w:rsidP="00EC019F">
            <w:pPr>
              <w:pStyle w:val="ListBullet"/>
            </w:pPr>
            <w:r w:rsidRPr="00EC019F">
              <w:t>apply legislative, organisation and site requirements and procedures</w:t>
            </w:r>
          </w:p>
          <w:p w:rsidR="00000000" w:rsidRPr="00EC019F" w:rsidP="00EC019F">
            <w:pPr>
              <w:pStyle w:val="ListBullet"/>
            </w:pPr>
            <w:r w:rsidRPr="00EC019F">
              <w:t xml:space="preserve">apply safe manual handling practices </w:t>
            </w:r>
          </w:p>
          <w:p w:rsidR="00000000" w:rsidRPr="00EC019F" w:rsidP="00EC019F">
            <w:pPr>
              <w:pStyle w:val="ListBullet"/>
            </w:pPr>
            <w:r w:rsidRPr="00EC019F">
              <w:t>operate hand borers</w:t>
            </w:r>
          </w:p>
          <w:p w:rsidR="00000000" w:rsidRPr="00EC019F" w:rsidP="00EC019F">
            <w:pPr>
              <w:pStyle w:val="ListBullet"/>
            </w:pPr>
            <w:r w:rsidRPr="00EC019F">
              <w:t>operate dr</w:t>
            </w:r>
            <w:r w:rsidRPr="00EC019F">
              <w:t>ill rig</w:t>
            </w:r>
          </w:p>
          <w:p w:rsidR="00000000" w:rsidRPr="00EC019F" w:rsidP="00EC019F">
            <w:pPr>
              <w:pStyle w:val="ListBullet"/>
            </w:pPr>
            <w:r w:rsidRPr="00EC019F">
              <w:t>operate grouting equipment</w:t>
            </w:r>
          </w:p>
          <w:p w:rsidR="00000000" w:rsidRPr="00EC019F" w:rsidP="00EC019F">
            <w:pPr>
              <w:pStyle w:val="ListBullet"/>
            </w:pPr>
            <w:r w:rsidRPr="00EC019F">
              <w:t>apply operational communication procedures</w:t>
            </w:r>
          </w:p>
          <w:p w:rsidR="00000000" w:rsidRPr="00EC019F" w:rsidP="00EC019F">
            <w:pPr>
              <w:pStyle w:val="ListBullet"/>
            </w:pPr>
            <w:r w:rsidRPr="00EC019F">
              <w:t>apply inspection and monitoring procedures</w:t>
            </w:r>
          </w:p>
          <w:p w:rsidR="00000000" w:rsidRPr="00EC019F" w:rsidP="00EC019F">
            <w:pPr>
              <w:pStyle w:val="ListBullet"/>
            </w:pPr>
            <w:r w:rsidRPr="00EC019F">
              <w:t>apply maintenance procedures</w:t>
            </w:r>
          </w:p>
          <w:p w:rsidR="00000000" w:rsidP="00EC019F">
            <w:pPr>
              <w:pStyle w:val="ListBullet"/>
              <w:rPr>
                <w:lang w:val="en-NZ"/>
              </w:rPr>
            </w:pPr>
            <w:r w:rsidRPr="00EC019F">
              <w:t>interpret drill plans</w:t>
            </w:r>
          </w:p>
        </w:tc>
      </w:tr>
      <w:tr w:rsidTr="00494B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9F">
            <w:pPr>
              <w:pStyle w:val="BodyText"/>
              <w:rPr>
                <w:lang w:val="en-NZ"/>
              </w:rPr>
            </w:pPr>
            <w:r w:rsidRPr="00EC019F">
              <w:rPr>
                <w:rStyle w:val="SpecialBold"/>
              </w:rPr>
              <w:t>Required knowledge</w:t>
            </w:r>
          </w:p>
        </w:tc>
      </w:tr>
      <w:tr w:rsidTr="00494B3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9F" w:rsidP="00EC019F">
            <w:pPr>
              <w:pStyle w:val="BodyText"/>
            </w:pPr>
            <w:r w:rsidRPr="00EC019F">
              <w:t>Specific knowledge is required to achieve the Performance Cr</w:t>
            </w:r>
            <w:r w:rsidRPr="00EC019F">
              <w:t>iteria of this unit, particularly its application in a variety of circumstances in which the unit may be used. This includes knowledge of the following, as required to install underground in-seam directional drilling standpipe:</w:t>
            </w:r>
          </w:p>
          <w:p w:rsidR="00000000" w:rsidRPr="00EC019F" w:rsidP="00EC019F">
            <w:pPr>
              <w:pStyle w:val="ListBullet"/>
            </w:pPr>
            <w:r w:rsidRPr="00EC019F">
              <w:t>legislative, organisation's</w:t>
            </w:r>
            <w:r w:rsidRPr="00EC019F">
              <w:t xml:space="preserve"> and site OHS requirements</w:t>
            </w:r>
          </w:p>
          <w:p w:rsidR="00000000" w:rsidRPr="00EC019F" w:rsidP="00EC019F">
            <w:pPr>
              <w:pStyle w:val="ListBullet"/>
            </w:pPr>
            <w:r w:rsidRPr="00EC019F">
              <w:t>potential underground directional drilling hazards</w:t>
            </w:r>
          </w:p>
          <w:p w:rsidR="00000000" w:rsidRPr="00EC019F" w:rsidP="00EC019F">
            <w:pPr>
              <w:pStyle w:val="ListBullet"/>
            </w:pPr>
            <w:r w:rsidRPr="00EC019F">
              <w:t>potential work place hazards</w:t>
            </w:r>
          </w:p>
          <w:p w:rsidR="00000000" w:rsidRPr="00EC019F" w:rsidP="00EC019F">
            <w:pPr>
              <w:pStyle w:val="ListBullet"/>
            </w:pPr>
            <w:r w:rsidRPr="00EC019F">
              <w:t>potential underground environmental hazards</w:t>
            </w:r>
          </w:p>
          <w:p w:rsidR="00000000" w:rsidRPr="00EC019F" w:rsidP="00EC019F">
            <w:pPr>
              <w:pStyle w:val="ListBullet"/>
            </w:pPr>
            <w:r w:rsidRPr="00EC019F">
              <w:t xml:space="preserve">principles of underground in-seam directional drilling operations </w:t>
            </w:r>
          </w:p>
          <w:p w:rsidR="00000000" w:rsidRPr="00EC019F" w:rsidP="00EC019F">
            <w:pPr>
              <w:pStyle w:val="ListBullet"/>
            </w:pPr>
            <w:r w:rsidRPr="00EC019F">
              <w:t>organisations operational requirements</w:t>
            </w:r>
            <w:r w:rsidRPr="00EC019F">
              <w:t xml:space="preserve"> and procedures</w:t>
            </w:r>
          </w:p>
          <w:p w:rsidR="00000000" w:rsidRPr="00EC019F" w:rsidP="00EC019F">
            <w:pPr>
              <w:pStyle w:val="ListBullet"/>
            </w:pPr>
            <w:r w:rsidRPr="00EC019F">
              <w:t>manufacturer's requirements and procedures</w:t>
            </w:r>
          </w:p>
          <w:p w:rsidR="00000000" w:rsidRPr="00EC019F" w:rsidP="00EC019F">
            <w:pPr>
              <w:pStyle w:val="ListBullet"/>
            </w:pPr>
            <w:r w:rsidRPr="00EC019F">
              <w:t>specific handling requirements for underground drilling equipment</w:t>
            </w:r>
          </w:p>
          <w:p w:rsidR="00000000" w:rsidRPr="00EC019F" w:rsidP="00EC019F">
            <w:pPr>
              <w:pStyle w:val="ListBullet"/>
            </w:pPr>
            <w:r w:rsidRPr="00EC019F">
              <w:t>housekeeping requirements and procedures</w:t>
            </w:r>
          </w:p>
          <w:p w:rsidR="00000000" w:rsidRPr="00EC019F" w:rsidP="00EC019F">
            <w:pPr>
              <w:pStyle w:val="ListBullet"/>
            </w:pPr>
            <w:r w:rsidRPr="00EC019F">
              <w:t>basic geology types and their impact on underground in-seam directional drilling operation</w:t>
            </w:r>
            <w:r w:rsidRPr="00EC019F">
              <w:t>s</w:t>
            </w:r>
          </w:p>
          <w:p w:rsidR="00000000" w:rsidRPr="00EC019F" w:rsidP="00EC019F">
            <w:pPr>
              <w:pStyle w:val="ListBullet"/>
            </w:pPr>
            <w:r w:rsidRPr="00EC019F">
              <w:t>appropriate drill bits for different geology types</w:t>
            </w:r>
          </w:p>
          <w:p w:rsidR="00000000" w:rsidRPr="00EC019F" w:rsidP="00EC019F">
            <w:pPr>
              <w:pStyle w:val="ListBullet"/>
            </w:pPr>
            <w:r w:rsidRPr="00EC019F">
              <w:t>appropriate reamers for different geology types</w:t>
            </w:r>
          </w:p>
          <w:p w:rsidR="00000000" w:rsidRPr="00EC019F" w:rsidP="00EC019F">
            <w:pPr>
              <w:pStyle w:val="ListBullet"/>
            </w:pPr>
            <w:r w:rsidRPr="00EC019F">
              <w:t>importance and functions of the standpipe</w:t>
            </w:r>
          </w:p>
        </w:tc>
      </w:tr>
    </w:tbl>
    <w:p w:rsidR="00000000" w:rsidRPr="00EC019F" w:rsidP="00EC019F">
      <w:pPr>
        <w:pStyle w:val="BodyText"/>
      </w:pPr>
    </w:p>
    <w:p w:rsidR="00000000" w:rsidRPr="00EC019F" w:rsidP="00EC019F">
      <w:pPr>
        <w:pStyle w:val="AllowPageBreak"/>
      </w:pPr>
    </w:p>
    <w:p w:rsidR="00000000" w:rsidRPr="00EC019F" w:rsidP="00EC019F">
      <w:pPr>
        <w:pStyle w:val="Heading1"/>
      </w:pPr>
      <w:bookmarkStart w:id="10" w:name="O_131880"/>
      <w:bookmarkEnd w:id="10"/>
      <w:r w:rsidRPr="00EC019F">
        <w:t>Evidence Guide</w:t>
      </w:r>
    </w:p>
    <w:tbl>
      <w:tblPr>
        <w:tblW w:w="0" w:type="auto"/>
        <w:tblLayout w:type="fixed"/>
        <w:tblCellMar>
          <w:left w:w="62" w:type="dxa"/>
          <w:right w:w="62" w:type="dxa"/>
        </w:tblCellMar>
        <w:tblLook w:val="0000"/>
      </w:tblPr>
      <w:tblGrid>
        <w:gridCol w:w="3448"/>
        <w:gridCol w:w="5074"/>
      </w:tblGrid>
      <w:tr w:rsidTr="00494B3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9F">
            <w:pPr>
              <w:pStyle w:val="BodyText"/>
              <w:rPr>
                <w:lang w:val="en-NZ"/>
              </w:rPr>
            </w:pPr>
            <w:r w:rsidRPr="00EC019F">
              <w:t>The evidence guide provides advice on assessment and must be read in conjunction with the performance criteria, required skills and knowledge, range statement and the Assessment Guidelines for the Training Package.</w:t>
            </w:r>
          </w:p>
        </w:tc>
      </w:tr>
      <w:tr w:rsidTr="00494B3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9F">
            <w:pPr>
              <w:pStyle w:val="BodyText"/>
              <w:rPr>
                <w:lang w:val="en-NZ"/>
              </w:rPr>
            </w:pPr>
            <w:r w:rsidRPr="00EC019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9F">
            <w:pPr>
              <w:pStyle w:val="BodyText"/>
              <w:rPr>
                <w:lang w:val="en-NZ"/>
              </w:rPr>
            </w:pPr>
          </w:p>
        </w:tc>
      </w:tr>
      <w:tr w:rsidTr="00494B3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9F">
            <w:pPr>
              <w:pStyle w:val="BodyText"/>
              <w:rPr>
                <w:lang w:val="en-NZ"/>
              </w:rPr>
            </w:pPr>
            <w:r w:rsidRPr="00EC019F">
              <w:rPr>
                <w:rStyle w:val="SpecialBold"/>
              </w:rPr>
              <w:t>Critical aspec</w:t>
            </w:r>
            <w:r w:rsidRPr="00EC019F">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9F" w:rsidP="00EC019F">
            <w:pPr>
              <w:pStyle w:val="BodyText"/>
            </w:pPr>
            <w:r w:rsidRPr="00EC019F">
              <w:t xml:space="preserve">The evidence required to demonstrate competency in this unit must be relevant to worksite operations and satisfy all of the requirements of </w:t>
            </w:r>
            <w:r w:rsidRPr="00EC019F">
              <w:t>the performance criteria, required skills and knowledge and the range statement of this unit and include evidence of the following:</w:t>
            </w:r>
          </w:p>
          <w:p w:rsidR="00000000" w:rsidRPr="00EC019F" w:rsidP="00EC019F">
            <w:pPr>
              <w:pStyle w:val="ListBullet"/>
            </w:pPr>
            <w:r w:rsidRPr="00EC019F">
              <w:t>knowledge of the requirements, procedures and instructions for the installation of underground in-seam directional drilling</w:t>
            </w:r>
            <w:r w:rsidRPr="00EC019F">
              <w:t xml:space="preserve"> standpipe</w:t>
            </w:r>
          </w:p>
          <w:p w:rsidR="00000000" w:rsidRPr="00EC019F" w:rsidP="00EC019F">
            <w:pPr>
              <w:pStyle w:val="ListBullet"/>
            </w:pPr>
            <w:r w:rsidRPr="00EC019F">
              <w:t xml:space="preserve">implementation of requirements, procedures and techniques for the safe, effective and efficient completion of the installation of underground in-seam directional drilling standpipe </w:t>
            </w:r>
          </w:p>
          <w:p w:rsidR="00000000" w:rsidRPr="00EC019F" w:rsidP="00EC019F">
            <w:pPr>
              <w:pStyle w:val="ListBullet"/>
            </w:pPr>
            <w:r w:rsidRPr="00EC019F">
              <w:t xml:space="preserve">working with others to undertake and complete the installation </w:t>
            </w:r>
            <w:r w:rsidRPr="00EC019F">
              <w:t>of underground in-seam directional drilling standpipe that meets all of the required outcomes</w:t>
            </w:r>
          </w:p>
          <w:p w:rsidR="00000000" w:rsidP="00EC019F">
            <w:pPr>
              <w:pStyle w:val="ListBullet"/>
              <w:rPr>
                <w:lang w:val="en-NZ"/>
              </w:rPr>
            </w:pPr>
            <w:r w:rsidRPr="00EC019F">
              <w:t>consistent timely completion of the installation of underground in-seam directional drilling standpipe that safely, effectively and efficiently meets the required</w:t>
            </w:r>
            <w:r w:rsidRPr="00EC019F">
              <w:t xml:space="preserve"> outcomes</w:t>
            </w:r>
          </w:p>
        </w:tc>
      </w:tr>
      <w:tr w:rsidTr="00494B3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9F">
            <w:pPr>
              <w:pStyle w:val="BodyText"/>
              <w:rPr>
                <w:lang w:val="en-NZ"/>
              </w:rPr>
            </w:pPr>
            <w:r w:rsidRPr="00EC019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9F" w:rsidP="00EC019F">
            <w:pPr>
              <w:pStyle w:val="ListBullet"/>
            </w:pPr>
            <w:r w:rsidRPr="00EC019F">
              <w:t xml:space="preserve">This unit must be assessed in the context of the work environment. Where personal safety or environmental damage are limiting factors, assessment may occur in a simulated environment provided it </w:t>
            </w:r>
            <w:r w:rsidRPr="00EC019F">
              <w:t xml:space="preserve">is realistic and sufficiently rigorous to cover all aspects of workplace performance, including task skills, task management skills, contingency management skills and job role environment skills. </w:t>
            </w:r>
          </w:p>
          <w:p w:rsidR="00000000" w:rsidRPr="00EC019F" w:rsidP="00EC019F">
            <w:pPr>
              <w:pStyle w:val="ListBullet"/>
            </w:pPr>
            <w:r w:rsidRPr="00EC019F">
              <w:t>The assessment environment should not disadvantage the part</w:t>
            </w:r>
            <w:r w:rsidRPr="00EC019F">
              <w:t>icipant. For example, language, literacy and numeracy demands of assessment should not be greater than those required on the job.</w:t>
            </w:r>
          </w:p>
          <w:p w:rsidR="00000000" w:rsidRPr="00EC019F" w:rsidP="00EC019F">
            <w:pPr>
              <w:pStyle w:val="ListBullet"/>
            </w:pPr>
            <w:r w:rsidRPr="00EC019F">
              <w:t>Customisation of assessment and delivery environment to sensitively accommodate cultural diversity.</w:t>
            </w:r>
          </w:p>
          <w:p w:rsidR="00000000" w:rsidRPr="00EC019F" w:rsidP="00EC019F">
            <w:pPr>
              <w:pStyle w:val="ListBullet"/>
            </w:pPr>
            <w:r w:rsidRPr="00EC019F">
              <w:t>Aboriginal people and othe</w:t>
            </w:r>
            <w:r w:rsidRPr="00EC019F">
              <w:t xml:space="preserve">r people from a non English speaking background may have second language issues. </w:t>
            </w:r>
          </w:p>
          <w:p w:rsidR="00000000" w:rsidRPr="00EC019F" w:rsidP="00EC019F">
            <w:pPr>
              <w:pStyle w:val="ListBullet"/>
            </w:pPr>
            <w:r w:rsidRPr="00EC019F">
              <w:t>Assessment of this competency requires typical resources normally used in the work environment. Selection and use of resources for particular worksites may differ due to site</w:t>
            </w:r>
            <w:r w:rsidRPr="00EC019F">
              <w:t xml:space="preserve"> circumstances. </w:t>
            </w:r>
          </w:p>
          <w:p w:rsidR="00000000" w:rsidRPr="00EC019F" w:rsidP="00EC019F">
            <w:pPr>
              <w:pStyle w:val="ListBullet"/>
            </w:pPr>
            <w:r w:rsidRPr="00EC019F">
              <w:t xml:space="preserve">Where applicable, physical resources should include equipment modified for people with disabilities. </w:t>
            </w:r>
          </w:p>
          <w:p w:rsidR="00000000" w:rsidP="00EC019F">
            <w:pPr>
              <w:pStyle w:val="ListBullet"/>
              <w:rPr>
                <w:lang w:val="en-NZ"/>
              </w:rPr>
            </w:pPr>
            <w:r w:rsidRPr="00EC019F">
              <w:t>Access must be provided to appropriate learning and/or assessment support when required.</w:t>
            </w:r>
          </w:p>
        </w:tc>
      </w:tr>
      <w:tr w:rsidTr="00494B3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9F">
            <w:pPr>
              <w:pStyle w:val="BodyText"/>
              <w:rPr>
                <w:lang w:val="en-NZ"/>
              </w:rPr>
            </w:pPr>
            <w:r w:rsidRPr="00EC019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9F" w:rsidP="00EC019F">
            <w:pPr>
              <w:pStyle w:val="BodyText"/>
            </w:pPr>
            <w:r w:rsidRPr="00EC019F">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EC019F" w:rsidP="00EC019F">
            <w:pPr>
              <w:pStyle w:val="ListBullet"/>
            </w:pPr>
            <w:r w:rsidRPr="00EC019F">
              <w:t xml:space="preserve">written and/or </w:t>
            </w:r>
            <w:r w:rsidRPr="00EC019F">
              <w:t>oral assessment of the candidate's required knowledge</w:t>
            </w:r>
          </w:p>
          <w:p w:rsidR="00000000" w:rsidRPr="00EC019F" w:rsidP="00EC019F">
            <w:pPr>
              <w:pStyle w:val="ListBullet"/>
            </w:pPr>
            <w:r w:rsidRPr="00EC019F">
              <w:t>observed, documented and/or first hand testimonial evidence of the candidate's:</w:t>
            </w:r>
          </w:p>
          <w:p w:rsidR="00000000" w:rsidRPr="00EC019F" w:rsidP="00EC019F">
            <w:pPr>
              <w:pStyle w:val="ListBullet2"/>
            </w:pPr>
            <w:r w:rsidRPr="00EC019F">
              <w:t>implementation of appropriate requirement, procedures and techniques for the safe, effective and efficient achievement of</w:t>
            </w:r>
            <w:r w:rsidRPr="00EC019F">
              <w:t xml:space="preserve"> required outcomes</w:t>
            </w:r>
          </w:p>
          <w:p w:rsidR="00000000" w:rsidRPr="00EC019F" w:rsidP="00EC019F">
            <w:pPr>
              <w:pStyle w:val="ListBullet2"/>
            </w:pPr>
            <w:r w:rsidRPr="00EC019F">
              <w:t>consistently achieving the required outcomes</w:t>
            </w:r>
          </w:p>
          <w:p w:rsidR="00000000" w:rsidRPr="00EC019F" w:rsidP="00EC019F">
            <w:pPr>
              <w:pStyle w:val="ListBullet"/>
            </w:pPr>
            <w:r w:rsidRPr="00EC019F">
              <w:t>first hand testimonial evidence of the candidate's:</w:t>
            </w:r>
          </w:p>
          <w:p w:rsidR="00000000" w:rsidP="00EC019F">
            <w:pPr>
              <w:pStyle w:val="ListBullet2"/>
              <w:rPr>
                <w:lang w:val="en-NZ"/>
              </w:rPr>
            </w:pPr>
            <w:r w:rsidRPr="00EC019F">
              <w:t>working with others to undertake and complete the  installation of underground in-seam directional drilling standpipe</w:t>
            </w:r>
          </w:p>
        </w:tc>
      </w:tr>
      <w:tr w:rsidTr="00494B3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9F">
            <w:pPr>
              <w:pStyle w:val="BodyText"/>
              <w:rPr>
                <w:lang w:val="en-NZ"/>
              </w:rPr>
            </w:pPr>
            <w:r w:rsidRPr="00EC019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9F" w:rsidP="00EC019F">
            <w:pPr>
              <w:pStyle w:val="BodyText"/>
            </w:pPr>
            <w:r w:rsidRPr="00EC019F">
              <w:t>Consult the SkillsDMC User Guide for further information on assessment including access and equity issues.</w:t>
            </w:r>
          </w:p>
        </w:tc>
      </w:tr>
    </w:tbl>
    <w:p w:rsidR="00000000" w:rsidRPr="00EC019F" w:rsidP="00EC019F">
      <w:pPr>
        <w:pStyle w:val="BodyText"/>
      </w:pPr>
    </w:p>
    <w:p w:rsidR="00000000" w:rsidRPr="00EC019F" w:rsidP="00EC019F">
      <w:pPr>
        <w:pStyle w:val="AllowPageBreak"/>
      </w:pPr>
    </w:p>
    <w:p w:rsidR="00000000" w:rsidRPr="00EC019F" w:rsidP="00EC019F">
      <w:pPr>
        <w:pStyle w:val="Heading1"/>
      </w:pPr>
      <w:bookmarkStart w:id="11" w:name="O_131881"/>
      <w:bookmarkEnd w:id="11"/>
      <w:r w:rsidRPr="00EC019F">
        <w:t>Range Statement</w:t>
      </w:r>
    </w:p>
    <w:tbl>
      <w:tblPr>
        <w:tblW w:w="0" w:type="auto"/>
        <w:tblLayout w:type="fixed"/>
        <w:tblCellMar>
          <w:left w:w="62" w:type="dxa"/>
          <w:right w:w="62" w:type="dxa"/>
        </w:tblCellMar>
        <w:tblLook w:val="0000"/>
      </w:tblPr>
      <w:tblGrid>
        <w:gridCol w:w="3492"/>
        <w:gridCol w:w="5030"/>
      </w:tblGrid>
      <w:tr w:rsidTr="00494B3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9F">
            <w:pPr>
              <w:pStyle w:val="BodyText"/>
              <w:rPr>
                <w:lang w:val="en-NZ"/>
              </w:rPr>
            </w:pPr>
            <w:r w:rsidRPr="00EC019F">
              <w:t>The range statement relates to the unit of competency as a whole. It allows for different work environments and situations that may affect performance. Bold italicised wording, if used in the performance criteria, is detailed below. Essential operating con</w:t>
            </w:r>
            <w:r w:rsidRPr="00EC019F">
              <w:t>ditions that may be present with training and assessment (depending on the work situation, needs of the candidate, accessibility of the item, and local industry and regional contexts) may also be included.</w:t>
            </w:r>
          </w:p>
        </w:tc>
      </w:tr>
      <w:tr w:rsidTr="00494B3C">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9F" w:rsidP="00EC019F">
            <w:pPr>
              <w:pStyle w:val="BodyText"/>
            </w:pPr>
            <w:r w:rsidRPr="00EC019F">
              <w:rPr>
                <w:rStyle w:val="SpecialBold"/>
              </w:rPr>
              <w:t>Relevant compliance documentation</w:t>
            </w:r>
          </w:p>
          <w:p w:rsidR="00000000" w:rsidP="00EC019F">
            <w:pPr>
              <w:pStyle w:val="BodyText"/>
              <w:rPr>
                <w:lang w:val="en-NZ"/>
              </w:rPr>
            </w:pPr>
            <w:r w:rsidRPr="00EC019F">
              <w:t>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9F" w:rsidP="00EC019F">
            <w:pPr>
              <w:pStyle w:val="ListBullet"/>
            </w:pPr>
            <w:r w:rsidRPr="00EC019F">
              <w:t>legislative, organisational and site requirements and procedures</w:t>
            </w:r>
          </w:p>
          <w:p w:rsidR="00000000" w:rsidRPr="00EC019F" w:rsidP="00EC019F">
            <w:pPr>
              <w:pStyle w:val="ListBullet"/>
            </w:pPr>
            <w:r w:rsidRPr="00EC019F">
              <w:t xml:space="preserve">manufacturer's guidelines and specifications </w:t>
            </w:r>
          </w:p>
          <w:p w:rsidR="00000000" w:rsidRPr="00EC019F" w:rsidP="00EC019F">
            <w:pPr>
              <w:pStyle w:val="ListBullet"/>
            </w:pPr>
            <w:r w:rsidRPr="00EC019F">
              <w:t>Australian standards</w:t>
            </w:r>
          </w:p>
          <w:p w:rsidR="00000000" w:rsidRPr="00EC019F" w:rsidP="00EC019F">
            <w:pPr>
              <w:pStyle w:val="ListBullet"/>
            </w:pPr>
            <w:r w:rsidRPr="00EC019F">
              <w:t>code of practice</w:t>
            </w:r>
          </w:p>
          <w:p w:rsidR="00000000" w:rsidRPr="00EC019F" w:rsidP="00EC019F">
            <w:pPr>
              <w:pStyle w:val="ListBullet"/>
            </w:pPr>
            <w:r w:rsidRPr="00EC019F">
              <w:t>Employment and workplace relations legislation</w:t>
            </w:r>
          </w:p>
          <w:p w:rsidR="00000000" w:rsidP="00EC019F">
            <w:pPr>
              <w:pStyle w:val="ListBullet"/>
              <w:rPr>
                <w:lang w:val="en-NZ"/>
              </w:rPr>
            </w:pPr>
            <w:r w:rsidRPr="00EC019F">
              <w:t>Equal Employment Opportunity and Disability Discrimination legislation</w:t>
            </w:r>
          </w:p>
        </w:tc>
      </w:tr>
      <w:tr w:rsidTr="00494B3C">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9F">
            <w:pPr>
              <w:pStyle w:val="BodyText"/>
              <w:rPr>
                <w:lang w:val="en-NZ"/>
              </w:rPr>
            </w:pPr>
            <w:r w:rsidRPr="00EC019F">
              <w:rPr>
                <w:rStyle w:val="SpecialBold"/>
              </w:rPr>
              <w:t>Work instructions</w:t>
            </w:r>
            <w:r w:rsidRPr="00EC019F">
              <w:t xml:space="preserve"> may come from briefings, handovers, plans and work orders and may be written or verbal, formal or informal and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9F" w:rsidP="00EC019F">
            <w:pPr>
              <w:pStyle w:val="ListBullet"/>
            </w:pPr>
            <w:r w:rsidRPr="00EC019F">
              <w:t>nature and scope of tasks,</w:t>
            </w:r>
          </w:p>
          <w:p w:rsidR="00000000" w:rsidRPr="00EC019F" w:rsidP="00EC019F">
            <w:pPr>
              <w:pStyle w:val="ListBullet"/>
            </w:pPr>
            <w:r w:rsidRPr="00EC019F">
              <w:t>specifications</w:t>
            </w:r>
          </w:p>
          <w:p w:rsidR="00000000" w:rsidRPr="00EC019F" w:rsidP="00EC019F">
            <w:pPr>
              <w:pStyle w:val="ListBullet"/>
            </w:pPr>
            <w:r w:rsidRPr="00EC019F">
              <w:t>quality of finished works</w:t>
            </w:r>
          </w:p>
          <w:p w:rsidR="00000000" w:rsidRPr="00EC019F" w:rsidP="00EC019F">
            <w:pPr>
              <w:pStyle w:val="ListBullet"/>
            </w:pPr>
            <w:r w:rsidRPr="00EC019F">
              <w:t>achievement targets,</w:t>
            </w:r>
          </w:p>
          <w:p w:rsidR="00000000" w:rsidRPr="00EC019F" w:rsidP="00EC019F">
            <w:pPr>
              <w:pStyle w:val="ListBullet"/>
            </w:pPr>
            <w:r w:rsidRPr="00EC019F">
              <w:t>operational conditions,</w:t>
            </w:r>
          </w:p>
          <w:p w:rsidR="00000000" w:rsidRPr="00EC019F" w:rsidP="00EC019F">
            <w:pPr>
              <w:pStyle w:val="ListBullet"/>
            </w:pPr>
            <w:r w:rsidRPr="00EC019F">
              <w:t>obtaining of permits required</w:t>
            </w:r>
          </w:p>
          <w:p w:rsidR="00000000" w:rsidRPr="00EC019F" w:rsidP="00EC019F">
            <w:pPr>
              <w:pStyle w:val="ListBullet"/>
            </w:pPr>
            <w:r w:rsidRPr="00EC019F">
              <w:t>site layout,</w:t>
            </w:r>
          </w:p>
          <w:p w:rsidR="00000000" w:rsidRPr="00EC019F" w:rsidP="00EC019F">
            <w:pPr>
              <w:pStyle w:val="ListBullet"/>
            </w:pPr>
            <w:r w:rsidRPr="00EC019F">
              <w:t>out of bounds areas,</w:t>
            </w:r>
          </w:p>
          <w:p w:rsidR="00000000" w:rsidRPr="00EC019F" w:rsidP="00EC019F">
            <w:pPr>
              <w:pStyle w:val="ListBullet"/>
            </w:pPr>
            <w:r w:rsidRPr="00EC019F">
              <w:t>worksite inspection requirements,</w:t>
            </w:r>
          </w:p>
          <w:p w:rsidR="00000000" w:rsidRPr="00EC019F" w:rsidP="00EC019F">
            <w:pPr>
              <w:pStyle w:val="ListBullet"/>
            </w:pPr>
            <w:r w:rsidRPr="00EC019F">
              <w:t>lighting conditions,</w:t>
            </w:r>
          </w:p>
          <w:p w:rsidR="00000000" w:rsidRPr="00EC019F" w:rsidP="00EC019F">
            <w:pPr>
              <w:pStyle w:val="ListBullet"/>
            </w:pPr>
            <w:r w:rsidRPr="00EC019F">
              <w:t>plant or equipment defects,</w:t>
            </w:r>
          </w:p>
          <w:p w:rsidR="00000000" w:rsidRPr="00EC019F" w:rsidP="00EC019F">
            <w:pPr>
              <w:pStyle w:val="ListBullet"/>
            </w:pPr>
            <w:r w:rsidRPr="00EC019F">
              <w:t>hazards and potential hazards</w:t>
            </w:r>
          </w:p>
          <w:p w:rsidR="00000000" w:rsidRPr="00EC019F" w:rsidP="00EC019F">
            <w:pPr>
              <w:pStyle w:val="ListBullet"/>
            </w:pPr>
            <w:r w:rsidRPr="00EC019F">
              <w:t>coordination requirements or issues</w:t>
            </w:r>
          </w:p>
          <w:p w:rsidR="00000000" w:rsidRPr="00EC019F" w:rsidP="00EC019F">
            <w:pPr>
              <w:pStyle w:val="ListBullet"/>
            </w:pPr>
            <w:r w:rsidRPr="00EC019F">
              <w:t>contamination control requirements</w:t>
            </w:r>
          </w:p>
          <w:p w:rsidR="00000000" w:rsidRPr="00EC019F" w:rsidP="00EC019F">
            <w:pPr>
              <w:pStyle w:val="ListBullet"/>
            </w:pPr>
            <w:r w:rsidRPr="00EC019F">
              <w:t>environmental control requirements</w:t>
            </w:r>
          </w:p>
          <w:p w:rsidR="00000000" w:rsidP="00EC019F">
            <w:pPr>
              <w:pStyle w:val="ListBullet"/>
              <w:rPr>
                <w:lang w:val="en-NZ"/>
              </w:rPr>
            </w:pPr>
            <w:r w:rsidRPr="00EC019F">
              <w:t>barricade and signage requirements</w:t>
            </w:r>
          </w:p>
        </w:tc>
      </w:tr>
      <w:tr w:rsidTr="00494B3C">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9F">
            <w:pPr>
              <w:pStyle w:val="BodyText"/>
              <w:rPr>
                <w:lang w:val="en-NZ"/>
              </w:rPr>
            </w:pPr>
            <w:r w:rsidRPr="00EC019F">
              <w:rPr>
                <w:rStyle w:val="SpecialBold"/>
              </w:rPr>
              <w:t>Hazards</w:t>
            </w:r>
            <w:r w:rsidRPr="00EC019F">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9F" w:rsidP="00EC019F">
            <w:pPr>
              <w:pStyle w:val="ListBullet"/>
            </w:pPr>
            <w:r w:rsidRPr="00EC019F">
              <w:t>mining equipment</w:t>
            </w:r>
          </w:p>
          <w:p w:rsidR="00000000" w:rsidRPr="00EC019F" w:rsidP="00EC019F">
            <w:pPr>
              <w:pStyle w:val="ListBullet"/>
            </w:pPr>
            <w:r w:rsidRPr="00EC019F">
              <w:t>roof and rib spalls</w:t>
            </w:r>
          </w:p>
          <w:p w:rsidR="00000000" w:rsidRPr="00EC019F" w:rsidP="00EC019F">
            <w:pPr>
              <w:pStyle w:val="ListBullet"/>
            </w:pPr>
            <w:r w:rsidRPr="00EC019F">
              <w:t xml:space="preserve">the presence of gases and water </w:t>
            </w:r>
          </w:p>
          <w:p w:rsidR="00000000" w:rsidRPr="00EC019F" w:rsidP="00EC019F">
            <w:pPr>
              <w:pStyle w:val="ListBullet"/>
            </w:pPr>
            <w:r w:rsidRPr="00EC019F">
              <w:t>release of gases or wa</w:t>
            </w:r>
            <w:r w:rsidRPr="00EC019F">
              <w:t>ter from formation</w:t>
            </w:r>
          </w:p>
          <w:p w:rsidR="00000000" w:rsidRPr="00EC019F" w:rsidP="00EC019F">
            <w:pPr>
              <w:pStyle w:val="ListBullet"/>
            </w:pPr>
            <w:r w:rsidRPr="00EC019F">
              <w:t>spread of contaminants as a result of drilling or cleaning processes</w:t>
            </w:r>
          </w:p>
          <w:p w:rsidR="00000000" w:rsidRPr="00EC019F" w:rsidP="00EC019F">
            <w:pPr>
              <w:pStyle w:val="ListBullet"/>
            </w:pPr>
            <w:r w:rsidRPr="00EC019F">
              <w:t>working in proximity to drilling rig</w:t>
            </w:r>
          </w:p>
          <w:p w:rsidR="00000000" w:rsidRPr="00EC019F" w:rsidP="00EC019F">
            <w:pPr>
              <w:pStyle w:val="ListBullet"/>
            </w:pPr>
            <w:r w:rsidRPr="00EC019F">
              <w:t>use of high air or hydraulic pressure for drilling operations</w:t>
            </w:r>
          </w:p>
          <w:p w:rsidR="00000000" w:rsidRPr="00EC019F" w:rsidP="00EC019F">
            <w:pPr>
              <w:pStyle w:val="ListBullet"/>
            </w:pPr>
            <w:r w:rsidRPr="00EC019F">
              <w:t>entanglement in rotating pipes</w:t>
            </w:r>
          </w:p>
          <w:p w:rsidR="00000000" w:rsidP="00EC019F">
            <w:pPr>
              <w:pStyle w:val="ListBullet"/>
              <w:rPr>
                <w:lang w:val="en-NZ"/>
              </w:rPr>
            </w:pPr>
            <w:r w:rsidRPr="00EC019F">
              <w:t>string makeup and breakout hazards</w:t>
            </w:r>
          </w:p>
        </w:tc>
      </w:tr>
      <w:tr w:rsidTr="00494B3C">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9F">
            <w:pPr>
              <w:pStyle w:val="BodyText"/>
              <w:rPr>
                <w:lang w:val="en-NZ"/>
              </w:rPr>
            </w:pPr>
            <w:r w:rsidRPr="00EC019F">
              <w:rPr>
                <w:rStyle w:val="SpecialBold"/>
              </w:rPr>
              <w:t>Coordination requirements</w:t>
            </w:r>
            <w:r w:rsidRPr="00EC019F">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9F" w:rsidP="00EC019F">
            <w:pPr>
              <w:pStyle w:val="ListBullet"/>
            </w:pPr>
            <w:r w:rsidRPr="00EC019F">
              <w:t>drill team</w:t>
            </w:r>
          </w:p>
          <w:p w:rsidR="00000000" w:rsidRPr="00EC019F" w:rsidP="00EC019F">
            <w:pPr>
              <w:pStyle w:val="ListBullet"/>
            </w:pPr>
            <w:r w:rsidRPr="00EC019F">
              <w:t>other equipment operators</w:t>
            </w:r>
          </w:p>
          <w:p w:rsidR="00000000" w:rsidRPr="00EC019F" w:rsidP="00EC019F">
            <w:pPr>
              <w:pStyle w:val="ListBullet"/>
            </w:pPr>
            <w:r w:rsidRPr="00EC019F">
              <w:t>maintenance personnel</w:t>
            </w:r>
          </w:p>
          <w:p w:rsidR="00000000" w:rsidRPr="00EC019F" w:rsidP="00EC019F">
            <w:pPr>
              <w:pStyle w:val="ListBullet"/>
            </w:pPr>
            <w:r w:rsidRPr="00EC019F">
              <w:t>supervisors</w:t>
            </w:r>
          </w:p>
          <w:p w:rsidR="00000000" w:rsidP="00EC019F">
            <w:pPr>
              <w:pStyle w:val="ListBullet"/>
              <w:rPr>
                <w:lang w:val="en-NZ"/>
              </w:rPr>
            </w:pPr>
            <w:r w:rsidRPr="00EC019F">
              <w:t>mine personnel</w:t>
            </w:r>
          </w:p>
        </w:tc>
      </w:tr>
      <w:tr w:rsidTr="00494B3C">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9F">
            <w:pPr>
              <w:pStyle w:val="BodyText"/>
              <w:rPr>
                <w:lang w:val="en-NZ"/>
              </w:rPr>
            </w:pPr>
            <w:r w:rsidRPr="00EC019F">
              <w:rPr>
                <w:rStyle w:val="SpecialBold"/>
              </w:rPr>
              <w:t>Drill plan</w:t>
            </w:r>
            <w:r w:rsidRPr="00EC019F">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9F" w:rsidP="00EC019F">
            <w:pPr>
              <w:pStyle w:val="ListBullet"/>
            </w:pPr>
            <w:r w:rsidRPr="00EC019F">
              <w:t>rib consolidation hole pattern</w:t>
            </w:r>
          </w:p>
          <w:p w:rsidR="00000000" w:rsidRPr="00EC019F" w:rsidP="00EC019F">
            <w:pPr>
              <w:pStyle w:val="ListBullet"/>
            </w:pPr>
            <w:r w:rsidRPr="00EC019F">
              <w:t xml:space="preserve">standpipe location, dip and direction </w:t>
            </w:r>
          </w:p>
          <w:p w:rsidR="00000000" w:rsidRPr="00EC019F" w:rsidP="00EC019F">
            <w:pPr>
              <w:pStyle w:val="ListBullet"/>
            </w:pPr>
            <w:r w:rsidRPr="00EC019F">
              <w:t>hole sizes</w:t>
            </w:r>
          </w:p>
          <w:p w:rsidR="00000000" w:rsidRPr="00EC019F" w:rsidP="00EC019F">
            <w:pPr>
              <w:pStyle w:val="ListBullet"/>
            </w:pPr>
            <w:r w:rsidRPr="00EC019F">
              <w:t>hole depths</w:t>
            </w:r>
          </w:p>
          <w:p w:rsidR="00000000" w:rsidP="00EC019F">
            <w:pPr>
              <w:pStyle w:val="ListBullet"/>
              <w:rPr>
                <w:lang w:val="en-NZ"/>
              </w:rPr>
            </w:pPr>
            <w:r w:rsidRPr="00EC019F">
              <w:t>diameter, length and type of standpipe</w:t>
            </w:r>
          </w:p>
        </w:tc>
      </w:tr>
      <w:tr w:rsidTr="00494B3C">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9F">
            <w:pPr>
              <w:pStyle w:val="BodyText"/>
              <w:rPr>
                <w:lang w:val="en-NZ"/>
              </w:rPr>
            </w:pPr>
            <w:r w:rsidRPr="00EC019F">
              <w:rPr>
                <w:rStyle w:val="SpecialBold"/>
              </w:rPr>
              <w:t>Drilling technique</w:t>
            </w:r>
            <w:r w:rsidRPr="00EC019F">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9F" w:rsidP="00EC019F">
            <w:pPr>
              <w:pStyle w:val="ListBullet"/>
            </w:pPr>
            <w:r w:rsidRPr="00EC019F">
              <w:t>applied feed pressure</w:t>
            </w:r>
          </w:p>
          <w:p w:rsidR="00000000" w:rsidRPr="00EC019F" w:rsidP="00EC019F">
            <w:pPr>
              <w:pStyle w:val="ListBullet"/>
            </w:pPr>
            <w:r w:rsidRPr="00EC019F">
              <w:t>rotational speed</w:t>
            </w:r>
          </w:p>
          <w:p w:rsidR="00000000" w:rsidP="00EC019F">
            <w:pPr>
              <w:pStyle w:val="ListBullet"/>
              <w:rPr>
                <w:lang w:val="en-NZ"/>
              </w:rPr>
            </w:pPr>
            <w:r w:rsidRPr="00EC019F">
              <w:t>regulation of water pressure and volume</w:t>
            </w:r>
          </w:p>
        </w:tc>
      </w:tr>
      <w:tr w:rsidTr="00494B3C">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9F">
            <w:pPr>
              <w:pStyle w:val="BodyText"/>
              <w:rPr>
                <w:lang w:val="en-NZ"/>
              </w:rPr>
            </w:pPr>
            <w:r w:rsidRPr="00EC019F">
              <w:rPr>
                <w:rStyle w:val="SpecialBold"/>
              </w:rPr>
              <w:t>Conditions</w:t>
            </w:r>
            <w:r w:rsidRPr="00EC019F">
              <w:t xml:space="preserve"> my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9F" w:rsidP="00EC019F">
            <w:pPr>
              <w:pStyle w:val="ListBullet"/>
            </w:pPr>
            <w:r w:rsidRPr="00EC019F">
              <w:t>variations in geology, including:</w:t>
            </w:r>
          </w:p>
          <w:p w:rsidR="00000000" w:rsidRPr="00EC019F" w:rsidP="00EC019F">
            <w:pPr>
              <w:pStyle w:val="ListBullet2"/>
            </w:pPr>
            <w:r w:rsidRPr="00EC019F">
              <w:t>consistency of the coal</w:t>
            </w:r>
          </w:p>
          <w:p w:rsidR="00000000" w:rsidRPr="00EC019F" w:rsidP="00EC019F">
            <w:pPr>
              <w:pStyle w:val="ListBullet2"/>
            </w:pPr>
            <w:r w:rsidRPr="00EC019F">
              <w:t>presence of stone (e.g. shale, sandstone)</w:t>
            </w:r>
          </w:p>
          <w:p w:rsidR="00000000" w:rsidRPr="00EC019F" w:rsidP="00EC019F">
            <w:pPr>
              <w:pStyle w:val="ListBullet2"/>
            </w:pPr>
            <w:r w:rsidRPr="00EC019F">
              <w:t>presence of clay</w:t>
            </w:r>
          </w:p>
          <w:p w:rsidR="00000000" w:rsidRPr="00EC019F" w:rsidP="00EC019F">
            <w:pPr>
              <w:pStyle w:val="ListBullet"/>
            </w:pPr>
            <w:r w:rsidRPr="00EC019F">
              <w:t>water and gas emissions from the drill face</w:t>
            </w:r>
          </w:p>
          <w:p w:rsidR="00000000" w:rsidP="00EC019F">
            <w:pPr>
              <w:pStyle w:val="ListBullet"/>
              <w:rPr>
                <w:lang w:val="en-NZ"/>
              </w:rPr>
            </w:pPr>
            <w:r w:rsidRPr="00EC019F">
              <w:t>variations in environmental conditions (e.g. ventilation)</w:t>
            </w:r>
          </w:p>
        </w:tc>
      </w:tr>
      <w:tr w:rsidTr="00494B3C">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9F">
            <w:pPr>
              <w:pStyle w:val="BodyText"/>
              <w:rPr>
                <w:lang w:val="en-NZ"/>
              </w:rPr>
            </w:pPr>
            <w:r w:rsidRPr="00EC019F">
              <w:rPr>
                <w:rStyle w:val="SpecialBold"/>
              </w:rPr>
              <w:t>Operational problems</w:t>
            </w:r>
            <w:r w:rsidRPr="00EC019F">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9F" w:rsidP="00EC019F">
            <w:pPr>
              <w:pStyle w:val="ListBullet"/>
            </w:pPr>
            <w:r w:rsidRPr="00EC019F">
              <w:t>loss of air or water volume or pressure</w:t>
            </w:r>
          </w:p>
          <w:p w:rsidR="00000000" w:rsidRPr="00EC019F" w:rsidP="00EC019F">
            <w:pPr>
              <w:pStyle w:val="ListBullet"/>
            </w:pPr>
            <w:r w:rsidRPr="00EC019F">
              <w:t>equipment failure</w:t>
            </w:r>
          </w:p>
          <w:p w:rsidR="00000000" w:rsidRPr="00EC019F" w:rsidP="00EC019F">
            <w:pPr>
              <w:pStyle w:val="ListBullet"/>
            </w:pPr>
            <w:r w:rsidRPr="00EC019F">
              <w:t>bogging or parting of rod string</w:t>
            </w:r>
          </w:p>
          <w:p w:rsidR="00000000" w:rsidP="00EC019F">
            <w:pPr>
              <w:pStyle w:val="ListBullet"/>
              <w:rPr>
                <w:lang w:val="en-NZ"/>
              </w:rPr>
            </w:pPr>
            <w:r w:rsidRPr="00EC019F">
              <w:t>reliability of communications</w:t>
            </w:r>
          </w:p>
        </w:tc>
      </w:tr>
      <w:tr w:rsidTr="00494B3C">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9F">
            <w:pPr>
              <w:pStyle w:val="BodyText"/>
              <w:rPr>
                <w:lang w:val="en-NZ"/>
              </w:rPr>
            </w:pPr>
            <w:r w:rsidRPr="00EC019F">
              <w:rPr>
                <w:rStyle w:val="SpecialBold"/>
              </w:rPr>
              <w:t>Grouting completion procedure</w:t>
            </w:r>
            <w:r w:rsidRPr="00EC019F">
              <w:t xml:space="preserve"> includes: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9F" w:rsidP="00EC019F">
            <w:pPr>
              <w:pStyle w:val="ListBullet"/>
            </w:pPr>
            <w:r w:rsidRPr="00EC019F">
              <w:t>stop pumping of grout when grout is visible</w:t>
            </w:r>
          </w:p>
          <w:p w:rsidR="00000000" w:rsidRPr="00EC019F" w:rsidP="00EC019F">
            <w:pPr>
              <w:pStyle w:val="ListBullet"/>
            </w:pPr>
            <w:r w:rsidRPr="00EC019F">
              <w:t xml:space="preserve">relieve pressure from the pump and grout lines, and </w:t>
            </w:r>
          </w:p>
          <w:p w:rsidR="00000000" w:rsidP="00EC019F">
            <w:pPr>
              <w:pStyle w:val="ListBullet"/>
              <w:rPr>
                <w:lang w:val="en-NZ"/>
              </w:rPr>
            </w:pPr>
            <w:r w:rsidRPr="00EC019F">
              <w:t>disconnect grout pump from tubing</w:t>
            </w:r>
          </w:p>
        </w:tc>
      </w:tr>
      <w:tr w:rsidTr="00494B3C">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9F">
            <w:pPr>
              <w:pStyle w:val="BodyText"/>
              <w:rPr>
                <w:lang w:val="en-NZ"/>
              </w:rPr>
            </w:pPr>
            <w:r w:rsidRPr="00EC019F">
              <w:rPr>
                <w:rStyle w:val="SpecialBold"/>
              </w:rPr>
              <w:t>Drill bits and ream</w:t>
            </w:r>
            <w:r w:rsidRPr="00EC019F">
              <w:rPr>
                <w:rStyle w:val="SpecialBold"/>
              </w:rPr>
              <w:t>ers</w:t>
            </w:r>
            <w:r w:rsidRPr="00EC019F">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9F" w:rsidP="00EC019F">
            <w:pPr>
              <w:pStyle w:val="ListBullet"/>
            </w:pPr>
            <w:r w:rsidRPr="00EC019F">
              <w:t>PCD bits</w:t>
            </w:r>
          </w:p>
          <w:p w:rsidR="00000000" w:rsidRPr="00EC019F" w:rsidP="00EC019F">
            <w:pPr>
              <w:pStyle w:val="ListBullet"/>
            </w:pPr>
            <w:r w:rsidRPr="00EC019F">
              <w:t>Tri-cone rock bits</w:t>
            </w:r>
          </w:p>
          <w:p w:rsidR="00000000" w:rsidP="00EC019F">
            <w:pPr>
              <w:pStyle w:val="ListBullet"/>
              <w:rPr>
                <w:lang w:val="en-NZ"/>
              </w:rPr>
            </w:pPr>
            <w:r w:rsidRPr="00EC019F">
              <w:t>Tungsten bits</w:t>
            </w:r>
          </w:p>
        </w:tc>
      </w:tr>
      <w:tr w:rsidTr="00494B3C">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9F">
            <w:pPr>
              <w:pStyle w:val="BodyText"/>
              <w:rPr>
                <w:lang w:val="en-NZ"/>
              </w:rPr>
            </w:pPr>
            <w:r w:rsidRPr="00EC019F">
              <w:rPr>
                <w:rStyle w:val="SpecialBold"/>
              </w:rPr>
              <w:t>Relevant personnel</w:t>
            </w:r>
            <w:r w:rsidRPr="00EC019F">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9F" w:rsidP="00EC019F">
            <w:pPr>
              <w:pStyle w:val="ListBullet"/>
            </w:pPr>
            <w:r w:rsidRPr="00EC019F">
              <w:t>drill crew members</w:t>
            </w:r>
          </w:p>
          <w:p w:rsidR="00000000" w:rsidRPr="00EC019F" w:rsidP="00EC019F">
            <w:pPr>
              <w:pStyle w:val="ListBullet"/>
            </w:pPr>
            <w:r w:rsidRPr="00EC019F">
              <w:t>mine staff and supervisors</w:t>
            </w:r>
          </w:p>
          <w:p w:rsidR="00000000" w:rsidRPr="00EC019F" w:rsidP="00EC019F">
            <w:pPr>
              <w:pStyle w:val="ListBullet"/>
            </w:pPr>
            <w:r w:rsidRPr="00EC019F">
              <w:t xml:space="preserve">site safety personnel </w:t>
            </w:r>
          </w:p>
          <w:p w:rsidR="00000000" w:rsidP="00EC019F">
            <w:pPr>
              <w:pStyle w:val="ListBullet"/>
              <w:rPr>
                <w:lang w:val="en-NZ"/>
              </w:rPr>
            </w:pPr>
            <w:r w:rsidRPr="00EC019F">
              <w:t>statutory persons</w:t>
            </w:r>
          </w:p>
        </w:tc>
      </w:tr>
      <w:tr w:rsidTr="00494B3C">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9F">
            <w:pPr>
              <w:pStyle w:val="BodyText"/>
              <w:rPr>
                <w:lang w:val="en-NZ"/>
              </w:rPr>
            </w:pPr>
            <w:r w:rsidRPr="00EC019F">
              <w:rPr>
                <w:rStyle w:val="SpecialBold"/>
              </w:rPr>
              <w:t>Ancillary equipment</w:t>
            </w:r>
            <w:r w:rsidRPr="00EC019F">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9F" w:rsidP="00EC019F">
            <w:pPr>
              <w:pStyle w:val="ListBullet"/>
            </w:pPr>
            <w:r w:rsidRPr="00EC019F">
              <w:t>pumps</w:t>
            </w:r>
          </w:p>
          <w:p w:rsidR="00000000" w:rsidRPr="00EC019F" w:rsidP="00EC019F">
            <w:pPr>
              <w:pStyle w:val="ListBullet"/>
            </w:pPr>
            <w:r w:rsidRPr="00EC019F">
              <w:t>water disposal lines and</w:t>
            </w:r>
          </w:p>
          <w:p w:rsidR="00000000" w:rsidP="00EC019F">
            <w:pPr>
              <w:pStyle w:val="ListBullet"/>
              <w:rPr>
                <w:lang w:val="en-NZ"/>
              </w:rPr>
            </w:pPr>
            <w:r w:rsidRPr="00EC019F">
              <w:t>ventilation equipment</w:t>
            </w:r>
          </w:p>
        </w:tc>
      </w:tr>
      <w:tr w:rsidTr="00494B3C">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9F">
            <w:pPr>
              <w:pStyle w:val="BodyText"/>
              <w:rPr>
                <w:lang w:val="en-NZ"/>
              </w:rPr>
            </w:pPr>
            <w:r w:rsidRPr="00EC019F">
              <w:rPr>
                <w:rStyle w:val="SpecialBold"/>
              </w:rPr>
              <w:t>Remedial action</w:t>
            </w:r>
            <w:r w:rsidRPr="00EC019F">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9F" w:rsidP="00EC019F">
            <w:pPr>
              <w:pStyle w:val="ListBullet"/>
            </w:pPr>
            <w:r w:rsidRPr="00EC019F">
              <w:t>clear or remove obstructions</w:t>
            </w:r>
          </w:p>
          <w:p w:rsidR="00000000" w:rsidRPr="00EC019F" w:rsidP="00EC019F">
            <w:pPr>
              <w:pStyle w:val="ListBullet"/>
            </w:pPr>
            <w:r w:rsidRPr="00EC019F">
              <w:t>replace damaged hoses</w:t>
            </w:r>
          </w:p>
          <w:p w:rsidR="00000000" w:rsidRPr="00EC019F" w:rsidP="00EC019F">
            <w:pPr>
              <w:pStyle w:val="ListBullet"/>
            </w:pPr>
            <w:r w:rsidRPr="00EC019F">
              <w:t>top-up lubricants</w:t>
            </w:r>
          </w:p>
        </w:tc>
      </w:tr>
    </w:tbl>
    <w:p w:rsidR="00000000" w:rsidRPr="00EC019F" w:rsidP="00EC019F">
      <w:pPr>
        <w:pStyle w:val="BodyText"/>
      </w:pPr>
    </w:p>
    <w:p w:rsidR="00000000" w:rsidRPr="00EC019F" w:rsidP="00EC019F">
      <w:pPr>
        <w:pStyle w:val="AllowPageBreak"/>
      </w:pPr>
    </w:p>
    <w:p w:rsidR="00000000" w:rsidRPr="00EC019F" w:rsidP="00EC019F">
      <w:pPr>
        <w:pStyle w:val="Heading1"/>
      </w:pPr>
      <w:bookmarkStart w:id="12" w:name="O_131882"/>
      <w:bookmarkEnd w:id="12"/>
      <w:r w:rsidRPr="00EC019F">
        <w:t>Unit Sector(s)</w:t>
      </w:r>
    </w:p>
    <w:p w:rsidR="00000000" w:rsidRPr="00EC019F" w:rsidP="00EC019F">
      <w:pPr>
        <w:pStyle w:val="BodyText"/>
      </w:pPr>
      <w:r w:rsidRPr="00EC019F">
        <w:t>Drilling (General)</w:t>
      </w:r>
    </w:p>
    <w:p w:rsidR="00000000" w:rsidRPr="00EC019F" w:rsidP="00EC019F">
      <w:pPr>
        <w:pStyle w:val="AllowPageBreak"/>
      </w:pPr>
    </w:p>
    <w:p w:rsidR="00000000" w:rsidRPr="00EC019F" w:rsidP="00EC019F">
      <w:pPr>
        <w:pStyle w:val="Heading1"/>
      </w:pPr>
      <w:bookmarkStart w:id="13" w:name="O_161767"/>
      <w:bookmarkEnd w:id="13"/>
      <w:r w:rsidRPr="00EC019F">
        <w:t>Competency field</w:t>
      </w:r>
    </w:p>
    <w:p w:rsidR="00000000" w:rsidRPr="00EC019F" w:rsidP="00EC019F">
      <w:pPr>
        <w:pStyle w:val="BodyText"/>
      </w:pPr>
      <w:r w:rsidRPr="00EC019F">
        <w:t>Refer to Unit Sector(s).</w:t>
      </w:r>
    </w:p>
    <w:p w:rsidR="00000000" w:rsidRPr="00EC019F" w:rsidP="00EC019F">
      <w:pPr>
        <w:pStyle w:val="AllowPageBreak"/>
      </w:pPr>
    </w:p>
    <w:p w:rsidR="00000000" w:rsidRPr="00EC019F" w:rsidP="00EC019F">
      <w:pPr>
        <w:pStyle w:val="Heading1"/>
      </w:pPr>
      <w:bookmarkStart w:id="14" w:name="O_161766"/>
      <w:bookmarkEnd w:id="14"/>
      <w:r w:rsidRPr="00EC019F">
        <w:t>Co-requisite units</w:t>
      </w:r>
    </w:p>
    <w:p w:rsidR="00000000" w:rsidRPr="00EC019F" w:rsidP="00EC019F">
      <w:pPr>
        <w:pStyle w:val="BodyText"/>
      </w:pPr>
      <w:r w:rsidRPr="00EC019F">
        <w:t>Not applicable.</w:t>
      </w:r>
    </w:p>
    <w:p w:rsidR="00000000" w:rsidRPr="00EC019F" w:rsidP="00EC019F"/>
    <w:sectPr w:rsidSect="00EC01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1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4B3C" w:rsidP="00494B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1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B3C" w:rsidP="00EC01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94B3C" w:rsidP="00EC01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94B3C" w:rsidP="00EC01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1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4B3C" w:rsidP="00494B3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1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B3C" w:rsidP="00EC019F">
    <w:pPr>
      <w:pStyle w:val="Header"/>
      <w:framePr w:wrap="around"/>
    </w:pPr>
    <w:r>
      <w:fldChar w:fldCharType="begin"/>
    </w:r>
    <w:r>
      <w:instrText xml:space="preserve"> TITLE   \* MERGEFORMAT </w:instrText>
    </w:r>
    <w:r>
      <w:fldChar w:fldCharType="separate"/>
    </w:r>
    <w:r>
      <w:t>RIINHB317A Install underground in-seam directional drilling standpipes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94B3C" w:rsidP="00EC01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B222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6C0B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ECD0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1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019F"/>
    <w:pPr>
      <w:spacing w:before="360" w:after="60"/>
      <w:outlineLvl w:val="0"/>
    </w:pPr>
    <w:rPr>
      <w:sz w:val="32"/>
    </w:rPr>
  </w:style>
  <w:style w:type="paragraph" w:styleId="Heading2">
    <w:name w:val="heading 2"/>
    <w:basedOn w:val="HeadingBase"/>
    <w:next w:val="BodyText"/>
    <w:link w:val="Heading2Char"/>
    <w:qFormat/>
    <w:rsid w:val="00EC019F"/>
    <w:pPr>
      <w:keepLines/>
      <w:spacing w:before="240" w:after="120"/>
      <w:outlineLvl w:val="1"/>
    </w:pPr>
    <w:rPr>
      <w:sz w:val="28"/>
      <w:szCs w:val="40"/>
    </w:rPr>
  </w:style>
  <w:style w:type="paragraph" w:styleId="Heading3">
    <w:name w:val="heading 3"/>
    <w:basedOn w:val="HeadingBase"/>
    <w:next w:val="BodyText"/>
    <w:link w:val="Heading3Char"/>
    <w:qFormat/>
    <w:rsid w:val="00EC019F"/>
    <w:pPr>
      <w:spacing w:before="180" w:after="120"/>
      <w:outlineLvl w:val="2"/>
    </w:pPr>
    <w:rPr>
      <w:spacing w:val="-10"/>
      <w:kern w:val="32"/>
    </w:rPr>
  </w:style>
  <w:style w:type="paragraph" w:styleId="Heading4">
    <w:name w:val="heading 4"/>
    <w:basedOn w:val="HeadingBase"/>
    <w:next w:val="BodyText"/>
    <w:link w:val="Heading4Char"/>
    <w:qFormat/>
    <w:rsid w:val="00EC019F"/>
    <w:pPr>
      <w:spacing w:before="160" w:after="120"/>
      <w:outlineLvl w:val="3"/>
    </w:pPr>
    <w:rPr>
      <w:sz w:val="22"/>
    </w:rPr>
  </w:style>
  <w:style w:type="paragraph" w:styleId="Heading5">
    <w:name w:val="heading 5"/>
    <w:basedOn w:val="HeadingBase"/>
    <w:next w:val="Normal"/>
    <w:link w:val="Heading5Char"/>
    <w:qFormat/>
    <w:rsid w:val="00EC019F"/>
    <w:pPr>
      <w:spacing w:before="80"/>
      <w:outlineLvl w:val="4"/>
    </w:pPr>
    <w:rPr>
      <w:color w:val="918585"/>
      <w:sz w:val="20"/>
    </w:rPr>
  </w:style>
  <w:style w:type="paragraph" w:styleId="Heading6">
    <w:name w:val="heading 6"/>
    <w:basedOn w:val="HeadingBase"/>
    <w:next w:val="Normal"/>
    <w:link w:val="Heading6Char"/>
    <w:qFormat/>
    <w:rsid w:val="00EC019F"/>
    <w:pPr>
      <w:spacing w:before="60"/>
      <w:outlineLvl w:val="5"/>
    </w:pPr>
    <w:rPr>
      <w:color w:val="918585"/>
      <w:sz w:val="20"/>
    </w:rPr>
  </w:style>
  <w:style w:type="paragraph" w:styleId="Heading7">
    <w:name w:val="heading 7"/>
    <w:basedOn w:val="Normal"/>
    <w:next w:val="Normal"/>
    <w:link w:val="Heading7Char"/>
    <w:qFormat/>
    <w:rsid w:val="00EC019F"/>
    <w:pPr>
      <w:ind w:left="720"/>
      <w:outlineLvl w:val="6"/>
    </w:pPr>
    <w:rPr>
      <w:i/>
    </w:rPr>
  </w:style>
  <w:style w:type="paragraph" w:styleId="Heading8">
    <w:name w:val="heading 8"/>
    <w:basedOn w:val="Normal"/>
    <w:next w:val="Normal"/>
    <w:link w:val="Heading8Char"/>
    <w:qFormat/>
    <w:rsid w:val="00EC019F"/>
    <w:pPr>
      <w:ind w:left="720"/>
      <w:outlineLvl w:val="7"/>
    </w:pPr>
    <w:rPr>
      <w:i/>
    </w:rPr>
  </w:style>
  <w:style w:type="paragraph" w:styleId="Heading9">
    <w:name w:val="heading 9"/>
    <w:basedOn w:val="Normal"/>
    <w:next w:val="Normal"/>
    <w:link w:val="Heading9Char"/>
    <w:qFormat/>
    <w:rsid w:val="00EC019F"/>
    <w:pPr>
      <w:ind w:left="720"/>
      <w:outlineLvl w:val="8"/>
    </w:pPr>
    <w:rPr>
      <w:i/>
    </w:rPr>
  </w:style>
  <w:style w:type="character" w:default="1" w:styleId="DefaultParagraphFont">
    <w:name w:val="Default Paragraph Font"/>
    <w:uiPriority w:val="1"/>
    <w:unhideWhenUsed/>
    <w:rsid w:val="00EC01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019F"/>
  </w:style>
  <w:style w:type="character" w:customStyle="1" w:styleId="Heading1Char">
    <w:name w:val="Heading 1 Char"/>
    <w:link w:val="Heading1"/>
    <w:rsid w:val="00EC019F"/>
    <w:rPr>
      <w:rFonts w:ascii="Times New Roman" w:eastAsia="Times New Roman" w:hAnsi="Times New Roman" w:cs="Times New Roman"/>
      <w:b/>
      <w:sz w:val="32"/>
      <w:szCs w:val="20"/>
      <w:lang w:eastAsia="en-US"/>
    </w:rPr>
  </w:style>
  <w:style w:type="paragraph" w:styleId="BodyText">
    <w:name w:val="Body Text"/>
    <w:basedOn w:val="Normal"/>
    <w:link w:val="BodyTextChar"/>
    <w:rsid w:val="00EC019F"/>
    <w:pPr>
      <w:spacing w:before="120" w:after="120"/>
      <w:contextualSpacing/>
    </w:pPr>
    <w:rPr>
      <w:rFonts w:ascii="Times New Roman" w:hAnsi="Times New Roman"/>
      <w:sz w:val="24"/>
      <w:szCs w:val="22"/>
    </w:rPr>
  </w:style>
  <w:style w:type="character" w:customStyle="1" w:styleId="BodyTextChar">
    <w:name w:val="Body Text Char"/>
    <w:link w:val="BodyText"/>
    <w:rsid w:val="00EC019F"/>
    <w:rPr>
      <w:rFonts w:ascii="Times New Roman" w:eastAsia="Times New Roman" w:hAnsi="Times New Roman" w:cs="Times New Roman"/>
      <w:sz w:val="24"/>
      <w:lang w:val="en-US" w:eastAsia="en-US"/>
    </w:rPr>
  </w:style>
  <w:style w:type="paragraph" w:styleId="Footer">
    <w:name w:val="footer"/>
    <w:basedOn w:val="Normal"/>
    <w:link w:val="FooterChar"/>
    <w:rsid w:val="00EC01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C019F"/>
    <w:rPr>
      <w:rFonts w:ascii="Times New Roman" w:eastAsia="Times New Roman" w:hAnsi="Times New Roman" w:cs="Times New Roman"/>
      <w:sz w:val="16"/>
      <w:lang w:val="en-US" w:eastAsia="en-US"/>
    </w:rPr>
  </w:style>
  <w:style w:type="paragraph" w:styleId="List">
    <w:name w:val="List"/>
    <w:basedOn w:val="BodyText"/>
    <w:next w:val="BodyText"/>
    <w:rsid w:val="00EC019F"/>
    <w:pPr>
      <w:tabs>
        <w:tab w:val="left" w:pos="340"/>
      </w:tabs>
      <w:spacing w:before="60" w:after="60"/>
      <w:ind w:left="340" w:hanging="340"/>
    </w:pPr>
  </w:style>
  <w:style w:type="paragraph" w:styleId="ListBullet">
    <w:name w:val="List Bullet"/>
    <w:basedOn w:val="List"/>
    <w:rsid w:val="00EC019F"/>
    <w:pPr>
      <w:numPr>
        <w:numId w:val="13"/>
      </w:numPr>
      <w:tabs>
        <w:tab w:val="clear" w:pos="340"/>
      </w:tabs>
      <w:spacing w:before="40" w:after="40"/>
    </w:pPr>
  </w:style>
  <w:style w:type="character" w:customStyle="1" w:styleId="SpecialBold">
    <w:name w:val="Special Bold"/>
    <w:rsid w:val="00EC019F"/>
    <w:rPr>
      <w:b/>
      <w:spacing w:val="0"/>
    </w:rPr>
  </w:style>
  <w:style w:type="paragraph" w:styleId="ListBullet2">
    <w:name w:val="List Bullet 2"/>
    <w:basedOn w:val="List2"/>
    <w:rsid w:val="00EC019F"/>
    <w:pPr>
      <w:numPr>
        <w:numId w:val="14"/>
      </w:numPr>
      <w:tabs>
        <w:tab w:val="clear" w:pos="680"/>
      </w:tabs>
    </w:pPr>
  </w:style>
  <w:style w:type="paragraph" w:styleId="Header">
    <w:name w:val="header"/>
    <w:basedOn w:val="Normal"/>
    <w:link w:val="HeaderChar"/>
    <w:rsid w:val="00EC01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C01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C019F"/>
    <w:pPr>
      <w:spacing w:before="240" w:after="120"/>
      <w:outlineLvl w:val="0"/>
    </w:pPr>
    <w:rPr>
      <w:rFonts w:ascii="Times New Roman" w:hAnsi="Times New Roman"/>
      <w:b/>
      <w:sz w:val="28"/>
    </w:rPr>
  </w:style>
  <w:style w:type="paragraph" w:customStyle="1" w:styleId="AllowPageBreak">
    <w:name w:val="AllowPageBreak"/>
    <w:rsid w:val="00EC019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C019F"/>
    <w:pPr>
      <w:tabs>
        <w:tab w:val="left" w:pos="680"/>
      </w:tabs>
      <w:spacing w:before="60" w:after="60"/>
      <w:ind w:left="680" w:hanging="340"/>
    </w:pPr>
  </w:style>
  <w:style w:type="character" w:customStyle="1" w:styleId="BoldandItalics">
    <w:name w:val="Bold and Italics"/>
    <w:qFormat/>
    <w:rsid w:val="00EC019F"/>
    <w:rPr>
      <w:b/>
      <w:i/>
      <w:u w:val="none"/>
    </w:rPr>
  </w:style>
  <w:style w:type="character" w:customStyle="1" w:styleId="Heading2Char">
    <w:name w:val="Heading 2 Char"/>
    <w:link w:val="Heading2"/>
    <w:rsid w:val="00EC019F"/>
    <w:rPr>
      <w:rFonts w:ascii="Times New Roman" w:eastAsia="Times New Roman" w:hAnsi="Times New Roman" w:cs="Times New Roman"/>
      <w:b/>
      <w:sz w:val="28"/>
      <w:szCs w:val="40"/>
      <w:lang w:eastAsia="en-US"/>
    </w:rPr>
  </w:style>
  <w:style w:type="character" w:customStyle="1" w:styleId="Heading3Char">
    <w:name w:val="Heading 3 Char"/>
    <w:link w:val="Heading3"/>
    <w:rsid w:val="00EC019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C019F"/>
    <w:rPr>
      <w:rFonts w:ascii="Times New Roman" w:eastAsia="Times New Roman" w:hAnsi="Times New Roman" w:cs="Times New Roman"/>
      <w:b/>
      <w:szCs w:val="20"/>
      <w:lang w:eastAsia="en-US"/>
    </w:rPr>
  </w:style>
  <w:style w:type="character" w:customStyle="1" w:styleId="Heading5Char">
    <w:name w:val="Heading 5 Char"/>
    <w:link w:val="Heading5"/>
    <w:rsid w:val="00EC019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C01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01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01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019F"/>
    <w:rPr>
      <w:rFonts w:ascii="Courier New" w:eastAsia="Times New Roman" w:hAnsi="Courier New" w:cs="Times New Roman"/>
      <w:i/>
      <w:szCs w:val="20"/>
      <w:lang w:val="en-US" w:eastAsia="en-US"/>
    </w:rPr>
  </w:style>
  <w:style w:type="paragraph" w:customStyle="1" w:styleId="HeadingBase">
    <w:name w:val="Heading Base"/>
    <w:rsid w:val="00EC01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019F"/>
    <w:pPr>
      <w:tabs>
        <w:tab w:val="right" w:leader="dot" w:pos="9072"/>
      </w:tabs>
      <w:ind w:left="567"/>
    </w:pPr>
    <w:rPr>
      <w:szCs w:val="22"/>
    </w:rPr>
  </w:style>
  <w:style w:type="paragraph" w:customStyle="1" w:styleId="TOCBase">
    <w:name w:val="TOC Base"/>
    <w:rsid w:val="00EC01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019F"/>
    <w:pPr>
      <w:tabs>
        <w:tab w:val="right" w:leader="dot" w:pos="9072"/>
      </w:tabs>
      <w:spacing w:before="40" w:after="40"/>
      <w:ind w:left="284"/>
    </w:pPr>
    <w:rPr>
      <w:rFonts w:ascii="Times New Roman" w:hAnsi="Times New Roman"/>
    </w:rPr>
  </w:style>
  <w:style w:type="paragraph" w:styleId="TOC1">
    <w:name w:val="toc 1"/>
    <w:basedOn w:val="TOCBase"/>
    <w:next w:val="Normal"/>
    <w:rsid w:val="00EC01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019F"/>
    <w:pPr>
      <w:spacing w:before="5040"/>
      <w:jc w:val="center"/>
    </w:pPr>
    <w:rPr>
      <w:sz w:val="48"/>
      <w:szCs w:val="72"/>
      <w:lang w:val="en-US"/>
    </w:rPr>
  </w:style>
  <w:style w:type="character" w:customStyle="1" w:styleId="TitleChar">
    <w:name w:val="Title Char"/>
    <w:link w:val="Title"/>
    <w:rsid w:val="00EC01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019F"/>
    <w:pPr>
      <w:tabs>
        <w:tab w:val="left" w:pos="3600"/>
        <w:tab w:val="left" w:pos="3958"/>
      </w:tabs>
    </w:pPr>
  </w:style>
  <w:style w:type="paragraph" w:customStyle="1" w:styleId="Note">
    <w:name w:val="Note"/>
    <w:basedOn w:val="BodyText"/>
    <w:rsid w:val="00EC01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019F"/>
    <w:pPr>
      <w:framePr w:wrap="auto" w:hAnchor="text" w:y="6049"/>
    </w:pPr>
    <w:rPr>
      <w:color w:val="000000"/>
      <w:sz w:val="40"/>
    </w:rPr>
  </w:style>
  <w:style w:type="paragraph" w:customStyle="1" w:styleId="TOCTitle">
    <w:name w:val="TOCTitle"/>
    <w:basedOn w:val="Heading1"/>
    <w:rsid w:val="00EC019F"/>
    <w:pPr>
      <w:spacing w:after="240"/>
      <w:jc w:val="center"/>
      <w:outlineLvl w:val="9"/>
    </w:pPr>
    <w:rPr>
      <w:caps/>
    </w:rPr>
  </w:style>
  <w:style w:type="paragraph" w:customStyle="1" w:styleId="Version">
    <w:name w:val="Version"/>
    <w:rsid w:val="00EC01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019F"/>
    <w:pPr>
      <w:keepNext w:val="0"/>
      <w:tabs>
        <w:tab w:val="right" w:pos="4176"/>
      </w:tabs>
      <w:ind w:left="198" w:hanging="198"/>
    </w:pPr>
    <w:rPr>
      <w:rFonts w:ascii="Garamond" w:hAnsi="Garamond"/>
    </w:rPr>
  </w:style>
  <w:style w:type="paragraph" w:styleId="IndexHeading">
    <w:name w:val="index heading"/>
    <w:basedOn w:val="Normal"/>
    <w:next w:val="Index1"/>
    <w:semiHidden/>
    <w:rsid w:val="00EC019F"/>
    <w:pPr>
      <w:spacing w:before="120" w:after="120"/>
    </w:pPr>
    <w:rPr>
      <w:rFonts w:ascii="Arial" w:hAnsi="Arial"/>
      <w:b/>
      <w:color w:val="918585"/>
      <w:sz w:val="24"/>
    </w:rPr>
  </w:style>
  <w:style w:type="paragraph" w:customStyle="1" w:styleId="Chapter">
    <w:name w:val="Chapter"/>
    <w:basedOn w:val="Normal"/>
    <w:rsid w:val="00EC019F"/>
    <w:pPr>
      <w:spacing w:before="240"/>
    </w:pPr>
    <w:rPr>
      <w:rFonts w:ascii="Times New Roman" w:hAnsi="Times New Roman"/>
      <w:smallCaps/>
      <w:spacing w:val="80"/>
      <w:sz w:val="28"/>
    </w:rPr>
  </w:style>
  <w:style w:type="paragraph" w:customStyle="1" w:styleId="InChapter">
    <w:name w:val="InChapter"/>
    <w:basedOn w:val="Heading3"/>
    <w:rsid w:val="00EC019F"/>
    <w:pPr>
      <w:spacing w:after="240"/>
      <w:outlineLvl w:val="9"/>
    </w:pPr>
    <w:rPr>
      <w:noProof/>
    </w:rPr>
  </w:style>
  <w:style w:type="paragraph" w:styleId="Index2">
    <w:name w:val="index 2"/>
    <w:basedOn w:val="Normal"/>
    <w:next w:val="Normal"/>
    <w:semiHidden/>
    <w:rsid w:val="00EC019F"/>
    <w:pPr>
      <w:tabs>
        <w:tab w:val="right" w:pos="4176"/>
      </w:tabs>
      <w:ind w:left="568" w:hanging="284"/>
    </w:pPr>
    <w:rPr>
      <w:rFonts w:ascii="Garamond" w:hAnsi="Garamond"/>
    </w:rPr>
  </w:style>
  <w:style w:type="paragraph" w:customStyle="1" w:styleId="Byline">
    <w:name w:val="Byline"/>
    <w:rsid w:val="00EC01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019F"/>
    <w:pPr>
      <w:tabs>
        <w:tab w:val="clear" w:pos="3600"/>
        <w:tab w:val="clear" w:pos="3958"/>
      </w:tabs>
      <w:jc w:val="right"/>
    </w:pPr>
  </w:style>
  <w:style w:type="character" w:styleId="Emphasis">
    <w:name w:val="Emphasis"/>
    <w:qFormat/>
    <w:rsid w:val="00EC019F"/>
    <w:rPr>
      <w:i/>
    </w:rPr>
  </w:style>
  <w:style w:type="paragraph" w:styleId="Caption">
    <w:name w:val="caption"/>
    <w:basedOn w:val="BodyText"/>
    <w:next w:val="Normal"/>
    <w:qFormat/>
    <w:rsid w:val="00EC019F"/>
    <w:pPr>
      <w:framePr w:w="2268" w:hSpace="181" w:vSpace="181" w:wrap="around" w:vAnchor="text" w:hAnchor="page" w:x="1135" w:y="285" w:anchorLock="1"/>
    </w:pPr>
    <w:rPr>
      <w:i/>
    </w:rPr>
  </w:style>
  <w:style w:type="paragraph" w:customStyle="1" w:styleId="MiniTOCTitle">
    <w:name w:val="MiniTOCTitle"/>
    <w:basedOn w:val="Heading4"/>
    <w:rsid w:val="00EC019F"/>
    <w:pPr>
      <w:spacing w:before="240"/>
      <w:outlineLvl w:val="9"/>
    </w:pPr>
    <w:rPr>
      <w:noProof/>
      <w:sz w:val="24"/>
    </w:rPr>
  </w:style>
  <w:style w:type="paragraph" w:customStyle="1" w:styleId="MiniTOCItem">
    <w:name w:val="MiniTOCItem"/>
    <w:basedOn w:val="ListBullet"/>
    <w:rsid w:val="00EC019F"/>
    <w:pPr>
      <w:numPr>
        <w:numId w:val="0"/>
      </w:numPr>
      <w:tabs>
        <w:tab w:val="right" w:leader="dot" w:pos="6521"/>
      </w:tabs>
      <w:spacing w:before="0" w:after="0"/>
    </w:pPr>
  </w:style>
  <w:style w:type="paragraph" w:customStyle="1" w:styleId="TOFTitle">
    <w:name w:val="TOFTitle"/>
    <w:basedOn w:val="TOCTitle"/>
    <w:rsid w:val="00EC019F"/>
  </w:style>
  <w:style w:type="paragraph" w:styleId="TableofFigures">
    <w:name w:val="table of figures"/>
    <w:basedOn w:val="Normal"/>
    <w:next w:val="Normal"/>
    <w:semiHidden/>
    <w:rsid w:val="00EC019F"/>
    <w:pPr>
      <w:tabs>
        <w:tab w:val="right" w:leader="dot" w:pos="9072"/>
      </w:tabs>
      <w:ind w:left="970" w:hanging="403"/>
    </w:pPr>
    <w:rPr>
      <w:rFonts w:ascii="Times New Roman" w:hAnsi="Times New Roman"/>
      <w:b/>
    </w:rPr>
  </w:style>
  <w:style w:type="paragraph" w:styleId="ListNumber">
    <w:name w:val="List Number"/>
    <w:basedOn w:val="List"/>
    <w:rsid w:val="00EC019F"/>
    <w:pPr>
      <w:numPr>
        <w:numId w:val="11"/>
      </w:numPr>
    </w:pPr>
  </w:style>
  <w:style w:type="character" w:customStyle="1" w:styleId="WingdingSymbols">
    <w:name w:val="Wingding Symbols"/>
    <w:rsid w:val="00EC019F"/>
    <w:rPr>
      <w:rFonts w:ascii="Wingdings" w:hAnsi="Wingdings"/>
    </w:rPr>
  </w:style>
  <w:style w:type="paragraph" w:customStyle="1" w:styleId="TableHeading">
    <w:name w:val="Table Heading"/>
    <w:basedOn w:val="HeadingBase"/>
    <w:rsid w:val="00EC019F"/>
    <w:pPr>
      <w:keepLines/>
      <w:pBdr>
        <w:bottom w:val="single" w:sz="6" w:space="1" w:color="918585"/>
      </w:pBdr>
      <w:spacing w:before="240"/>
    </w:pPr>
  </w:style>
  <w:style w:type="character" w:customStyle="1" w:styleId="HotSpot">
    <w:name w:val="HotSpot"/>
    <w:rsid w:val="00EC019F"/>
    <w:rPr>
      <w:color w:val="0033CC"/>
      <w:u w:val="none"/>
    </w:rPr>
  </w:style>
  <w:style w:type="paragraph" w:customStyle="1" w:styleId="BodyTextRight">
    <w:name w:val="Body Text Right"/>
    <w:basedOn w:val="BodyText"/>
    <w:rsid w:val="00EC019F"/>
    <w:pPr>
      <w:spacing w:before="0" w:after="0"/>
      <w:jc w:val="right"/>
    </w:pPr>
  </w:style>
  <w:style w:type="paragraph" w:styleId="Index3">
    <w:name w:val="index 3"/>
    <w:basedOn w:val="ListNumber2"/>
    <w:next w:val="Normal"/>
    <w:semiHidden/>
    <w:rsid w:val="00EC019F"/>
    <w:pPr>
      <w:numPr>
        <w:numId w:val="0"/>
      </w:numPr>
      <w:tabs>
        <w:tab w:val="right" w:leader="dot" w:pos="4176"/>
      </w:tabs>
    </w:pPr>
  </w:style>
  <w:style w:type="paragraph" w:styleId="ListNumber2">
    <w:name w:val="List Number 2"/>
    <w:basedOn w:val="List2"/>
    <w:rsid w:val="00EC019F"/>
    <w:pPr>
      <w:numPr>
        <w:numId w:val="10"/>
      </w:numPr>
      <w:tabs>
        <w:tab w:val="clear" w:pos="1060"/>
      </w:tabs>
    </w:pPr>
  </w:style>
  <w:style w:type="paragraph" w:customStyle="1" w:styleId="MarginNote">
    <w:name w:val="Margin Note"/>
    <w:basedOn w:val="BodyText"/>
    <w:rsid w:val="00EC01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01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C01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019F"/>
    <w:rPr>
      <w:sz w:val="32"/>
    </w:rPr>
  </w:style>
  <w:style w:type="paragraph" w:customStyle="1" w:styleId="HeadingProcedure">
    <w:name w:val="Heading Procedure"/>
    <w:basedOn w:val="HeadingBase"/>
    <w:next w:val="Normal"/>
    <w:rsid w:val="00EC019F"/>
    <w:pPr>
      <w:tabs>
        <w:tab w:val="left" w:pos="0"/>
      </w:tabs>
      <w:spacing w:before="120" w:after="60"/>
    </w:pPr>
    <w:rPr>
      <w:i/>
      <w:color w:val="918585"/>
      <w:sz w:val="22"/>
    </w:rPr>
  </w:style>
  <w:style w:type="paragraph" w:customStyle="1" w:styleId="TableBodyText">
    <w:name w:val="Table Body Text"/>
    <w:basedOn w:val="BodyText"/>
    <w:rsid w:val="00EC019F"/>
    <w:pPr>
      <w:spacing w:before="60" w:after="60"/>
    </w:pPr>
  </w:style>
  <w:style w:type="paragraph" w:styleId="ListContinue">
    <w:name w:val="List Continue"/>
    <w:basedOn w:val="List"/>
    <w:rsid w:val="00EC019F"/>
    <w:pPr>
      <w:ind w:firstLine="0"/>
    </w:pPr>
  </w:style>
  <w:style w:type="paragraph" w:customStyle="1" w:styleId="ListNote">
    <w:name w:val="List Note"/>
    <w:basedOn w:val="List"/>
    <w:rsid w:val="00EC019F"/>
    <w:pPr>
      <w:pBdr>
        <w:top w:val="single" w:sz="6" w:space="2" w:color="918585"/>
        <w:bottom w:val="single" w:sz="6" w:space="2" w:color="918585"/>
      </w:pBdr>
      <w:tabs>
        <w:tab w:val="left" w:pos="1021"/>
      </w:tabs>
      <w:ind w:firstLine="0"/>
    </w:pPr>
  </w:style>
  <w:style w:type="paragraph" w:customStyle="1" w:styleId="Warning">
    <w:name w:val="Warning"/>
    <w:basedOn w:val="BodyText"/>
    <w:rsid w:val="00EC019F"/>
    <w:pPr>
      <w:shd w:val="clear" w:color="auto" w:fill="D9D9D9"/>
      <w:tabs>
        <w:tab w:val="left" w:pos="992"/>
      </w:tabs>
      <w:ind w:left="119" w:right="119"/>
    </w:pPr>
    <w:rPr>
      <w:sz w:val="20"/>
    </w:rPr>
  </w:style>
  <w:style w:type="paragraph" w:customStyle="1" w:styleId="MarginIcons">
    <w:name w:val="Margin Icons"/>
    <w:basedOn w:val="BodyText"/>
    <w:rsid w:val="00EC019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C019F"/>
    <w:rPr>
      <w:rFonts w:ascii="Courier New" w:hAnsi="Courier New"/>
    </w:rPr>
  </w:style>
  <w:style w:type="paragraph" w:customStyle="1" w:styleId="NoteBullet">
    <w:name w:val="Note Bullet"/>
    <w:basedOn w:val="Note"/>
    <w:rsid w:val="00EC019F"/>
    <w:pPr>
      <w:tabs>
        <w:tab w:val="clear" w:pos="680"/>
      </w:tabs>
      <w:spacing w:before="60" w:after="60"/>
    </w:pPr>
  </w:style>
  <w:style w:type="paragraph" w:customStyle="1" w:styleId="SubHeading2">
    <w:name w:val="SubHeading2"/>
    <w:basedOn w:val="HeadingBase"/>
    <w:rsid w:val="00EC019F"/>
    <w:pPr>
      <w:spacing w:before="240" w:after="60"/>
    </w:pPr>
    <w:rPr>
      <w:sz w:val="20"/>
    </w:rPr>
  </w:style>
  <w:style w:type="paragraph" w:customStyle="1" w:styleId="SubHeading1">
    <w:name w:val="SubHeading1"/>
    <w:basedOn w:val="HeadingBase"/>
    <w:rsid w:val="00EC019F"/>
    <w:pPr>
      <w:spacing w:before="240" w:after="60"/>
    </w:pPr>
    <w:rPr>
      <w:color w:val="918585"/>
      <w:sz w:val="22"/>
    </w:rPr>
  </w:style>
  <w:style w:type="paragraph" w:customStyle="1" w:styleId="SideHeading">
    <w:name w:val="Side Heading"/>
    <w:basedOn w:val="HeadingBase"/>
    <w:rsid w:val="00EC01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019F"/>
    <w:pPr>
      <w:numPr>
        <w:numId w:val="12"/>
      </w:numPr>
    </w:pPr>
  </w:style>
  <w:style w:type="paragraph" w:styleId="PlainText">
    <w:name w:val="Plain Text"/>
    <w:basedOn w:val="Normal"/>
    <w:link w:val="PlainTextChar"/>
    <w:rsid w:val="00EC019F"/>
    <w:rPr>
      <w:sz w:val="20"/>
    </w:rPr>
  </w:style>
  <w:style w:type="character" w:customStyle="1" w:styleId="PlainTextChar">
    <w:name w:val="Plain Text Char"/>
    <w:basedOn w:val="DefaultParagraphFont"/>
    <w:link w:val="PlainText"/>
    <w:rsid w:val="00EC019F"/>
    <w:rPr>
      <w:rFonts w:ascii="Courier New" w:eastAsia="Times New Roman" w:hAnsi="Courier New" w:cs="Times New Roman"/>
      <w:sz w:val="20"/>
      <w:szCs w:val="20"/>
      <w:lang w:val="en-US" w:eastAsia="en-US"/>
    </w:rPr>
  </w:style>
  <w:style w:type="character" w:customStyle="1" w:styleId="MenuOption">
    <w:name w:val="Menu Option"/>
    <w:rsid w:val="00EC019F"/>
    <w:rPr>
      <w:b/>
      <w:smallCaps/>
    </w:rPr>
  </w:style>
  <w:style w:type="paragraph" w:customStyle="1" w:styleId="TableListNumber">
    <w:name w:val="Table List Number"/>
    <w:basedOn w:val="ListNumber"/>
    <w:rsid w:val="00EC019F"/>
    <w:pPr>
      <w:numPr>
        <w:numId w:val="0"/>
      </w:numPr>
    </w:pPr>
  </w:style>
  <w:style w:type="paragraph" w:styleId="TOC4">
    <w:name w:val="toc 4"/>
    <w:basedOn w:val="TOCBase"/>
    <w:next w:val="Normal"/>
    <w:semiHidden/>
    <w:rsid w:val="00EC019F"/>
    <w:pPr>
      <w:tabs>
        <w:tab w:val="right" w:leader="dot" w:pos="9071"/>
      </w:tabs>
      <w:ind w:left="1701"/>
    </w:pPr>
  </w:style>
  <w:style w:type="paragraph" w:customStyle="1" w:styleId="ListAlpha">
    <w:name w:val="List Alpha"/>
    <w:basedOn w:val="List"/>
    <w:rsid w:val="00EC019F"/>
    <w:pPr>
      <w:numPr>
        <w:numId w:val="9"/>
      </w:numPr>
    </w:pPr>
  </w:style>
  <w:style w:type="paragraph" w:customStyle="1" w:styleId="ListAlpha2">
    <w:name w:val="List Alpha 2"/>
    <w:basedOn w:val="List2"/>
    <w:rsid w:val="00EC019F"/>
    <w:pPr>
      <w:numPr>
        <w:numId w:val="8"/>
      </w:numPr>
    </w:pPr>
  </w:style>
  <w:style w:type="paragraph" w:styleId="List3">
    <w:name w:val="List 3"/>
    <w:basedOn w:val="BodyText"/>
    <w:rsid w:val="00EC019F"/>
    <w:pPr>
      <w:tabs>
        <w:tab w:val="left" w:pos="1021"/>
      </w:tabs>
      <w:spacing w:before="60" w:after="60"/>
      <w:ind w:left="1020" w:hanging="340"/>
    </w:pPr>
  </w:style>
  <w:style w:type="paragraph" w:styleId="List4">
    <w:name w:val="List 4"/>
    <w:basedOn w:val="BodyText"/>
    <w:rsid w:val="00EC019F"/>
    <w:pPr>
      <w:tabs>
        <w:tab w:val="left" w:pos="1361"/>
      </w:tabs>
      <w:spacing w:before="60" w:after="60"/>
      <w:ind w:left="1361" w:hanging="340"/>
    </w:pPr>
  </w:style>
  <w:style w:type="paragraph" w:styleId="List5">
    <w:name w:val="List 5"/>
    <w:basedOn w:val="BodyText"/>
    <w:rsid w:val="00EC019F"/>
    <w:pPr>
      <w:tabs>
        <w:tab w:val="left" w:pos="1701"/>
      </w:tabs>
      <w:spacing w:before="60" w:after="60"/>
      <w:ind w:left="1701" w:hanging="340"/>
    </w:pPr>
  </w:style>
  <w:style w:type="paragraph" w:styleId="ListBullet3">
    <w:name w:val="List Bullet 3"/>
    <w:basedOn w:val="List3"/>
    <w:rsid w:val="00EC019F"/>
    <w:pPr>
      <w:numPr>
        <w:numId w:val="15"/>
      </w:numPr>
      <w:tabs>
        <w:tab w:val="clear" w:pos="1021"/>
      </w:tabs>
      <w:ind w:left="1037" w:hanging="357"/>
    </w:pPr>
  </w:style>
  <w:style w:type="paragraph" w:styleId="ListBullet4">
    <w:name w:val="List Bullet 4"/>
    <w:basedOn w:val="List4"/>
    <w:rsid w:val="00EC019F"/>
    <w:pPr>
      <w:numPr>
        <w:numId w:val="3"/>
      </w:numPr>
    </w:pPr>
  </w:style>
  <w:style w:type="paragraph" w:styleId="ListBullet5">
    <w:name w:val="List Bullet 5"/>
    <w:basedOn w:val="List5"/>
    <w:rsid w:val="00EC019F"/>
    <w:pPr>
      <w:numPr>
        <w:numId w:val="4"/>
      </w:numPr>
    </w:pPr>
  </w:style>
  <w:style w:type="paragraph" w:styleId="ListContinue2">
    <w:name w:val="List Continue 2"/>
    <w:basedOn w:val="List2"/>
    <w:rsid w:val="00EC019F"/>
    <w:pPr>
      <w:ind w:firstLine="0"/>
    </w:pPr>
  </w:style>
  <w:style w:type="paragraph" w:styleId="ListContinue3">
    <w:name w:val="List Continue 3"/>
    <w:basedOn w:val="List3"/>
    <w:rsid w:val="00EC019F"/>
    <w:pPr>
      <w:ind w:left="1021" w:firstLine="0"/>
    </w:pPr>
  </w:style>
  <w:style w:type="paragraph" w:styleId="ListContinue4">
    <w:name w:val="List Continue 4"/>
    <w:basedOn w:val="List4"/>
    <w:rsid w:val="00EC019F"/>
    <w:pPr>
      <w:ind w:firstLine="0"/>
    </w:pPr>
  </w:style>
  <w:style w:type="paragraph" w:styleId="ListContinue5">
    <w:name w:val="List Continue 5"/>
    <w:basedOn w:val="List5"/>
    <w:rsid w:val="00EC019F"/>
    <w:pPr>
      <w:ind w:firstLine="0"/>
    </w:pPr>
  </w:style>
  <w:style w:type="paragraph" w:styleId="ListNumber3">
    <w:name w:val="List Number 3"/>
    <w:basedOn w:val="List3"/>
    <w:rsid w:val="00EC019F"/>
    <w:pPr>
      <w:numPr>
        <w:numId w:val="5"/>
      </w:numPr>
    </w:pPr>
  </w:style>
  <w:style w:type="paragraph" w:styleId="ListNumber4">
    <w:name w:val="List Number 4"/>
    <w:basedOn w:val="List4"/>
    <w:rsid w:val="00EC019F"/>
    <w:pPr>
      <w:numPr>
        <w:numId w:val="6"/>
      </w:numPr>
    </w:pPr>
  </w:style>
  <w:style w:type="paragraph" w:styleId="ListNumber5">
    <w:name w:val="List Number 5"/>
    <w:basedOn w:val="List5"/>
    <w:rsid w:val="00EC019F"/>
    <w:pPr>
      <w:numPr>
        <w:numId w:val="7"/>
      </w:numPr>
    </w:pPr>
  </w:style>
  <w:style w:type="paragraph" w:styleId="BlockText">
    <w:name w:val="Block Text"/>
    <w:basedOn w:val="Normal"/>
    <w:rsid w:val="00EC019F"/>
    <w:pPr>
      <w:spacing w:after="120"/>
      <w:ind w:left="1440" w:right="1440"/>
    </w:pPr>
  </w:style>
  <w:style w:type="character" w:customStyle="1" w:styleId="Subscript">
    <w:name w:val="Subscript"/>
    <w:rsid w:val="00EC019F"/>
    <w:rPr>
      <w:sz w:val="16"/>
      <w:vertAlign w:val="subscript"/>
    </w:rPr>
  </w:style>
  <w:style w:type="character" w:customStyle="1" w:styleId="Superscript">
    <w:name w:val="Superscript"/>
    <w:rsid w:val="00EC019F"/>
    <w:rPr>
      <w:sz w:val="16"/>
      <w:vertAlign w:val="superscript"/>
    </w:rPr>
  </w:style>
  <w:style w:type="character" w:customStyle="1" w:styleId="Symbols">
    <w:name w:val="Symbols"/>
    <w:rsid w:val="00EC019F"/>
    <w:rPr>
      <w:rFonts w:ascii="Symbol" w:hAnsi="Symbol"/>
    </w:rPr>
  </w:style>
  <w:style w:type="character" w:customStyle="1" w:styleId="MenuOptions">
    <w:name w:val="Menu Options"/>
    <w:rsid w:val="00EC019F"/>
    <w:rPr>
      <w:rFonts w:ascii="Arial Narrow" w:hAnsi="Arial Narrow"/>
      <w:smallCaps/>
    </w:rPr>
  </w:style>
  <w:style w:type="character" w:customStyle="1" w:styleId="Buttons">
    <w:name w:val="Buttons"/>
    <w:rsid w:val="00EC019F"/>
    <w:rPr>
      <w:b/>
    </w:rPr>
  </w:style>
  <w:style w:type="character" w:customStyle="1" w:styleId="Underlined">
    <w:name w:val="Underlined"/>
    <w:rsid w:val="00EC019F"/>
    <w:rPr>
      <w:u w:val="single"/>
    </w:rPr>
  </w:style>
  <w:style w:type="paragraph" w:customStyle="1" w:styleId="TableBodyTextRight">
    <w:name w:val="Table Body Text Right"/>
    <w:basedOn w:val="TableBodyText"/>
    <w:rsid w:val="00EC019F"/>
    <w:pPr>
      <w:widowControl w:val="0"/>
      <w:autoSpaceDE w:val="0"/>
      <w:autoSpaceDN w:val="0"/>
      <w:adjustRightInd w:val="0"/>
      <w:jc w:val="right"/>
    </w:pPr>
    <w:rPr>
      <w:rFonts w:cs="Arial"/>
      <w:szCs w:val="18"/>
    </w:rPr>
  </w:style>
  <w:style w:type="paragraph" w:customStyle="1" w:styleId="CopyrightText">
    <w:name w:val="Copyright Text"/>
    <w:basedOn w:val="BodyText"/>
    <w:rsid w:val="00EC019F"/>
    <w:rPr>
      <w:sz w:val="18"/>
    </w:rPr>
  </w:style>
  <w:style w:type="paragraph" w:customStyle="1" w:styleId="BodySmallRight">
    <w:name w:val="Body Small Right"/>
    <w:basedOn w:val="BodyTextRight"/>
    <w:rsid w:val="00EC019F"/>
    <w:rPr>
      <w:sz w:val="18"/>
      <w:szCs w:val="18"/>
    </w:rPr>
  </w:style>
  <w:style w:type="paragraph" w:customStyle="1" w:styleId="MarginEdition">
    <w:name w:val="Margin Edition"/>
    <w:basedOn w:val="MarginNote"/>
    <w:rsid w:val="00EC019F"/>
    <w:pPr>
      <w:spacing w:before="0" w:after="0"/>
    </w:pPr>
    <w:rPr>
      <w:rFonts w:ascii="Times New Roman" w:hAnsi="Times New Roman"/>
      <w:color w:val="999999"/>
    </w:rPr>
  </w:style>
  <w:style w:type="paragraph" w:customStyle="1" w:styleId="Spacer">
    <w:name w:val="Spacer"/>
    <w:basedOn w:val="Normal"/>
    <w:rsid w:val="00EC019F"/>
    <w:rPr>
      <w:sz w:val="2"/>
      <w:szCs w:val="2"/>
    </w:rPr>
  </w:style>
  <w:style w:type="character" w:customStyle="1" w:styleId="Small">
    <w:name w:val="Small"/>
    <w:rsid w:val="00EC019F"/>
    <w:rPr>
      <w:sz w:val="16"/>
    </w:rPr>
  </w:style>
  <w:style w:type="paragraph" w:customStyle="1" w:styleId="WideTable">
    <w:name w:val="Wide Table"/>
    <w:basedOn w:val="Normal"/>
    <w:rsid w:val="00EC019F"/>
    <w:pPr>
      <w:ind w:left="-1418"/>
    </w:pPr>
    <w:rPr>
      <w:sz w:val="2"/>
      <w:szCs w:val="2"/>
    </w:rPr>
  </w:style>
  <w:style w:type="character" w:styleId="PageNumber">
    <w:name w:val="page number"/>
    <w:rsid w:val="00EC019F"/>
  </w:style>
  <w:style w:type="paragraph" w:styleId="Quote">
    <w:name w:val="Quote"/>
    <w:basedOn w:val="Heading1"/>
    <w:link w:val="QuoteChar"/>
    <w:qFormat/>
    <w:rsid w:val="00EC019F"/>
    <w:rPr>
      <w:b w:val="0"/>
      <w:sz w:val="72"/>
      <w:szCs w:val="72"/>
      <w:lang w:val="en-NZ"/>
    </w:rPr>
  </w:style>
  <w:style w:type="character" w:customStyle="1" w:styleId="QuoteChar">
    <w:name w:val="Quote Char"/>
    <w:link w:val="Quote"/>
    <w:rsid w:val="00EC01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019F"/>
    <w:pPr>
      <w:pageBreakBefore/>
    </w:pPr>
  </w:style>
  <w:style w:type="paragraph" w:customStyle="1" w:styleId="Border">
    <w:name w:val="Border"/>
    <w:basedOn w:val="Normal"/>
    <w:qFormat/>
    <w:rsid w:val="00EC019F"/>
    <w:pPr>
      <w:pBdr>
        <w:top w:val="single" w:sz="18" w:space="1" w:color="auto"/>
      </w:pBdr>
    </w:pPr>
    <w:rPr>
      <w:rFonts w:ascii="Times New Roman" w:hAnsi="Times New Roman"/>
      <w:color w:val="FFFFFF"/>
      <w:sz w:val="2"/>
    </w:rPr>
  </w:style>
  <w:style w:type="character" w:styleId="IntenseEmphasis">
    <w:name w:val="Intense Emphasis"/>
    <w:uiPriority w:val="21"/>
    <w:qFormat/>
    <w:rsid w:val="00EC019F"/>
    <w:rPr>
      <w:b/>
      <w:bCs/>
      <w:i/>
      <w:iCs/>
      <w:color w:val="auto"/>
    </w:rPr>
  </w:style>
  <w:style w:type="paragraph" w:styleId="IntenseQuote">
    <w:name w:val="Intense Quote"/>
    <w:basedOn w:val="Normal"/>
    <w:next w:val="Normal"/>
    <w:link w:val="IntenseQuoteChar"/>
    <w:uiPriority w:val="30"/>
    <w:qFormat/>
    <w:rsid w:val="00EC019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C019F"/>
    <w:rPr>
      <w:rFonts w:ascii="Courier New" w:eastAsia="Times New Roman" w:hAnsi="Courier New" w:cs="Times New Roman"/>
      <w:b/>
      <w:bCs/>
      <w:i/>
      <w:iCs/>
      <w:szCs w:val="20"/>
      <w:lang w:val="en-US" w:eastAsia="en-US"/>
    </w:rPr>
  </w:style>
  <w:style w:type="character" w:styleId="SubtleReference">
    <w:name w:val="Subtle Reference"/>
    <w:uiPriority w:val="31"/>
    <w:qFormat/>
    <w:rsid w:val="00EC019F"/>
    <w:rPr>
      <w:smallCaps/>
      <w:color w:val="auto"/>
      <w:u w:val="single"/>
    </w:rPr>
  </w:style>
  <w:style w:type="character" w:styleId="IntenseReference">
    <w:name w:val="Intense Reference"/>
    <w:uiPriority w:val="32"/>
    <w:qFormat/>
    <w:rsid w:val="00EC019F"/>
    <w:rPr>
      <w:b/>
      <w:bCs/>
      <w:smallCaps/>
      <w:color w:val="auto"/>
      <w:spacing w:val="5"/>
      <w:u w:val="single"/>
    </w:rPr>
  </w:style>
  <w:style w:type="paragraph" w:customStyle="1" w:styleId="2ColumnHeading">
    <w:name w:val="2Column Heading"/>
    <w:basedOn w:val="BodyText"/>
    <w:qFormat/>
    <w:rsid w:val="00EC019F"/>
    <w:pPr>
      <w:spacing w:after="60"/>
      <w:ind w:left="-2268"/>
    </w:pPr>
    <w:rPr>
      <w:b/>
    </w:rPr>
  </w:style>
  <w:style w:type="paragraph" w:customStyle="1" w:styleId="Heading1TOC">
    <w:name w:val="Heading1 TOC"/>
    <w:basedOn w:val="Normal"/>
    <w:qFormat/>
    <w:rsid w:val="00EC019F"/>
    <w:pPr>
      <w:spacing w:before="240" w:after="120"/>
    </w:pPr>
    <w:rPr>
      <w:rFonts w:ascii="Times New Roman" w:hAnsi="Times New Roman"/>
      <w:b/>
      <w:sz w:val="32"/>
    </w:rPr>
  </w:style>
  <w:style w:type="paragraph" w:customStyle="1" w:styleId="Heading2TOC">
    <w:name w:val="Heading2 TOC"/>
    <w:basedOn w:val="Normal"/>
    <w:qFormat/>
    <w:rsid w:val="00EC019F"/>
    <w:pPr>
      <w:spacing w:before="240" w:after="60"/>
    </w:pPr>
    <w:rPr>
      <w:rFonts w:ascii="Times New Roman" w:hAnsi="Times New Roman"/>
      <w:b/>
      <w:sz w:val="28"/>
    </w:rPr>
  </w:style>
  <w:style w:type="character" w:customStyle="1" w:styleId="Underline">
    <w:name w:val="Underline"/>
    <w:qFormat/>
    <w:rsid w:val="00EC019F"/>
    <w:rPr>
      <w:u w:val="single"/>
    </w:rPr>
  </w:style>
  <w:style w:type="paragraph" w:styleId="BalloonText">
    <w:name w:val="Balloon Text"/>
    <w:basedOn w:val="Normal"/>
    <w:link w:val="BalloonTextChar"/>
    <w:rsid w:val="00EC019F"/>
    <w:rPr>
      <w:rFonts w:ascii="Tahoma" w:hAnsi="Tahoma" w:cs="Tahoma"/>
      <w:sz w:val="16"/>
      <w:szCs w:val="16"/>
    </w:rPr>
  </w:style>
  <w:style w:type="character" w:customStyle="1" w:styleId="BalloonTextChar">
    <w:name w:val="Balloon Text Char"/>
    <w:link w:val="BalloonText"/>
    <w:rsid w:val="00EC01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019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C019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665CF99A.dotm</Template>
  <TotalTime>0</TotalTime>
  <Pages>7</Pages>
  <Words>1614</Words>
  <Characters>10263</Characters>
  <Application>Microsoft Office Word</Application>
  <DocSecurity>0</DocSecurity>
  <Lines>358</Lines>
  <Paragraphs>198</Paragraphs>
  <ScaleCrop>false</ScaleCrop>
  <Company>Author-it Software Corporation Ltd.</Company>
  <LinksUpToDate>false</LinksUpToDate>
  <CharactersWithSpaces>11812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RIINHB317A Install underground in-seam directional drilling standpipes</dc:title>
  <dc:subject>Approved</dc:subject>
  <dc:creator>SkillsDMC</dc:creator>
  <cp:keywords>Release: 1</cp:keywords>
  <dc:description>Copyright © 1996-2007 Author-it Software Corporation Ltd., all rights reserved.</dc:description>
  <cp:lastModifiedBy>Narendra Tomar</cp:lastModifiedBy>
  <cp:revision>3</cp:revision>
  <dcterms:created xsi:type="dcterms:W3CDTF">2012-05-26T21:06:00Z</dcterms:created>
  <dcterms:modified xsi:type="dcterms:W3CDTF">2012-05-26T21:06:00Z</dcterms:modified>
</cp:coreProperties>
</file>