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56A15" w:rsidP="00156A15">
      <w:pPr>
        <w:pStyle w:val="Title"/>
      </w:pPr>
      <w:r>
        <w:fldChar w:fldCharType="begin"/>
      </w:r>
      <w:r>
        <w:instrText xml:space="preserve"> TITLE   \* MERGEFORMAT </w:instrText>
      </w:r>
      <w:r>
        <w:fldChar w:fldCharType="separate"/>
      </w:r>
      <w:r>
        <w:t>RIINHB313A Conduct cable tool drilling</w:t>
      </w:r>
      <w:r>
        <w:fldChar w:fldCharType="end"/>
      </w:r>
    </w:p>
    <w:p w:rsidR="00156A15" w:rsidP="00156A15">
      <w:pPr>
        <w:pStyle w:val="Version"/>
        <w:sectPr w:rsidSect="009E12A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E12AB" w:rsidP="009E12AB">
      <w:pPr>
        <w:pStyle w:val="SuperHeading"/>
      </w:pPr>
      <w:r w:rsidRPr="009E12AB">
        <w:t>RIINHB313A Conduct cable tool drilling</w:t>
      </w:r>
    </w:p>
    <w:p w:rsidR="00000000" w:rsidRPr="009E12AB" w:rsidP="009E12AB">
      <w:pPr>
        <w:pStyle w:val="Heading1"/>
      </w:pPr>
      <w:bookmarkStart w:id="1" w:name="O_131835"/>
      <w:bookmarkEnd w:id="1"/>
      <w:r w:rsidRPr="009E12AB">
        <w:t>Modification History</w:t>
      </w:r>
    </w:p>
    <w:p w:rsidR="00000000" w:rsidRPr="009E12AB" w:rsidP="009E12AB">
      <w:pPr>
        <w:pStyle w:val="BodyText"/>
      </w:pPr>
      <w:r w:rsidRPr="009E12AB">
        <w:t>Not applicable.</w:t>
      </w:r>
    </w:p>
    <w:p w:rsidR="00000000" w:rsidRPr="009E12AB" w:rsidP="009E12AB">
      <w:pPr>
        <w:pStyle w:val="AllowPageBreak"/>
      </w:pPr>
    </w:p>
    <w:p w:rsidR="00000000" w:rsidRPr="009E12AB" w:rsidP="009E12AB">
      <w:pPr>
        <w:pStyle w:val="Heading1"/>
      </w:pPr>
      <w:bookmarkStart w:id="2" w:name="O_131836"/>
      <w:bookmarkEnd w:id="2"/>
      <w:r w:rsidRPr="009E12AB">
        <w:t>Unit Descriptor</w:t>
      </w:r>
    </w:p>
    <w:p w:rsidR="00000000" w:rsidRPr="009E12AB" w:rsidP="009E12AB">
      <w:pPr>
        <w:pStyle w:val="BodyText"/>
      </w:pPr>
      <w:r w:rsidRPr="009E12AB">
        <w:t xml:space="preserve">This unit covers the conduct of cable tool drilling in the drilling industry.  It includes planning and preparing for cable tool </w:t>
      </w:r>
      <w:r w:rsidRPr="009E12AB">
        <w:t>drilling, operating cable tool drills, operating drill fluid systems, maintaining equipment, recovering formation samples, and responding to problems.  Licensing, legislative, regulatory and certification requirements that apply to this unit can vary betwe</w:t>
      </w:r>
      <w:r w:rsidRPr="009E12AB">
        <w:t>en states, territories, and industry sectors.  Relevant information must be sourced prior to application of the unit.</w:t>
      </w:r>
    </w:p>
    <w:p w:rsidR="00000000" w:rsidRPr="009E12AB" w:rsidP="009E12AB">
      <w:pPr>
        <w:pStyle w:val="AllowPageBreak"/>
      </w:pPr>
    </w:p>
    <w:p w:rsidR="00000000" w:rsidRPr="009E12AB" w:rsidP="009E12AB">
      <w:pPr>
        <w:pStyle w:val="Heading1"/>
      </w:pPr>
      <w:bookmarkStart w:id="3" w:name="O_131837"/>
      <w:bookmarkEnd w:id="3"/>
      <w:r w:rsidRPr="009E12AB">
        <w:t>Application of the Unit</w:t>
      </w:r>
    </w:p>
    <w:p w:rsidR="00000000" w:rsidRPr="009E12AB" w:rsidP="009E12AB">
      <w:pPr>
        <w:pStyle w:val="BodyText"/>
      </w:pPr>
      <w:r w:rsidRPr="009E12AB">
        <w:t>This unit is appropriate for those working in an operational role at worksites within:</w:t>
      </w:r>
    </w:p>
    <w:p w:rsidR="00000000" w:rsidRPr="009E12AB" w:rsidP="009E12AB">
      <w:pPr>
        <w:pStyle w:val="ListBullet"/>
      </w:pPr>
      <w:r w:rsidRPr="009E12AB">
        <w:t>Drilling</w:t>
      </w:r>
    </w:p>
    <w:p w:rsidR="00000000" w:rsidRPr="009E12AB" w:rsidP="009E12AB">
      <w:pPr>
        <w:pStyle w:val="AllowPageBreak"/>
      </w:pPr>
    </w:p>
    <w:p w:rsidR="00000000" w:rsidRPr="009E12AB" w:rsidP="009E12AB">
      <w:pPr>
        <w:pStyle w:val="Heading1"/>
      </w:pPr>
      <w:bookmarkStart w:id="4" w:name="O_131838"/>
      <w:bookmarkEnd w:id="4"/>
      <w:r w:rsidRPr="009E12AB">
        <w:t>Licensing/Regulatory Information</w:t>
      </w:r>
    </w:p>
    <w:p w:rsidR="00000000" w:rsidRPr="009E12AB" w:rsidP="009E12AB">
      <w:pPr>
        <w:pStyle w:val="BodyText"/>
      </w:pPr>
      <w:r w:rsidRPr="009E12AB">
        <w:t>Refer to Unit Descriptor.</w:t>
      </w:r>
    </w:p>
    <w:p w:rsidR="00000000" w:rsidRPr="009E12AB" w:rsidP="009E12AB">
      <w:pPr>
        <w:pStyle w:val="AllowPageBreak"/>
      </w:pPr>
    </w:p>
    <w:p w:rsidR="00000000" w:rsidRPr="009E12AB" w:rsidP="009E12AB">
      <w:pPr>
        <w:pStyle w:val="Heading1"/>
      </w:pPr>
      <w:bookmarkStart w:id="5" w:name="O_131840"/>
      <w:bookmarkEnd w:id="5"/>
      <w:r w:rsidRPr="009E12AB">
        <w:t>Pre-Requisites</w:t>
      </w:r>
    </w:p>
    <w:p w:rsidR="00000000" w:rsidRPr="009E12AB" w:rsidP="009E12AB">
      <w:pPr>
        <w:pStyle w:val="BodyText"/>
      </w:pPr>
      <w:r w:rsidRPr="009E12AB">
        <w:t>Not applicable.</w:t>
      </w:r>
    </w:p>
    <w:p w:rsidR="00000000" w:rsidRPr="009E12AB" w:rsidP="009E12AB">
      <w:pPr>
        <w:pStyle w:val="AllowPageBreak"/>
      </w:pPr>
    </w:p>
    <w:p w:rsidR="00000000" w:rsidRPr="009E12AB" w:rsidP="009E12AB">
      <w:pPr>
        <w:pStyle w:val="Heading1"/>
      </w:pPr>
      <w:bookmarkStart w:id="6" w:name="O_131839"/>
      <w:bookmarkEnd w:id="6"/>
      <w:r w:rsidRPr="009E12AB">
        <w:t>Employability Skills Information</w:t>
      </w:r>
    </w:p>
    <w:p w:rsidR="00000000" w:rsidRPr="009E12AB" w:rsidP="009E12AB">
      <w:pPr>
        <w:pStyle w:val="BodyText"/>
      </w:pPr>
      <w:r w:rsidRPr="009E12AB">
        <w:t>This unit contains employability skills.</w:t>
      </w:r>
    </w:p>
    <w:p w:rsidR="00000000" w:rsidRPr="009E12AB" w:rsidP="009E12AB">
      <w:pPr>
        <w:pStyle w:val="AllowPageBreak"/>
      </w:pPr>
    </w:p>
    <w:p w:rsidR="00000000" w:rsidRPr="009E12AB" w:rsidP="009E12AB">
      <w:pPr>
        <w:pStyle w:val="Heading1"/>
      </w:pPr>
      <w:bookmarkStart w:id="7" w:name="O_131841"/>
      <w:bookmarkEnd w:id="7"/>
      <w:r w:rsidRPr="009E12AB">
        <w:t>Elements and Per</w:t>
      </w:r>
      <w:r w:rsidRPr="009E12AB">
        <w:t>formance Criteria Pre-Content</w:t>
      </w:r>
    </w:p>
    <w:tbl>
      <w:tblPr>
        <w:tblW w:w="0" w:type="auto"/>
        <w:tblLayout w:type="fixed"/>
        <w:tblCellMar>
          <w:left w:w="62" w:type="dxa"/>
          <w:right w:w="62" w:type="dxa"/>
        </w:tblCellMar>
        <w:tblLook w:val="0000"/>
      </w:tblPr>
      <w:tblGrid>
        <w:gridCol w:w="2560"/>
        <w:gridCol w:w="5962"/>
      </w:tblGrid>
      <w:tr w:rsidTr="00156A15">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12AB">
            <w:pPr>
              <w:pStyle w:val="BodyText"/>
              <w:rPr>
                <w:lang w:val="en-NZ"/>
              </w:rPr>
            </w:pPr>
            <w:r w:rsidRPr="009E12AB">
              <w:t>Elements describe the essential outcomes of a unit of competency.</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12AB" w:rsidP="009E12AB">
            <w:pPr>
              <w:pStyle w:val="BodyText"/>
            </w:pPr>
            <w:r w:rsidRPr="009E12AB">
              <w:t>Performance criteria describe the performance needed to demonstrate achievement of the element. Where bold italicised text is used, further information is detai</w:t>
            </w:r>
            <w:r w:rsidRPr="009E12AB">
              <w:t>led in the required skills and knowledge section and the range statement. Assessment of performance is to be consistent with the evidence guide.</w:t>
            </w:r>
          </w:p>
        </w:tc>
      </w:tr>
    </w:tbl>
    <w:p w:rsidR="00000000" w:rsidRPr="009E12AB" w:rsidP="009E12AB">
      <w:pPr>
        <w:pStyle w:val="BodyText"/>
      </w:pPr>
    </w:p>
    <w:p w:rsidR="00000000" w:rsidRPr="009E12AB" w:rsidP="009E12AB">
      <w:pPr>
        <w:pStyle w:val="AllowPageBreak"/>
      </w:pPr>
    </w:p>
    <w:p w:rsidR="00000000" w:rsidRPr="009E12AB" w:rsidP="009E12AB">
      <w:pPr>
        <w:pStyle w:val="Heading1"/>
      </w:pPr>
      <w:bookmarkStart w:id="8" w:name="O_131842"/>
      <w:bookmarkEnd w:id="8"/>
      <w:r w:rsidRPr="009E12AB">
        <w:t>Elements and Performance Criteria</w:t>
      </w:r>
    </w:p>
    <w:tbl>
      <w:tblPr>
        <w:tblW w:w="0" w:type="auto"/>
        <w:tblLayout w:type="fixed"/>
        <w:tblCellMar>
          <w:left w:w="62" w:type="dxa"/>
          <w:right w:w="62" w:type="dxa"/>
        </w:tblCellMar>
        <w:tblLook w:val="0000"/>
      </w:tblPr>
      <w:tblGrid>
        <w:gridCol w:w="3471"/>
        <w:gridCol w:w="5051"/>
      </w:tblGrid>
      <w:tr w:rsidTr="00156A15">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12AB" w:rsidP="009E12AB">
            <w:pPr>
              <w:pStyle w:val="BodyText"/>
            </w:pPr>
            <w:r w:rsidRPr="009E12AB">
              <w:rPr>
                <w:rStyle w:val="SpecialBold"/>
              </w:rPr>
              <w:t>ELEMENT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12AB">
            <w:pPr>
              <w:pStyle w:val="BodyText"/>
              <w:rPr>
                <w:lang w:val="en-NZ"/>
              </w:rPr>
            </w:pPr>
            <w:r w:rsidRPr="009E12AB">
              <w:rPr>
                <w:rStyle w:val="SpecialBold"/>
              </w:rPr>
              <w:t>PERFORMANCE CRITERIA</w:t>
            </w:r>
          </w:p>
        </w:tc>
      </w:tr>
      <w:tr w:rsidTr="00156A15">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12AB">
            <w:pPr>
              <w:pStyle w:val="List"/>
              <w:rPr>
                <w:lang w:val="en-NZ"/>
              </w:rPr>
            </w:pPr>
            <w:r w:rsidRPr="009E12AB">
              <w:t>1.</w:t>
            </w:r>
            <w:r w:rsidRPr="009E12AB">
              <w:tab/>
            </w:r>
            <w:r w:rsidRPr="009E12AB">
              <w:t>Plan and prepare for cable tool drilling</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12AB" w:rsidP="009E12AB">
            <w:pPr>
              <w:pStyle w:val="List2"/>
            </w:pPr>
            <w:r w:rsidRPr="009E12AB">
              <w:t>1.1.</w:t>
            </w:r>
            <w:r w:rsidRPr="009E12AB">
              <w:tab/>
              <w:t xml:space="preserve">Access, interpret and apply </w:t>
            </w:r>
            <w:r w:rsidRPr="009E12AB">
              <w:rPr>
                <w:rStyle w:val="BoldandItalics"/>
              </w:rPr>
              <w:t>compliance documentation</w:t>
            </w:r>
            <w:r w:rsidRPr="009E12AB">
              <w:t xml:space="preserve"> relevant to the work activity</w:t>
            </w:r>
          </w:p>
          <w:p w:rsidR="00000000" w:rsidRPr="009E12AB" w:rsidP="009E12AB">
            <w:pPr>
              <w:pStyle w:val="List2"/>
            </w:pPr>
            <w:r w:rsidRPr="009E12AB">
              <w:t>1.2.</w:t>
            </w:r>
            <w:r w:rsidRPr="009E12AB">
              <w:tab/>
              <w:t xml:space="preserve">Obtain, confirm and apply </w:t>
            </w:r>
            <w:r w:rsidRPr="009E12AB">
              <w:rPr>
                <w:rStyle w:val="BoldandItalics"/>
              </w:rPr>
              <w:t>work instructions</w:t>
            </w:r>
            <w:r w:rsidRPr="009E12AB">
              <w:t xml:space="preserve"> for the allocated task</w:t>
            </w:r>
          </w:p>
          <w:p w:rsidR="00000000" w:rsidRPr="009E12AB" w:rsidP="009E12AB">
            <w:pPr>
              <w:pStyle w:val="List2"/>
            </w:pPr>
            <w:r w:rsidRPr="009E12AB">
              <w:t>1.3.</w:t>
            </w:r>
            <w:r w:rsidRPr="009E12AB">
              <w:tab/>
              <w:t xml:space="preserve">Identify, manage and report all potential </w:t>
            </w:r>
            <w:r w:rsidRPr="009E12AB">
              <w:rPr>
                <w:rStyle w:val="BoldandItalics"/>
              </w:rPr>
              <w:t>hazards</w:t>
            </w:r>
          </w:p>
          <w:p w:rsidR="00000000" w:rsidRPr="009E12AB" w:rsidP="009E12AB">
            <w:pPr>
              <w:pStyle w:val="List2"/>
            </w:pPr>
            <w:r w:rsidRPr="009E12AB">
              <w:t>1.4.</w:t>
            </w:r>
            <w:r w:rsidRPr="009E12AB">
              <w:tab/>
              <w:t xml:space="preserve">Resolve </w:t>
            </w:r>
            <w:r w:rsidRPr="009E12AB">
              <w:rPr>
                <w:rStyle w:val="BoldandItalics"/>
              </w:rPr>
              <w:t>coordination requirements</w:t>
            </w:r>
            <w:r w:rsidRPr="009E12AB">
              <w:t xml:space="preserve"> with others at the site prior to commencing and during work activities</w:t>
            </w:r>
          </w:p>
          <w:p w:rsidR="00000000" w:rsidP="009E12AB">
            <w:pPr>
              <w:pStyle w:val="List2"/>
              <w:rPr>
                <w:lang w:val="en-NZ"/>
              </w:rPr>
            </w:pPr>
            <w:r w:rsidRPr="009E12AB">
              <w:t>1.5.</w:t>
            </w:r>
            <w:r w:rsidRPr="009E12AB">
              <w:tab/>
              <w:t>Raise alarm/report as required according to site procedures</w:t>
            </w:r>
          </w:p>
        </w:tc>
      </w:tr>
      <w:tr w:rsidTr="00156A15">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12AB">
            <w:pPr>
              <w:pStyle w:val="List"/>
              <w:rPr>
                <w:lang w:val="en-NZ"/>
              </w:rPr>
            </w:pPr>
            <w:r w:rsidRPr="009E12AB">
              <w:t>2.</w:t>
            </w:r>
            <w:r w:rsidRPr="009E12AB">
              <w:tab/>
              <w:t>Operate cable tool drill</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12AB" w:rsidP="009E12AB">
            <w:pPr>
              <w:pStyle w:val="List2"/>
            </w:pPr>
            <w:r w:rsidRPr="009E12AB">
              <w:t>2.1.</w:t>
            </w:r>
            <w:r w:rsidRPr="009E12AB">
              <w:tab/>
              <w:t xml:space="preserve">Identify and use different </w:t>
            </w:r>
            <w:r w:rsidRPr="009E12AB">
              <w:rPr>
                <w:rStyle w:val="BoldandItalics"/>
              </w:rPr>
              <w:t>tool</w:t>
            </w:r>
            <w:r w:rsidRPr="009E12AB">
              <w:t>/</w:t>
            </w:r>
            <w:r w:rsidRPr="009E12AB">
              <w:rPr>
                <w:rStyle w:val="BoldandItalics"/>
              </w:rPr>
              <w:t>casing types</w:t>
            </w:r>
            <w:r w:rsidRPr="009E12AB">
              <w:t xml:space="preserve">, </w:t>
            </w:r>
            <w:r w:rsidRPr="009E12AB">
              <w:rPr>
                <w:rStyle w:val="BoldandItalics"/>
              </w:rPr>
              <w:t>thread forms</w:t>
            </w:r>
            <w:r w:rsidRPr="009E12AB">
              <w:t xml:space="preserve"> and thread make up parameters</w:t>
            </w:r>
          </w:p>
          <w:p w:rsidR="00000000" w:rsidRPr="009E12AB" w:rsidP="009E12AB">
            <w:pPr>
              <w:pStyle w:val="List2"/>
            </w:pPr>
            <w:r w:rsidRPr="009E12AB">
              <w:t>2.2.</w:t>
            </w:r>
            <w:r w:rsidRPr="009E12AB">
              <w:tab/>
              <w:t xml:space="preserve">Select </w:t>
            </w:r>
            <w:r w:rsidRPr="009E12AB">
              <w:rPr>
                <w:rStyle w:val="BoldandItalics"/>
              </w:rPr>
              <w:t>appropriate bits</w:t>
            </w:r>
            <w:r w:rsidRPr="009E12AB">
              <w:t xml:space="preserve">, </w:t>
            </w:r>
            <w:r w:rsidRPr="009E12AB">
              <w:rPr>
                <w:rStyle w:val="BoldandItalics"/>
              </w:rPr>
              <w:t>shoes</w:t>
            </w:r>
            <w:r w:rsidRPr="009E12AB">
              <w:t xml:space="preserve">, </w:t>
            </w:r>
            <w:r w:rsidRPr="009E12AB">
              <w:rPr>
                <w:rStyle w:val="BoldandItalics"/>
              </w:rPr>
              <w:t>clamps</w:t>
            </w:r>
            <w:r w:rsidRPr="009E12AB">
              <w:t xml:space="preserve">, </w:t>
            </w:r>
            <w:r w:rsidRPr="009E12AB">
              <w:rPr>
                <w:rStyle w:val="BoldandItalics"/>
              </w:rPr>
              <w:t>casing</w:t>
            </w:r>
            <w:r w:rsidRPr="009E12AB">
              <w:t xml:space="preserve">, </w:t>
            </w:r>
            <w:r w:rsidRPr="009E12AB">
              <w:rPr>
                <w:rStyle w:val="BoldandItalics"/>
              </w:rPr>
              <w:t>tools and lifting devices</w:t>
            </w:r>
            <w:r w:rsidRPr="009E12AB">
              <w:t xml:space="preserve"> for the expected formations</w:t>
            </w:r>
          </w:p>
          <w:p w:rsidR="00000000" w:rsidRPr="009E12AB" w:rsidP="009E12AB">
            <w:pPr>
              <w:pStyle w:val="List2"/>
            </w:pPr>
            <w:r w:rsidRPr="009E12AB">
              <w:t>2.3.</w:t>
            </w:r>
            <w:r w:rsidRPr="009E12AB">
              <w:tab/>
              <w:t xml:space="preserve">Use tool </w:t>
            </w:r>
            <w:r w:rsidRPr="009E12AB">
              <w:rPr>
                <w:rStyle w:val="BoldandItalics"/>
              </w:rPr>
              <w:t>handling equipment</w:t>
            </w:r>
            <w:r w:rsidRPr="009E12AB">
              <w:t xml:space="preserve"> such as spanners and chain tongs safely</w:t>
            </w:r>
          </w:p>
          <w:p w:rsidR="00000000" w:rsidRPr="009E12AB" w:rsidP="009E12AB">
            <w:pPr>
              <w:pStyle w:val="List2"/>
            </w:pPr>
            <w:r w:rsidRPr="009E12AB">
              <w:t>2.4.</w:t>
            </w:r>
            <w:r w:rsidRPr="009E12AB">
              <w:tab/>
              <w:t>Assemble tool strings accord</w:t>
            </w:r>
            <w:r w:rsidRPr="009E12AB">
              <w:t>ing to organisation or manufacturer's procedures</w:t>
            </w:r>
          </w:p>
          <w:p w:rsidR="00000000" w:rsidRPr="009E12AB" w:rsidP="009E12AB">
            <w:pPr>
              <w:pStyle w:val="List2"/>
            </w:pPr>
            <w:r w:rsidRPr="009E12AB">
              <w:t>2.5.</w:t>
            </w:r>
            <w:r w:rsidRPr="009E12AB">
              <w:tab/>
              <w:t>Maintain correct tension on the drill line and correct stroke rate during drilling operations</w:t>
            </w:r>
          </w:p>
          <w:p w:rsidR="00000000" w:rsidRPr="009E12AB" w:rsidP="009E12AB">
            <w:pPr>
              <w:pStyle w:val="List2"/>
            </w:pPr>
            <w:r w:rsidRPr="009E12AB">
              <w:t>2.6.</w:t>
            </w:r>
            <w:r w:rsidRPr="009E12AB">
              <w:tab/>
              <w:t>Bail hole of cuttings as required to maintain satisfactory penetration rates</w:t>
            </w:r>
          </w:p>
          <w:p w:rsidR="00000000" w:rsidRPr="009E12AB" w:rsidP="009E12AB">
            <w:pPr>
              <w:pStyle w:val="List2"/>
            </w:pPr>
            <w:r w:rsidRPr="009E12AB">
              <w:t>2.7.</w:t>
            </w:r>
            <w:r w:rsidRPr="009E12AB">
              <w:tab/>
              <w:t xml:space="preserve">Control </w:t>
            </w:r>
            <w:r w:rsidRPr="009E12AB">
              <w:rPr>
                <w:rStyle w:val="BoldandItalics"/>
              </w:rPr>
              <w:t>hazards assoc</w:t>
            </w:r>
            <w:r w:rsidRPr="009E12AB">
              <w:rPr>
                <w:rStyle w:val="BoldandItalics"/>
              </w:rPr>
              <w:t>iated with the use of wire rope</w:t>
            </w:r>
            <w:r w:rsidRPr="009E12AB">
              <w:t xml:space="preserve"> for drilling and bailing</w:t>
            </w:r>
          </w:p>
          <w:p w:rsidR="00000000" w:rsidRPr="009E12AB" w:rsidP="009E12AB">
            <w:pPr>
              <w:pStyle w:val="List2"/>
            </w:pPr>
            <w:r w:rsidRPr="009E12AB">
              <w:t>2.8.</w:t>
            </w:r>
            <w:r w:rsidRPr="009E12AB">
              <w:tab/>
              <w:t>Measure drill string components and calculate depth of hole</w:t>
            </w:r>
          </w:p>
          <w:p w:rsidR="00000000" w:rsidRPr="009E12AB" w:rsidP="009E12AB">
            <w:pPr>
              <w:pStyle w:val="List2"/>
            </w:pPr>
            <w:r w:rsidRPr="009E12AB">
              <w:t>2.9.</w:t>
            </w:r>
            <w:r w:rsidRPr="009E12AB">
              <w:tab/>
              <w:t xml:space="preserve">Select drilling </w:t>
            </w:r>
            <w:r w:rsidRPr="009E12AB">
              <w:rPr>
                <w:rStyle w:val="BoldandItalics"/>
              </w:rPr>
              <w:t>tools to maintain hole straightness</w:t>
            </w:r>
          </w:p>
          <w:p w:rsidR="00000000" w:rsidRPr="009E12AB" w:rsidP="009E12AB">
            <w:pPr>
              <w:pStyle w:val="List2"/>
            </w:pPr>
            <w:r w:rsidRPr="009E12AB">
              <w:t>2.10.</w:t>
            </w:r>
            <w:r w:rsidRPr="009E12AB">
              <w:tab/>
              <w:t>Drive and jack casing as required</w:t>
            </w:r>
          </w:p>
          <w:p w:rsidR="00000000" w:rsidP="009E12AB">
            <w:pPr>
              <w:pStyle w:val="List2"/>
              <w:rPr>
                <w:lang w:val="en-NZ"/>
              </w:rPr>
            </w:pPr>
            <w:r w:rsidRPr="009E12AB">
              <w:t>2.11.</w:t>
            </w:r>
            <w:r w:rsidRPr="009E12AB">
              <w:tab/>
              <w:t xml:space="preserve">Select appropriate </w:t>
            </w:r>
            <w:r w:rsidRPr="009E12AB">
              <w:rPr>
                <w:rStyle w:val="BoldandItalics"/>
              </w:rPr>
              <w:t>tools to und</w:t>
            </w:r>
            <w:r w:rsidRPr="009E12AB">
              <w:rPr>
                <w:rStyle w:val="BoldandItalics"/>
              </w:rPr>
              <w:t>ertake fishing operations</w:t>
            </w:r>
          </w:p>
        </w:tc>
      </w:tr>
      <w:tr w:rsidTr="00156A15">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12AB">
            <w:pPr>
              <w:pStyle w:val="List"/>
              <w:rPr>
                <w:lang w:val="en-NZ"/>
              </w:rPr>
            </w:pPr>
            <w:r w:rsidRPr="009E12AB">
              <w:t>3.</w:t>
            </w:r>
            <w:r w:rsidRPr="009E12AB">
              <w:tab/>
              <w:t>Operate drill fluid system</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12AB" w:rsidP="009E12AB">
            <w:pPr>
              <w:pStyle w:val="List2"/>
            </w:pPr>
            <w:r w:rsidRPr="009E12AB">
              <w:t>3.1.</w:t>
            </w:r>
            <w:r w:rsidRPr="009E12AB">
              <w:tab/>
              <w:t xml:space="preserve">Identify hole conditions requiring the use </w:t>
            </w:r>
            <w:r w:rsidRPr="009E12AB">
              <w:rPr>
                <w:rStyle w:val="BoldandItalics"/>
              </w:rPr>
              <w:t>of drilling fluids</w:t>
            </w:r>
            <w:r w:rsidRPr="009E12AB">
              <w:t>/chemicals</w:t>
            </w:r>
          </w:p>
          <w:p w:rsidR="00000000" w:rsidRPr="009E12AB" w:rsidP="009E12AB">
            <w:pPr>
              <w:pStyle w:val="List2"/>
            </w:pPr>
            <w:r w:rsidRPr="009E12AB">
              <w:t>3.2.</w:t>
            </w:r>
            <w:r w:rsidRPr="009E12AB">
              <w:tab/>
              <w:t>Select, prepare, apply, test and monitor suitable fluids and additives</w:t>
            </w:r>
          </w:p>
          <w:p w:rsidR="00000000" w:rsidRPr="009E12AB" w:rsidP="009E12AB">
            <w:pPr>
              <w:pStyle w:val="List2"/>
            </w:pPr>
            <w:r w:rsidRPr="009E12AB">
              <w:t>3.3.</w:t>
            </w:r>
            <w:r w:rsidRPr="009E12AB">
              <w:tab/>
              <w:t>Adjust fluid level in the hole to maintai</w:t>
            </w:r>
            <w:r w:rsidRPr="009E12AB">
              <w:t xml:space="preserve">n </w:t>
            </w:r>
            <w:r w:rsidRPr="009E12AB">
              <w:t>hole stability and optimise penetration rates</w:t>
            </w:r>
          </w:p>
          <w:p w:rsidR="00000000" w:rsidP="009E12AB">
            <w:pPr>
              <w:pStyle w:val="List2"/>
              <w:rPr>
                <w:lang w:val="en-NZ"/>
              </w:rPr>
            </w:pPr>
            <w:r w:rsidRPr="009E12AB">
              <w:t>3.4.</w:t>
            </w:r>
            <w:r w:rsidRPr="009E12AB">
              <w:tab/>
              <w:t>Dispose of drill fluids in an environmentally safe manner</w:t>
            </w:r>
          </w:p>
        </w:tc>
      </w:tr>
      <w:tr w:rsidTr="00156A15">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12AB">
            <w:pPr>
              <w:pStyle w:val="List"/>
              <w:rPr>
                <w:lang w:val="en-NZ"/>
              </w:rPr>
            </w:pPr>
            <w:r w:rsidRPr="009E12AB">
              <w:t>4.</w:t>
            </w:r>
            <w:r w:rsidRPr="009E12AB">
              <w:tab/>
              <w:t>Maintain equipment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12AB" w:rsidP="009E12AB">
            <w:pPr>
              <w:pStyle w:val="List2"/>
            </w:pPr>
            <w:r w:rsidRPr="009E12AB">
              <w:t>4.1.</w:t>
            </w:r>
            <w:r w:rsidRPr="009E12AB">
              <w:tab/>
              <w:t xml:space="preserve">Sharpen bits or remetal rope swivels in accordance with </w:t>
            </w:r>
            <w:r w:rsidRPr="009E12AB">
              <w:rPr>
                <w:rStyle w:val="BoldandItalics"/>
              </w:rPr>
              <w:t>personal protective equipment</w:t>
            </w:r>
            <w:r w:rsidRPr="009E12AB">
              <w:t xml:space="preserve"> and safety requirements</w:t>
            </w:r>
          </w:p>
          <w:p w:rsidR="00000000" w:rsidRPr="009E12AB" w:rsidP="009E12AB">
            <w:pPr>
              <w:pStyle w:val="List2"/>
            </w:pPr>
            <w:r w:rsidRPr="009E12AB">
              <w:t>4.2.</w:t>
            </w:r>
            <w:r w:rsidRPr="009E12AB">
              <w:tab/>
            </w:r>
            <w:r w:rsidRPr="009E12AB">
              <w:t>Clean and lubricate rope swivels to ensure correct operation</w:t>
            </w:r>
          </w:p>
          <w:p w:rsidR="00000000" w:rsidRPr="009E12AB" w:rsidP="009E12AB">
            <w:pPr>
              <w:pStyle w:val="List2"/>
            </w:pPr>
            <w:r w:rsidRPr="009E12AB">
              <w:t>4.3.</w:t>
            </w:r>
            <w:r w:rsidRPr="009E12AB">
              <w:tab/>
              <w:t>Check slings, drill lines and bailing lines for wear and replace as necessary using appropriate wire rope and spooling</w:t>
            </w:r>
          </w:p>
          <w:p w:rsidR="00000000" w:rsidRPr="009E12AB" w:rsidP="009E12AB">
            <w:pPr>
              <w:pStyle w:val="List2"/>
            </w:pPr>
            <w:r w:rsidRPr="009E12AB">
              <w:t>4.4.</w:t>
            </w:r>
            <w:r w:rsidRPr="009E12AB">
              <w:tab/>
              <w:t>Grease derrick sheaves regularly</w:t>
            </w:r>
          </w:p>
          <w:p w:rsidR="00000000" w:rsidRPr="009E12AB" w:rsidP="009E12AB">
            <w:pPr>
              <w:pStyle w:val="List2"/>
            </w:pPr>
            <w:r w:rsidRPr="009E12AB">
              <w:t>4.5.</w:t>
            </w:r>
            <w:r w:rsidRPr="009E12AB">
              <w:tab/>
              <w:t>Examine critical rig compone</w:t>
            </w:r>
            <w:r w:rsidRPr="009E12AB">
              <w:t>nts such as sheaves and shackles regularly for wear or cracks</w:t>
            </w:r>
          </w:p>
          <w:p w:rsidR="00000000" w:rsidRPr="009E12AB" w:rsidP="009E12AB">
            <w:pPr>
              <w:pStyle w:val="List2"/>
            </w:pPr>
            <w:r w:rsidRPr="009E12AB">
              <w:t>4.6.</w:t>
            </w:r>
            <w:r w:rsidRPr="009E12AB">
              <w:tab/>
              <w:t xml:space="preserve">Maintain </w:t>
            </w:r>
            <w:r w:rsidRPr="009E12AB">
              <w:rPr>
                <w:rStyle w:val="BoldandItalics"/>
              </w:rPr>
              <w:t>tool string components</w:t>
            </w:r>
          </w:p>
          <w:p w:rsidR="00000000" w:rsidRPr="009E12AB" w:rsidP="009E12AB">
            <w:pPr>
              <w:pStyle w:val="List2"/>
            </w:pPr>
            <w:r w:rsidRPr="009E12AB">
              <w:t>4.7.</w:t>
            </w:r>
            <w:r w:rsidRPr="009E12AB">
              <w:tab/>
              <w:t>Adjust clutch play, drive belt and jockey pulley tension as required</w:t>
            </w:r>
          </w:p>
          <w:p w:rsidR="00000000" w:rsidP="009E12AB">
            <w:pPr>
              <w:pStyle w:val="List2"/>
              <w:rPr>
                <w:lang w:val="en-NZ"/>
              </w:rPr>
            </w:pPr>
            <w:r w:rsidRPr="009E12AB">
              <w:t>4.8.</w:t>
            </w:r>
            <w:r w:rsidRPr="009E12AB">
              <w:tab/>
              <w:t>Perform routine maintenance to rig engine</w:t>
            </w:r>
          </w:p>
        </w:tc>
      </w:tr>
      <w:tr w:rsidTr="00156A15">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12AB">
            <w:pPr>
              <w:pStyle w:val="List"/>
              <w:rPr>
                <w:lang w:val="en-NZ"/>
              </w:rPr>
            </w:pPr>
            <w:r w:rsidRPr="009E12AB">
              <w:t>5.</w:t>
            </w:r>
            <w:r w:rsidRPr="009E12AB">
              <w:tab/>
              <w:t>Recover formation samples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12AB" w:rsidP="009E12AB">
            <w:pPr>
              <w:pStyle w:val="List2"/>
            </w:pPr>
            <w:r w:rsidRPr="009E12AB">
              <w:t>5.1.</w:t>
            </w:r>
            <w:r w:rsidRPr="009E12AB">
              <w:tab/>
              <w:t>S</w:t>
            </w:r>
            <w:r w:rsidRPr="009E12AB">
              <w:t xml:space="preserve">elect appropriate </w:t>
            </w:r>
            <w:r w:rsidRPr="009E12AB">
              <w:rPr>
                <w:rStyle w:val="BoldandItalics"/>
              </w:rPr>
              <w:t>sampling tools</w:t>
            </w:r>
            <w:r w:rsidRPr="009E12AB">
              <w:t>/</w:t>
            </w:r>
            <w:r w:rsidRPr="009E12AB">
              <w:rPr>
                <w:rStyle w:val="BoldandItalics"/>
              </w:rPr>
              <w:t>methods</w:t>
            </w:r>
            <w:r w:rsidRPr="009E12AB">
              <w:t xml:space="preserve"> depending on the type of formations being drilled</w:t>
            </w:r>
          </w:p>
          <w:p w:rsidR="00000000" w:rsidP="009E12AB">
            <w:pPr>
              <w:pStyle w:val="List2"/>
              <w:rPr>
                <w:lang w:val="en-NZ"/>
              </w:rPr>
            </w:pPr>
            <w:r w:rsidRPr="009E12AB">
              <w:t>5.2.</w:t>
            </w:r>
            <w:r w:rsidRPr="009E12AB">
              <w:tab/>
              <w:t>Obtain formation water samples as required</w:t>
            </w:r>
          </w:p>
        </w:tc>
      </w:tr>
      <w:tr w:rsidTr="00156A15">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12AB">
            <w:pPr>
              <w:pStyle w:val="List"/>
              <w:rPr>
                <w:lang w:val="en-NZ"/>
              </w:rPr>
            </w:pPr>
            <w:r w:rsidRPr="009E12AB">
              <w:t>6.</w:t>
            </w:r>
            <w:r w:rsidRPr="009E12AB">
              <w:tab/>
              <w:t>Respond to problems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12AB" w:rsidP="009E12AB">
            <w:pPr>
              <w:pStyle w:val="List2"/>
            </w:pPr>
            <w:r w:rsidRPr="009E12AB">
              <w:t>6.1.</w:t>
            </w:r>
            <w:r w:rsidRPr="009E12AB">
              <w:tab/>
              <w:t>Identify possible problems in equipment or processes</w:t>
            </w:r>
          </w:p>
          <w:p w:rsidR="00000000" w:rsidRPr="009E12AB" w:rsidP="009E12AB">
            <w:pPr>
              <w:pStyle w:val="List2"/>
            </w:pPr>
            <w:r w:rsidRPr="009E12AB">
              <w:t>6.2.</w:t>
            </w:r>
            <w:r w:rsidRPr="009E12AB">
              <w:tab/>
              <w:t>Determine problems needing act</w:t>
            </w:r>
            <w:r w:rsidRPr="009E12AB">
              <w:t>ion</w:t>
            </w:r>
          </w:p>
          <w:p w:rsidR="00000000" w:rsidRPr="009E12AB" w:rsidP="009E12AB">
            <w:pPr>
              <w:pStyle w:val="List2"/>
            </w:pPr>
            <w:r w:rsidRPr="009E12AB">
              <w:t>6.3.</w:t>
            </w:r>
            <w:r w:rsidRPr="009E12AB">
              <w:tab/>
              <w:t>Determine possible fault causes</w:t>
            </w:r>
          </w:p>
          <w:p w:rsidR="00000000" w:rsidRPr="009E12AB" w:rsidP="009E12AB">
            <w:pPr>
              <w:pStyle w:val="List2"/>
            </w:pPr>
            <w:r w:rsidRPr="009E12AB">
              <w:t>6.4.</w:t>
            </w:r>
            <w:r w:rsidRPr="009E12AB">
              <w:tab/>
              <w:t>Rectify problem using appropriate solution within area of responsibility</w:t>
            </w:r>
          </w:p>
          <w:p w:rsidR="00000000" w:rsidRPr="009E12AB" w:rsidP="009E12AB">
            <w:pPr>
              <w:pStyle w:val="List2"/>
            </w:pPr>
            <w:r w:rsidRPr="009E12AB">
              <w:t>6.5.</w:t>
            </w:r>
            <w:r w:rsidRPr="009E12AB">
              <w:tab/>
              <w:t>Follow through items initiated until final resolution has occurred</w:t>
            </w:r>
          </w:p>
          <w:p w:rsidR="00000000" w:rsidRPr="009E12AB" w:rsidP="009E12AB">
            <w:pPr>
              <w:pStyle w:val="List2"/>
            </w:pPr>
            <w:r w:rsidRPr="009E12AB">
              <w:t>6.6.</w:t>
            </w:r>
            <w:r w:rsidRPr="009E12AB">
              <w:tab/>
              <w:t>Report problems outside area of responsibility to</w:t>
            </w:r>
            <w:r w:rsidRPr="009E12AB">
              <w:t xml:space="preserve"> designated person</w:t>
            </w:r>
          </w:p>
        </w:tc>
      </w:tr>
    </w:tbl>
    <w:p w:rsidR="00000000" w:rsidRPr="009E12AB" w:rsidP="009E12AB">
      <w:pPr>
        <w:pStyle w:val="BodyText"/>
      </w:pPr>
    </w:p>
    <w:p w:rsidR="00000000" w:rsidRPr="009E12AB" w:rsidP="009E12AB">
      <w:pPr>
        <w:pStyle w:val="AllowPageBreak"/>
      </w:pPr>
    </w:p>
    <w:p w:rsidR="00000000" w:rsidRPr="009E12AB" w:rsidP="009E12AB">
      <w:pPr>
        <w:pStyle w:val="Heading1"/>
      </w:pPr>
      <w:bookmarkStart w:id="9" w:name="O_131843"/>
      <w:bookmarkEnd w:id="9"/>
      <w:r w:rsidRPr="009E12AB">
        <w:t>Required Skills and Knowledge</w:t>
      </w:r>
    </w:p>
    <w:tbl>
      <w:tblPr>
        <w:tblW w:w="0" w:type="auto"/>
        <w:tblLayout w:type="fixed"/>
        <w:tblCellMar>
          <w:left w:w="62" w:type="dxa"/>
          <w:right w:w="62" w:type="dxa"/>
        </w:tblCellMar>
        <w:tblLook w:val="0000"/>
      </w:tblPr>
      <w:tblGrid>
        <w:gridCol w:w="8522"/>
      </w:tblGrid>
      <w:tr w:rsidTr="00156A1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12AB">
            <w:pPr>
              <w:pStyle w:val="BodyText"/>
              <w:rPr>
                <w:lang w:val="en-NZ"/>
              </w:rPr>
            </w:pPr>
            <w:r w:rsidRPr="009E12AB">
              <w:t>This section describes the skills and knowledge required for this unit.</w:t>
            </w:r>
          </w:p>
        </w:tc>
      </w:tr>
      <w:tr w:rsidTr="00156A1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12AB">
            <w:pPr>
              <w:pStyle w:val="BodyText"/>
              <w:rPr>
                <w:lang w:val="en-NZ"/>
              </w:rPr>
            </w:pPr>
            <w:r w:rsidRPr="009E12AB">
              <w:rPr>
                <w:rStyle w:val="SpecialBold"/>
              </w:rPr>
              <w:t>Required skills</w:t>
            </w:r>
          </w:p>
        </w:tc>
      </w:tr>
      <w:tr w:rsidTr="00156A1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12AB" w:rsidP="009E12AB">
            <w:pPr>
              <w:pStyle w:val="BodyText"/>
            </w:pPr>
            <w:r w:rsidRPr="009E12AB">
              <w:t>Specific skills are required to achieve the Performance Criteria of this unit, particularly for it</w:t>
            </w:r>
            <w:r w:rsidRPr="009E12AB">
              <w:t>s application in the various circumstances in which this unit may be used. This includes the ability to carry out the following, as required to conduct cable tool drilling:</w:t>
            </w:r>
          </w:p>
          <w:p w:rsidR="00000000" w:rsidRPr="009E12AB" w:rsidP="009E12AB">
            <w:pPr>
              <w:pStyle w:val="ListBullet"/>
            </w:pPr>
            <w:r w:rsidRPr="009E12AB">
              <w:t>apply legislative, organisation and site requirements and procedures for conductin</w:t>
            </w:r>
            <w:r w:rsidRPr="009E12AB">
              <w:t>g cable tool drilling</w:t>
            </w:r>
          </w:p>
          <w:p w:rsidR="00000000" w:rsidRPr="009E12AB" w:rsidP="009E12AB">
            <w:pPr>
              <w:pStyle w:val="ListBullet"/>
            </w:pPr>
            <w:r w:rsidRPr="009E12AB">
              <w:t>welding</w:t>
            </w:r>
          </w:p>
          <w:p w:rsidR="00000000" w:rsidP="009E12AB">
            <w:pPr>
              <w:pStyle w:val="ListBullet"/>
              <w:rPr>
                <w:lang w:val="en-NZ"/>
              </w:rPr>
            </w:pPr>
            <w:r w:rsidRPr="009E12AB">
              <w:t>oxy-acetylene use</w:t>
            </w:r>
          </w:p>
        </w:tc>
      </w:tr>
      <w:tr w:rsidTr="00156A1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12AB">
            <w:pPr>
              <w:pStyle w:val="BodyText"/>
              <w:rPr>
                <w:lang w:val="en-NZ"/>
              </w:rPr>
            </w:pPr>
            <w:r w:rsidRPr="009E12AB">
              <w:rPr>
                <w:rStyle w:val="SpecialBold"/>
              </w:rPr>
              <w:t>Required knowledge</w:t>
            </w:r>
          </w:p>
        </w:tc>
      </w:tr>
      <w:tr w:rsidTr="00156A1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12AB" w:rsidP="009E12AB">
            <w:pPr>
              <w:pStyle w:val="BodyText"/>
            </w:pPr>
            <w:r w:rsidRPr="009E12AB">
              <w:t xml:space="preserve">Specific knowledge is required to achieve the Performance Criteria of this unit, particularly for its application in the various circumstances </w:t>
            </w:r>
            <w:r w:rsidRPr="009E12AB">
              <w:t>in which this unit may be used. This includes knowledge of the following, as required to conduct cable tool drilling:</w:t>
            </w:r>
          </w:p>
          <w:p w:rsidR="00000000" w:rsidRPr="009E12AB" w:rsidP="009E12AB">
            <w:pPr>
              <w:pStyle w:val="ListBullet"/>
            </w:pPr>
            <w:r w:rsidRPr="009E12AB">
              <w:t>welding to dress bits, casing shoes</w:t>
            </w:r>
          </w:p>
          <w:p w:rsidR="00000000" w:rsidRPr="009E12AB" w:rsidP="009E12AB">
            <w:pPr>
              <w:pStyle w:val="ListBullet"/>
            </w:pPr>
            <w:r w:rsidRPr="009E12AB">
              <w:t>remetalling rope sockets</w:t>
            </w:r>
          </w:p>
        </w:tc>
      </w:tr>
    </w:tbl>
    <w:p w:rsidR="00000000" w:rsidRPr="009E12AB" w:rsidP="009E12AB">
      <w:pPr>
        <w:pStyle w:val="BodyText"/>
      </w:pPr>
    </w:p>
    <w:p w:rsidR="00000000" w:rsidRPr="009E12AB" w:rsidP="009E12AB">
      <w:pPr>
        <w:pStyle w:val="AllowPageBreak"/>
      </w:pPr>
    </w:p>
    <w:p w:rsidR="00000000" w:rsidRPr="009E12AB" w:rsidP="009E12AB">
      <w:pPr>
        <w:pStyle w:val="Heading1"/>
      </w:pPr>
      <w:bookmarkStart w:id="10" w:name="O_131844"/>
      <w:bookmarkEnd w:id="10"/>
      <w:r w:rsidRPr="009E12AB">
        <w:t>Evidence Guide</w:t>
      </w:r>
    </w:p>
    <w:tbl>
      <w:tblPr>
        <w:tblW w:w="0" w:type="auto"/>
        <w:tblLayout w:type="fixed"/>
        <w:tblCellMar>
          <w:left w:w="62" w:type="dxa"/>
          <w:right w:w="62" w:type="dxa"/>
        </w:tblCellMar>
        <w:tblLook w:val="0000"/>
      </w:tblPr>
      <w:tblGrid>
        <w:gridCol w:w="3448"/>
        <w:gridCol w:w="5074"/>
      </w:tblGrid>
      <w:tr w:rsidTr="00156A15">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12AB">
            <w:pPr>
              <w:pStyle w:val="BodyText"/>
              <w:rPr>
                <w:lang w:val="en-NZ"/>
              </w:rPr>
            </w:pPr>
            <w:r w:rsidRPr="009E12AB">
              <w:t>The evidence guide provides advice on assessment and must be read in conjunction with the performance criteria, required skills and knowledge, range statement and the Assessment Guidelines for the Training Package.</w:t>
            </w:r>
          </w:p>
        </w:tc>
      </w:tr>
      <w:tr w:rsidTr="00156A15">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12AB">
            <w:pPr>
              <w:pStyle w:val="BodyText"/>
              <w:rPr>
                <w:lang w:val="en-NZ"/>
              </w:rPr>
            </w:pPr>
            <w:r w:rsidRPr="009E12AB">
              <w:rPr>
                <w:rStyle w:val="SpecialBold"/>
              </w:rPr>
              <w:t>Overview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12AB">
            <w:pPr>
              <w:pStyle w:val="BodyText"/>
              <w:rPr>
                <w:lang w:val="en-NZ"/>
              </w:rPr>
            </w:pPr>
          </w:p>
        </w:tc>
      </w:tr>
      <w:tr w:rsidTr="00156A15">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12AB">
            <w:pPr>
              <w:pStyle w:val="BodyText"/>
              <w:rPr>
                <w:lang w:val="en-NZ"/>
              </w:rPr>
            </w:pPr>
            <w:r w:rsidRPr="009E12AB">
              <w:rPr>
                <w:rStyle w:val="SpecialBold"/>
              </w:rPr>
              <w:t>Critical aspects for assessment and evidence required to demonstrate competency in this unit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12AB" w:rsidP="009E12AB">
            <w:pPr>
              <w:pStyle w:val="BodyText"/>
            </w:pPr>
            <w:r w:rsidRPr="009E12AB">
              <w:t>The evidence required to demonstrate competency in this unit must be relevant to worksite operations and satisfy all of the requirements of the performance criteri</w:t>
            </w:r>
            <w:r w:rsidRPr="009E12AB">
              <w:t>a, required skills and knowledge and the range statement of this unit and include evidence of the following:</w:t>
            </w:r>
          </w:p>
          <w:p w:rsidR="00000000" w:rsidRPr="009E12AB" w:rsidP="009E12AB">
            <w:pPr>
              <w:pStyle w:val="ListBullet"/>
            </w:pPr>
            <w:r w:rsidRPr="009E12AB">
              <w:t>knowledge of the requirements, procedures and instructions for conducting cable tool drilling</w:t>
            </w:r>
          </w:p>
          <w:p w:rsidR="00000000" w:rsidRPr="009E12AB" w:rsidP="009E12AB">
            <w:pPr>
              <w:pStyle w:val="ListBullet"/>
            </w:pPr>
            <w:r w:rsidRPr="009E12AB">
              <w:t>implementation of requirements, procedures and techn</w:t>
            </w:r>
            <w:r w:rsidRPr="009E12AB">
              <w:t>iques for the safe, effective and efficient completion of cable tool drilling</w:t>
            </w:r>
          </w:p>
          <w:p w:rsidR="00000000" w:rsidRPr="009E12AB" w:rsidP="009E12AB">
            <w:pPr>
              <w:pStyle w:val="ListBullet"/>
            </w:pPr>
            <w:r w:rsidRPr="009E12AB">
              <w:t>working with others to undertake and complete the conduct of cable tool drilling that meets all of the required outcomes</w:t>
            </w:r>
          </w:p>
          <w:p w:rsidR="00000000" w:rsidP="009E12AB">
            <w:pPr>
              <w:pStyle w:val="ListBullet"/>
              <w:rPr>
                <w:lang w:val="en-NZ"/>
              </w:rPr>
            </w:pPr>
            <w:r w:rsidRPr="009E12AB">
              <w:t>consistent timely completion of cable tool drilling that safely, effectively and efficiently meets the required outcomes</w:t>
            </w:r>
          </w:p>
        </w:tc>
      </w:tr>
      <w:tr w:rsidTr="00156A15">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12AB">
            <w:pPr>
              <w:pStyle w:val="BodyText"/>
              <w:rPr>
                <w:lang w:val="en-NZ"/>
              </w:rPr>
            </w:pPr>
            <w:r w:rsidRPr="009E12AB">
              <w:rPr>
                <w:rStyle w:val="SpecialBold"/>
              </w:rPr>
              <w:t>Context of and specific resources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12AB" w:rsidP="009E12AB">
            <w:pPr>
              <w:pStyle w:val="ListBullet"/>
            </w:pPr>
            <w:r w:rsidRPr="009E12AB">
              <w:t>This unit must be assessed in the context of the work environment. Where personal sa</w:t>
            </w:r>
            <w:r w:rsidRPr="009E12AB">
              <w:t xml:space="preserve">fety or environmental damage are limiting factors, assessment may occur in a simulated environment provided it is realistic and sufficiently rigorous to cover all aspects of workplace performance, including task skills, task management skills, contingency </w:t>
            </w:r>
            <w:r w:rsidRPr="009E12AB">
              <w:t xml:space="preserve">management skills and job role environment skills. </w:t>
            </w:r>
          </w:p>
          <w:p w:rsidR="00000000" w:rsidRPr="009E12AB" w:rsidP="009E12AB">
            <w:pPr>
              <w:pStyle w:val="ListBullet"/>
            </w:pPr>
            <w:r w:rsidRPr="009E12AB">
              <w:t>Assessment of this competency requires typical resources normally used in a resources and infrastructure sector environment. Selection and use of resources for particular worksites may differ due to the s</w:t>
            </w:r>
            <w:r w:rsidRPr="009E12AB">
              <w:t>ite circumstances.</w:t>
            </w:r>
          </w:p>
          <w:p w:rsidR="00000000" w:rsidRPr="009E12AB" w:rsidP="009E12AB">
            <w:pPr>
              <w:pStyle w:val="ListBullet"/>
            </w:pPr>
            <w:r w:rsidRPr="009E12AB">
              <w:t>The assessment environment should not disadvantage the participant. For example, language, literacy and numeracy demands of assessment should not be greater than those required on the job.</w:t>
            </w:r>
          </w:p>
          <w:p w:rsidR="00000000" w:rsidRPr="009E12AB" w:rsidP="009E12AB">
            <w:pPr>
              <w:pStyle w:val="ListBullet"/>
            </w:pPr>
            <w:r w:rsidRPr="009E12AB">
              <w:t>Customisation of assessment and delivery environ</w:t>
            </w:r>
            <w:r w:rsidRPr="009E12AB">
              <w:t>ment to sensitively accommodate cultural diversity.</w:t>
            </w:r>
          </w:p>
          <w:p w:rsidR="00000000" w:rsidRPr="009E12AB" w:rsidP="009E12AB">
            <w:pPr>
              <w:pStyle w:val="ListBullet"/>
            </w:pPr>
            <w:r w:rsidRPr="009E12AB">
              <w:t>Aboriginal people and other people from a non English speaking background may have second language issues.</w:t>
            </w:r>
          </w:p>
          <w:p w:rsidR="00000000" w:rsidP="009E12AB">
            <w:pPr>
              <w:pStyle w:val="ListBullet"/>
              <w:rPr>
                <w:lang w:val="en-NZ"/>
              </w:rPr>
            </w:pPr>
            <w:r w:rsidRPr="009E12AB">
              <w:t>Where applicable, physical resources should include equipment modified for people with disabiliti</w:t>
            </w:r>
            <w:r w:rsidRPr="009E12AB">
              <w:t>es.  Access must be provided to appropriate learning and/or assessment support when required.</w:t>
            </w:r>
          </w:p>
        </w:tc>
      </w:tr>
      <w:tr w:rsidTr="00156A15">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12AB">
            <w:pPr>
              <w:pStyle w:val="BodyText"/>
              <w:rPr>
                <w:lang w:val="en-NZ"/>
              </w:rPr>
            </w:pPr>
            <w:r w:rsidRPr="009E12AB">
              <w:rPr>
                <w:rStyle w:val="SpecialBold"/>
              </w:rPr>
              <w:t>Method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12AB" w:rsidP="009E12AB">
            <w:pPr>
              <w:pStyle w:val="BodyText"/>
            </w:pPr>
            <w:r w:rsidRPr="009E12AB">
              <w:t>This unit may be assessed in a holistic way with other units of competency. The assessment strategy for this unit must verify required knowl</w:t>
            </w:r>
            <w:r w:rsidRPr="009E12AB">
              <w:t xml:space="preserve">edge and skill and practical application using more than one of the following assessment methods: </w:t>
            </w:r>
          </w:p>
          <w:p w:rsidR="00000000" w:rsidRPr="009E12AB" w:rsidP="009E12AB">
            <w:pPr>
              <w:pStyle w:val="ListBullet"/>
            </w:pPr>
            <w:r w:rsidRPr="009E12AB">
              <w:t>written and/or oral assessment of the candidate's required knowledge</w:t>
            </w:r>
          </w:p>
          <w:p w:rsidR="00000000" w:rsidRPr="009E12AB" w:rsidP="009E12AB">
            <w:pPr>
              <w:pStyle w:val="ListBullet"/>
            </w:pPr>
            <w:r w:rsidRPr="009E12AB">
              <w:t>observed, documented and/or first hand testimonial evidence of the candidate's:</w:t>
            </w:r>
          </w:p>
          <w:p w:rsidR="00000000" w:rsidRPr="009E12AB" w:rsidP="009E12AB">
            <w:pPr>
              <w:pStyle w:val="ListBullet2"/>
            </w:pPr>
            <w:r w:rsidRPr="009E12AB">
              <w:t>implem</w:t>
            </w:r>
            <w:r w:rsidRPr="009E12AB">
              <w:t>entation of appropriate requirement, procedures and techniques for the safe, effective and efficient achievement of required outcomes</w:t>
            </w:r>
          </w:p>
          <w:p w:rsidR="00000000" w:rsidRPr="009E12AB" w:rsidP="009E12AB">
            <w:pPr>
              <w:pStyle w:val="ListBullet2"/>
            </w:pPr>
            <w:r w:rsidRPr="009E12AB">
              <w:t>consistent achievement of required outcomes</w:t>
            </w:r>
          </w:p>
          <w:p w:rsidR="00000000" w:rsidRPr="009E12AB" w:rsidP="009E12AB">
            <w:pPr>
              <w:pStyle w:val="ListBullet"/>
            </w:pPr>
            <w:r w:rsidRPr="009E12AB">
              <w:t>first hand testimonial evidence of the candidate's:</w:t>
            </w:r>
          </w:p>
          <w:p w:rsidR="00000000" w:rsidP="009E12AB">
            <w:pPr>
              <w:pStyle w:val="ListBullet2"/>
              <w:rPr>
                <w:lang w:val="en-NZ"/>
              </w:rPr>
            </w:pPr>
            <w:r w:rsidRPr="009E12AB">
              <w:t>working with others to undertake and complete the conduct of cable tool drilling</w:t>
            </w:r>
          </w:p>
        </w:tc>
      </w:tr>
      <w:tr w:rsidTr="00156A15">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12AB">
            <w:pPr>
              <w:pStyle w:val="BodyText"/>
              <w:rPr>
                <w:lang w:val="en-NZ"/>
              </w:rPr>
            </w:pPr>
            <w:r w:rsidRPr="009E12AB">
              <w:rPr>
                <w:rStyle w:val="SpecialBold"/>
              </w:rPr>
              <w:t>Guidance information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12AB" w:rsidP="009E12AB">
            <w:pPr>
              <w:pStyle w:val="BodyText"/>
            </w:pPr>
            <w:r w:rsidRPr="009E12AB">
              <w:t>Consult the SkillsDMC User Guide for further information on assessment including access and equity issues.</w:t>
            </w:r>
          </w:p>
        </w:tc>
      </w:tr>
    </w:tbl>
    <w:p w:rsidR="00000000" w:rsidRPr="009E12AB" w:rsidP="009E12AB">
      <w:pPr>
        <w:pStyle w:val="BodyText"/>
      </w:pPr>
    </w:p>
    <w:p w:rsidR="00000000" w:rsidRPr="009E12AB" w:rsidP="009E12AB">
      <w:pPr>
        <w:pStyle w:val="AllowPageBreak"/>
      </w:pPr>
    </w:p>
    <w:p w:rsidR="00000000" w:rsidRPr="009E12AB" w:rsidP="009E12AB">
      <w:pPr>
        <w:pStyle w:val="Heading1"/>
      </w:pPr>
      <w:bookmarkStart w:id="11" w:name="O_131845"/>
      <w:bookmarkEnd w:id="11"/>
      <w:r w:rsidRPr="009E12AB">
        <w:t>Range Statement</w:t>
      </w:r>
    </w:p>
    <w:tbl>
      <w:tblPr>
        <w:tblW w:w="0" w:type="auto"/>
        <w:tblLayout w:type="fixed"/>
        <w:tblCellMar>
          <w:left w:w="62" w:type="dxa"/>
          <w:right w:w="62" w:type="dxa"/>
        </w:tblCellMar>
        <w:tblLook w:val="0000"/>
      </w:tblPr>
      <w:tblGrid>
        <w:gridCol w:w="3522"/>
        <w:gridCol w:w="5000"/>
      </w:tblGrid>
      <w:tr w:rsidTr="00156A15">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12AB">
            <w:pPr>
              <w:pStyle w:val="BodyText"/>
              <w:rPr>
                <w:lang w:val="en-NZ"/>
              </w:rPr>
            </w:pPr>
            <w:r w:rsidRPr="009E12AB">
              <w:t>The range statement relates to the unit of competency as a whole. It allows for different work environments and situations that may affect performance. Bold italicised wording, if used in the performance criteria, is detailed below. Essenti</w:t>
            </w:r>
            <w:r w:rsidRPr="009E12AB">
              <w:t>al operating conditions that may be present with training and assessment (depending on the work situation, needs of the candidate, accessibility of the item, and local industry and regional contexts) may also be included.</w:t>
            </w:r>
          </w:p>
        </w:tc>
      </w:tr>
      <w:tr w:rsidTr="00156A15">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12AB">
            <w:pPr>
              <w:pStyle w:val="BodyText"/>
              <w:rPr>
                <w:lang w:val="en-NZ"/>
              </w:rPr>
            </w:pPr>
            <w:r w:rsidRPr="009E12AB">
              <w:rPr>
                <w:rStyle w:val="SpecialBold"/>
              </w:rPr>
              <w:t>Relevant compliance documentatio</w:t>
            </w:r>
            <w:r w:rsidRPr="009E12AB">
              <w:rPr>
                <w:rStyle w:val="SpecialBold"/>
              </w:rPr>
              <w:t>n</w:t>
            </w:r>
            <w:r w:rsidRPr="009E12AB">
              <w:t xml:space="preserve"> may include:</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12AB" w:rsidP="009E12AB">
            <w:pPr>
              <w:pStyle w:val="ListBullet"/>
            </w:pPr>
            <w:r w:rsidRPr="009E12AB">
              <w:t>legislative, organisation and site requirements and procedures</w:t>
            </w:r>
          </w:p>
          <w:p w:rsidR="00000000" w:rsidRPr="009E12AB" w:rsidP="009E12AB">
            <w:pPr>
              <w:pStyle w:val="ListBullet"/>
            </w:pPr>
            <w:r w:rsidRPr="009E12AB">
              <w:t>manufacturer's guidelines and specifications</w:t>
            </w:r>
          </w:p>
          <w:p w:rsidR="00000000" w:rsidRPr="009E12AB" w:rsidP="009E12AB">
            <w:pPr>
              <w:pStyle w:val="ListBullet"/>
            </w:pPr>
            <w:r w:rsidRPr="009E12AB">
              <w:t>Australian standards</w:t>
            </w:r>
          </w:p>
          <w:p w:rsidR="00000000" w:rsidRPr="009E12AB" w:rsidP="009E12AB">
            <w:pPr>
              <w:pStyle w:val="ListBullet"/>
            </w:pPr>
            <w:r w:rsidRPr="009E12AB">
              <w:t>code of practice</w:t>
            </w:r>
          </w:p>
          <w:p w:rsidR="00000000" w:rsidRPr="009E12AB" w:rsidP="009E12AB">
            <w:pPr>
              <w:pStyle w:val="ListBullet"/>
            </w:pPr>
            <w:r w:rsidRPr="009E12AB">
              <w:t>Employment and workplace relations legislation</w:t>
            </w:r>
          </w:p>
          <w:p w:rsidR="00000000" w:rsidP="009E12AB">
            <w:pPr>
              <w:pStyle w:val="ListBullet"/>
              <w:rPr>
                <w:lang w:val="en-NZ"/>
              </w:rPr>
            </w:pPr>
            <w:r w:rsidRPr="009E12AB">
              <w:t>Equal Employment Opportunity and Disability Discrimination legislation</w:t>
            </w:r>
          </w:p>
        </w:tc>
      </w:tr>
      <w:tr w:rsidTr="00156A15">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12AB">
            <w:pPr>
              <w:pStyle w:val="BodyText"/>
              <w:rPr>
                <w:lang w:val="en-NZ"/>
              </w:rPr>
            </w:pPr>
            <w:r w:rsidRPr="009E12AB">
              <w:rPr>
                <w:rStyle w:val="SpecialBold"/>
              </w:rPr>
              <w:t>Work instructions</w:t>
            </w:r>
            <w:r w:rsidRPr="009E12AB">
              <w:t xml:space="preserve"> may come from briefings, handovers, plans and work orders and may be written or verbal, formal or informal and may include:</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12AB" w:rsidP="009E12AB">
            <w:pPr>
              <w:pStyle w:val="ListBullet"/>
            </w:pPr>
            <w:r w:rsidRPr="009E12AB">
              <w:t>nature and scope of tasks</w:t>
            </w:r>
          </w:p>
          <w:p w:rsidR="00000000" w:rsidRPr="009E12AB" w:rsidP="009E12AB">
            <w:pPr>
              <w:pStyle w:val="ListBullet"/>
            </w:pPr>
            <w:r w:rsidRPr="009E12AB">
              <w:t>specifications</w:t>
            </w:r>
          </w:p>
          <w:p w:rsidR="00000000" w:rsidRPr="009E12AB" w:rsidP="009E12AB">
            <w:pPr>
              <w:pStyle w:val="ListBullet"/>
            </w:pPr>
            <w:r w:rsidRPr="009E12AB">
              <w:t>quality of finished works</w:t>
            </w:r>
          </w:p>
          <w:p w:rsidR="00000000" w:rsidRPr="009E12AB" w:rsidP="009E12AB">
            <w:pPr>
              <w:pStyle w:val="ListBullet"/>
            </w:pPr>
            <w:r w:rsidRPr="009E12AB">
              <w:t>achieved targets</w:t>
            </w:r>
          </w:p>
          <w:p w:rsidR="00000000" w:rsidRPr="009E12AB" w:rsidP="009E12AB">
            <w:pPr>
              <w:pStyle w:val="ListBullet"/>
            </w:pPr>
            <w:r w:rsidRPr="009E12AB">
              <w:t>operational conditions</w:t>
            </w:r>
          </w:p>
          <w:p w:rsidR="00000000" w:rsidRPr="009E12AB" w:rsidP="009E12AB">
            <w:pPr>
              <w:pStyle w:val="ListBullet"/>
            </w:pPr>
            <w:r w:rsidRPr="009E12AB">
              <w:t>obtaining of required permits</w:t>
            </w:r>
          </w:p>
          <w:p w:rsidR="00000000" w:rsidRPr="009E12AB" w:rsidP="009E12AB">
            <w:pPr>
              <w:pStyle w:val="ListBullet"/>
            </w:pPr>
            <w:r w:rsidRPr="009E12AB">
              <w:t>site layout</w:t>
            </w:r>
          </w:p>
          <w:p w:rsidR="00000000" w:rsidRPr="009E12AB" w:rsidP="009E12AB">
            <w:pPr>
              <w:pStyle w:val="ListBullet"/>
            </w:pPr>
            <w:r w:rsidRPr="009E12AB">
              <w:t>out of bounds areas</w:t>
            </w:r>
          </w:p>
          <w:p w:rsidR="00000000" w:rsidRPr="009E12AB" w:rsidP="009E12AB">
            <w:pPr>
              <w:pStyle w:val="ListBullet"/>
            </w:pPr>
            <w:r w:rsidRPr="009E12AB">
              <w:t>worksite inspection requirements</w:t>
            </w:r>
          </w:p>
          <w:p w:rsidR="00000000" w:rsidRPr="009E12AB" w:rsidP="009E12AB">
            <w:pPr>
              <w:pStyle w:val="ListBullet"/>
            </w:pPr>
            <w:r w:rsidRPr="009E12AB">
              <w:t>lighting conditions</w:t>
            </w:r>
          </w:p>
          <w:p w:rsidR="00000000" w:rsidRPr="009E12AB" w:rsidP="009E12AB">
            <w:pPr>
              <w:pStyle w:val="ListBullet"/>
            </w:pPr>
            <w:r w:rsidRPr="009E12AB">
              <w:t>plant of equipment defects</w:t>
            </w:r>
          </w:p>
          <w:p w:rsidR="00000000" w:rsidRPr="009E12AB" w:rsidP="009E12AB">
            <w:pPr>
              <w:pStyle w:val="ListBullet"/>
            </w:pPr>
            <w:r w:rsidRPr="009E12AB">
              <w:t>coordination requirements or issues</w:t>
            </w:r>
          </w:p>
          <w:p w:rsidR="00000000" w:rsidRPr="009E12AB" w:rsidP="009E12AB">
            <w:pPr>
              <w:pStyle w:val="ListBullet"/>
            </w:pPr>
            <w:r w:rsidRPr="009E12AB">
              <w:t>contamination control requirements</w:t>
            </w:r>
          </w:p>
          <w:p w:rsidR="00000000" w:rsidRPr="009E12AB" w:rsidP="009E12AB">
            <w:pPr>
              <w:pStyle w:val="ListBullet"/>
            </w:pPr>
            <w:r w:rsidRPr="009E12AB">
              <w:t>environmental control requirements</w:t>
            </w:r>
          </w:p>
          <w:p w:rsidR="00000000" w:rsidP="009E12AB">
            <w:pPr>
              <w:pStyle w:val="ListBullet"/>
              <w:rPr>
                <w:lang w:val="en-NZ"/>
              </w:rPr>
            </w:pPr>
            <w:r w:rsidRPr="009E12AB">
              <w:t>barricade and signage requirements</w:t>
            </w:r>
          </w:p>
        </w:tc>
      </w:tr>
      <w:tr w:rsidTr="00156A15">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12AB">
            <w:pPr>
              <w:pStyle w:val="BodyText"/>
              <w:rPr>
                <w:lang w:val="en-NZ"/>
              </w:rPr>
            </w:pPr>
            <w:r w:rsidRPr="009E12AB">
              <w:rPr>
                <w:rStyle w:val="SpecialBold"/>
              </w:rPr>
              <w:t>Hazards</w:t>
            </w:r>
            <w:r w:rsidRPr="009E12AB">
              <w:t xml:space="preserve"> may include:</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12AB">
            <w:pPr>
              <w:pStyle w:val="ListBullet"/>
              <w:rPr>
                <w:lang w:val="en-NZ"/>
              </w:rPr>
            </w:pPr>
            <w:r w:rsidRPr="009E12AB">
              <w:t>working in proximity to drilling rig</w:t>
            </w:r>
          </w:p>
        </w:tc>
      </w:tr>
      <w:tr w:rsidTr="00156A15">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12AB">
            <w:pPr>
              <w:pStyle w:val="BodyText"/>
              <w:rPr>
                <w:lang w:val="en-NZ"/>
              </w:rPr>
            </w:pPr>
            <w:r w:rsidRPr="009E12AB">
              <w:rPr>
                <w:rStyle w:val="SpecialBold"/>
              </w:rPr>
              <w:t>Coordination requirements</w:t>
            </w:r>
            <w:r w:rsidRPr="009E12AB">
              <w:t xml:space="preserve"> may include:</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12AB" w:rsidP="009E12AB">
            <w:pPr>
              <w:pStyle w:val="ListBullet"/>
            </w:pPr>
            <w:r w:rsidRPr="009E12AB">
              <w:t>other equipment operators</w:t>
            </w:r>
          </w:p>
          <w:p w:rsidR="00000000" w:rsidRPr="009E12AB" w:rsidP="009E12AB">
            <w:pPr>
              <w:pStyle w:val="ListBullet"/>
            </w:pPr>
            <w:r w:rsidRPr="009E12AB">
              <w:t>maintenance personnel</w:t>
            </w:r>
          </w:p>
          <w:p w:rsidR="00000000" w:rsidRPr="009E12AB" w:rsidP="009E12AB">
            <w:pPr>
              <w:pStyle w:val="ListBullet"/>
            </w:pPr>
            <w:r w:rsidRPr="009E12AB">
              <w:t>su</w:t>
            </w:r>
            <w:r w:rsidRPr="009E12AB">
              <w:t>pervisors</w:t>
            </w:r>
          </w:p>
          <w:p w:rsidR="00000000" w:rsidP="009E12AB">
            <w:pPr>
              <w:pStyle w:val="ListBullet"/>
              <w:rPr>
                <w:lang w:val="en-NZ"/>
              </w:rPr>
            </w:pPr>
            <w:r w:rsidRPr="009E12AB">
              <w:t>site personnel</w:t>
            </w:r>
          </w:p>
        </w:tc>
      </w:tr>
      <w:tr w:rsidTr="00156A15">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12AB">
            <w:pPr>
              <w:pStyle w:val="BodyText"/>
              <w:rPr>
                <w:lang w:val="en-NZ"/>
              </w:rPr>
            </w:pPr>
            <w:r w:rsidRPr="009E12AB">
              <w:rPr>
                <w:rStyle w:val="SpecialBold"/>
              </w:rPr>
              <w:t>Tool</w:t>
            </w:r>
            <w:r w:rsidRPr="009E12AB">
              <w:t>/</w:t>
            </w:r>
            <w:r w:rsidRPr="009E12AB">
              <w:rPr>
                <w:rStyle w:val="SpecialBold"/>
              </w:rPr>
              <w:t>casing types andthread forms</w:t>
            </w:r>
            <w:r w:rsidRPr="009E12AB">
              <w:t xml:space="preserve"> may include:</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12AB" w:rsidP="009E12AB">
            <w:pPr>
              <w:pStyle w:val="ListBullet"/>
            </w:pPr>
            <w:r w:rsidRPr="009E12AB">
              <w:t>AWW casing</w:t>
            </w:r>
          </w:p>
          <w:p w:rsidR="00000000" w:rsidRPr="009E12AB" w:rsidP="009E12AB">
            <w:pPr>
              <w:pStyle w:val="ListBullet"/>
            </w:pPr>
            <w:r w:rsidRPr="009E12AB">
              <w:t>slimline casing</w:t>
            </w:r>
          </w:p>
          <w:p w:rsidR="00000000" w:rsidRPr="009E12AB" w:rsidP="009E12AB">
            <w:pPr>
              <w:pStyle w:val="ListBullet"/>
            </w:pPr>
            <w:r w:rsidRPr="009E12AB">
              <w:t>API tool threads</w:t>
            </w:r>
          </w:p>
          <w:p w:rsidR="00000000" w:rsidRPr="009E12AB" w:rsidP="009E12AB">
            <w:pPr>
              <w:pStyle w:val="ListBullet"/>
            </w:pPr>
            <w:r w:rsidRPr="009E12AB">
              <w:t>goldfields tool threads</w:t>
            </w:r>
          </w:p>
          <w:p w:rsidR="00000000" w:rsidP="009E12AB">
            <w:pPr>
              <w:pStyle w:val="ListBullet"/>
              <w:rPr>
                <w:lang w:val="en-NZ"/>
              </w:rPr>
            </w:pPr>
            <w:r w:rsidRPr="009E12AB">
              <w:t>Southern Cross tool threads</w:t>
            </w:r>
          </w:p>
        </w:tc>
      </w:tr>
      <w:tr w:rsidTr="00156A15">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12AB">
            <w:pPr>
              <w:pStyle w:val="BodyText"/>
              <w:rPr>
                <w:lang w:val="en-NZ"/>
              </w:rPr>
            </w:pPr>
            <w:r w:rsidRPr="009E12AB">
              <w:rPr>
                <w:rStyle w:val="SpecialBold"/>
              </w:rPr>
              <w:t>Appropriate bits</w:t>
            </w:r>
            <w:r w:rsidRPr="009E12AB">
              <w:t xml:space="preserve">, </w:t>
            </w:r>
            <w:r w:rsidRPr="009E12AB">
              <w:rPr>
                <w:rStyle w:val="SpecialBold"/>
              </w:rPr>
              <w:t>shoes</w:t>
            </w:r>
            <w:r w:rsidRPr="009E12AB">
              <w:t xml:space="preserve">, </w:t>
            </w:r>
            <w:r w:rsidRPr="009E12AB">
              <w:rPr>
                <w:rStyle w:val="SpecialBold"/>
              </w:rPr>
              <w:t>clamps</w:t>
            </w:r>
            <w:r w:rsidRPr="009E12AB">
              <w:t xml:space="preserve">, </w:t>
            </w:r>
            <w:r w:rsidRPr="009E12AB">
              <w:rPr>
                <w:rStyle w:val="SpecialBold"/>
              </w:rPr>
              <w:t>casing</w:t>
            </w:r>
            <w:r w:rsidRPr="009E12AB">
              <w:t xml:space="preserve">, </w:t>
            </w:r>
            <w:r w:rsidRPr="009E12AB">
              <w:rPr>
                <w:rStyle w:val="SpecialBold"/>
              </w:rPr>
              <w:t>tools and lifting devices</w:t>
            </w:r>
            <w:r w:rsidRPr="009E12AB">
              <w:t xml:space="preserve"> may include:</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12AB" w:rsidP="009E12AB">
            <w:pPr>
              <w:pStyle w:val="ListBullet"/>
            </w:pPr>
            <w:r w:rsidRPr="009E12AB">
              <w:t>spudding bits</w:t>
            </w:r>
          </w:p>
          <w:p w:rsidR="00000000" w:rsidRPr="009E12AB" w:rsidP="009E12AB">
            <w:pPr>
              <w:pStyle w:val="ListBullet"/>
            </w:pPr>
            <w:r w:rsidRPr="009E12AB">
              <w:t>undercutting bits</w:t>
            </w:r>
          </w:p>
          <w:p w:rsidR="00000000" w:rsidRPr="009E12AB" w:rsidP="009E12AB">
            <w:pPr>
              <w:pStyle w:val="ListBullet"/>
            </w:pPr>
            <w:r w:rsidRPr="009E12AB">
              <w:t>star bits</w:t>
            </w:r>
          </w:p>
          <w:p w:rsidR="00000000" w:rsidRPr="009E12AB" w:rsidP="009E12AB">
            <w:pPr>
              <w:pStyle w:val="ListBullet"/>
            </w:pPr>
            <w:r w:rsidRPr="009E12AB">
              <w:t>chisel bits</w:t>
            </w:r>
          </w:p>
          <w:p w:rsidR="00000000" w:rsidRPr="009E12AB" w:rsidP="009E12AB">
            <w:pPr>
              <w:pStyle w:val="ListBullet"/>
            </w:pPr>
            <w:r w:rsidRPr="009E12AB">
              <w:t>jars</w:t>
            </w:r>
          </w:p>
          <w:p w:rsidR="00000000" w:rsidRPr="009E12AB" w:rsidP="009E12AB">
            <w:pPr>
              <w:pStyle w:val="ListBullet"/>
            </w:pPr>
            <w:r w:rsidRPr="009E12AB">
              <w:t>drive clamps</w:t>
            </w:r>
          </w:p>
          <w:p w:rsidR="00000000" w:rsidP="009E12AB">
            <w:pPr>
              <w:pStyle w:val="ListBullet"/>
              <w:rPr>
                <w:lang w:val="en-NZ"/>
              </w:rPr>
            </w:pPr>
            <w:r w:rsidRPr="009E12AB">
              <w:t>casing lift/drive caps</w:t>
            </w:r>
          </w:p>
        </w:tc>
      </w:tr>
      <w:tr w:rsidTr="00156A15">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12AB">
            <w:pPr>
              <w:pStyle w:val="BodyText"/>
              <w:rPr>
                <w:lang w:val="en-NZ"/>
              </w:rPr>
            </w:pPr>
            <w:r w:rsidRPr="009E12AB">
              <w:rPr>
                <w:rStyle w:val="SpecialBold"/>
              </w:rPr>
              <w:t>Handling equipment</w:t>
            </w:r>
            <w:r w:rsidRPr="009E12AB">
              <w:t xml:space="preserve"> may include:</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12AB" w:rsidP="009E12AB">
            <w:pPr>
              <w:pStyle w:val="ListBullet"/>
            </w:pPr>
            <w:r w:rsidRPr="009E12AB">
              <w:t>tool spanners</w:t>
            </w:r>
          </w:p>
          <w:p w:rsidR="00000000" w:rsidRPr="009E12AB" w:rsidP="009E12AB">
            <w:pPr>
              <w:pStyle w:val="ListBullet"/>
            </w:pPr>
            <w:r w:rsidRPr="009E12AB">
              <w:t>tool wrenches</w:t>
            </w:r>
          </w:p>
          <w:p w:rsidR="00000000" w:rsidRPr="009E12AB" w:rsidP="009E12AB">
            <w:pPr>
              <w:pStyle w:val="ListBullet"/>
            </w:pPr>
            <w:r w:rsidRPr="009E12AB">
              <w:t>slings</w:t>
            </w:r>
          </w:p>
          <w:p w:rsidR="00000000" w:rsidRPr="009E12AB" w:rsidP="009E12AB">
            <w:pPr>
              <w:pStyle w:val="ListBullet"/>
            </w:pPr>
            <w:r w:rsidRPr="009E12AB">
              <w:t>chain tongs</w:t>
            </w:r>
          </w:p>
          <w:p w:rsidR="00000000" w:rsidRPr="009E12AB" w:rsidP="009E12AB">
            <w:pPr>
              <w:pStyle w:val="ListBullet"/>
            </w:pPr>
            <w:r w:rsidRPr="009E12AB">
              <w:t>casing clamps</w:t>
            </w:r>
          </w:p>
          <w:p w:rsidR="00000000" w:rsidP="009E12AB">
            <w:pPr>
              <w:pStyle w:val="ListBullet"/>
              <w:rPr>
                <w:lang w:val="en-NZ"/>
              </w:rPr>
            </w:pPr>
            <w:r w:rsidRPr="009E12AB">
              <w:t>casing jacks</w:t>
            </w:r>
          </w:p>
        </w:tc>
      </w:tr>
      <w:tr w:rsidTr="00156A15">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12AB">
            <w:pPr>
              <w:pStyle w:val="BodyText"/>
              <w:rPr>
                <w:lang w:val="en-NZ"/>
              </w:rPr>
            </w:pPr>
            <w:r w:rsidRPr="009E12AB">
              <w:rPr>
                <w:rStyle w:val="SpecialBold"/>
              </w:rPr>
              <w:t>Hazards associated with the use of wire rope</w:t>
            </w:r>
            <w:r w:rsidRPr="009E12AB">
              <w:t xml:space="preserve"> may include:</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12AB" w:rsidP="009E12AB">
            <w:pPr>
              <w:pStyle w:val="ListBullet"/>
            </w:pPr>
            <w:r w:rsidRPr="009E12AB">
              <w:t>snags in wire rope</w:t>
            </w:r>
          </w:p>
          <w:p w:rsidR="00000000" w:rsidRPr="009E12AB" w:rsidP="009E12AB">
            <w:pPr>
              <w:pStyle w:val="ListBullet"/>
            </w:pPr>
            <w:r w:rsidRPr="009E12AB">
              <w:t>incorrect spooling of wire</w:t>
            </w:r>
          </w:p>
          <w:p w:rsidR="00000000" w:rsidP="009E12AB">
            <w:pPr>
              <w:pStyle w:val="ListBullet"/>
              <w:rPr>
                <w:lang w:val="en-NZ"/>
              </w:rPr>
            </w:pPr>
            <w:r w:rsidRPr="009E12AB">
              <w:t>wireline 'throws a loop'</w:t>
            </w:r>
          </w:p>
        </w:tc>
      </w:tr>
      <w:tr w:rsidTr="00156A15">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12AB">
            <w:pPr>
              <w:pStyle w:val="BodyText"/>
              <w:rPr>
                <w:lang w:val="en-NZ"/>
              </w:rPr>
            </w:pPr>
            <w:r w:rsidRPr="009E12AB">
              <w:rPr>
                <w:rStyle w:val="SpecialBold"/>
              </w:rPr>
              <w:t>Tools to maintain hole straightness</w:t>
            </w:r>
            <w:r w:rsidRPr="009E12AB">
              <w:t xml:space="preserve"> may include:</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12AB" w:rsidP="009E12AB">
            <w:pPr>
              <w:pStyle w:val="ListBullet"/>
            </w:pPr>
            <w:r w:rsidRPr="009E12AB">
              <w:t>drill stem stabilisers</w:t>
            </w:r>
          </w:p>
          <w:p w:rsidR="00000000" w:rsidP="009E12AB">
            <w:pPr>
              <w:pStyle w:val="ListBullet"/>
              <w:rPr>
                <w:lang w:val="en-NZ"/>
              </w:rPr>
            </w:pPr>
            <w:r w:rsidRPr="009E12AB">
              <w:t>torpedo bits</w:t>
            </w:r>
          </w:p>
        </w:tc>
      </w:tr>
      <w:tr w:rsidTr="00156A15">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12AB">
            <w:pPr>
              <w:pStyle w:val="BodyText"/>
              <w:rPr>
                <w:lang w:val="en-NZ"/>
              </w:rPr>
            </w:pPr>
            <w:r w:rsidRPr="009E12AB">
              <w:rPr>
                <w:rStyle w:val="SpecialBold"/>
              </w:rPr>
              <w:t>Tools to undertake fishing operations</w:t>
            </w:r>
            <w:r w:rsidRPr="009E12AB">
              <w:t xml:space="preserve"> may include:</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12AB" w:rsidP="009E12AB">
            <w:pPr>
              <w:pStyle w:val="ListBullet"/>
            </w:pPr>
            <w:r w:rsidRPr="009E12AB">
              <w:t>friction sockets</w:t>
            </w:r>
          </w:p>
          <w:p w:rsidR="00000000" w:rsidRPr="009E12AB" w:rsidP="009E12AB">
            <w:pPr>
              <w:pStyle w:val="ListBullet"/>
            </w:pPr>
            <w:r w:rsidRPr="009E12AB">
              <w:t>overshots</w:t>
            </w:r>
          </w:p>
          <w:p w:rsidR="00000000" w:rsidRPr="009E12AB" w:rsidP="009E12AB">
            <w:pPr>
              <w:pStyle w:val="ListBullet"/>
            </w:pPr>
            <w:r w:rsidRPr="009E12AB">
              <w:t>lead impression tools</w:t>
            </w:r>
          </w:p>
          <w:p w:rsidR="00000000" w:rsidRPr="009E12AB" w:rsidP="009E12AB">
            <w:pPr>
              <w:pStyle w:val="ListBullet"/>
            </w:pPr>
            <w:r w:rsidRPr="009E12AB">
              <w:t>wall hooks</w:t>
            </w:r>
          </w:p>
          <w:p w:rsidR="00000000" w:rsidRPr="009E12AB" w:rsidP="009E12AB">
            <w:pPr>
              <w:pStyle w:val="ListBullet"/>
            </w:pPr>
            <w:r w:rsidRPr="009E12AB">
              <w:t>casing spears</w:t>
            </w:r>
          </w:p>
          <w:p w:rsidR="00000000" w:rsidRPr="009E12AB" w:rsidP="009E12AB">
            <w:pPr>
              <w:pStyle w:val="ListBullet"/>
            </w:pPr>
            <w:r w:rsidRPr="009E12AB">
              <w:t>rope spears</w:t>
            </w:r>
          </w:p>
          <w:p w:rsidR="00000000" w:rsidRPr="009E12AB" w:rsidP="009E12AB">
            <w:pPr>
              <w:pStyle w:val="ListBullet"/>
            </w:pPr>
            <w:r w:rsidRPr="009E12AB">
              <w:t>rope cutter</w:t>
            </w:r>
          </w:p>
          <w:p w:rsidR="00000000" w:rsidRPr="009E12AB" w:rsidP="009E12AB">
            <w:pPr>
              <w:pStyle w:val="ListBullet"/>
            </w:pPr>
            <w:r w:rsidRPr="009E12AB">
              <w:t>latch jacks</w:t>
            </w:r>
          </w:p>
          <w:p w:rsidR="00000000" w:rsidP="009E12AB">
            <w:pPr>
              <w:pStyle w:val="ListBullet"/>
              <w:rPr>
                <w:lang w:val="en-NZ"/>
              </w:rPr>
            </w:pPr>
            <w:r w:rsidRPr="009E12AB">
              <w:t>fishing jars</w:t>
            </w:r>
          </w:p>
        </w:tc>
      </w:tr>
      <w:tr w:rsidTr="00156A15">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12AB">
            <w:pPr>
              <w:pStyle w:val="BodyText"/>
              <w:rPr>
                <w:lang w:val="en-NZ"/>
              </w:rPr>
            </w:pPr>
            <w:r w:rsidRPr="009E12AB">
              <w:rPr>
                <w:rStyle w:val="SpecialBold"/>
              </w:rPr>
              <w:t>Drilling fluids</w:t>
            </w:r>
            <w:r w:rsidRPr="009E12AB">
              <w:t xml:space="preserve"> and additives may include:</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12AB" w:rsidP="009E12AB">
            <w:pPr>
              <w:pStyle w:val="ListBullet"/>
            </w:pPr>
            <w:r w:rsidRPr="009E12AB">
              <w:t>water</w:t>
            </w:r>
          </w:p>
          <w:p w:rsidR="00000000" w:rsidRPr="009E12AB" w:rsidP="009E12AB">
            <w:pPr>
              <w:pStyle w:val="ListBullet"/>
            </w:pPr>
            <w:r w:rsidRPr="009E12AB">
              <w:t>API bentonite</w:t>
            </w:r>
          </w:p>
          <w:p w:rsidR="00000000" w:rsidRPr="009E12AB" w:rsidP="009E12AB">
            <w:pPr>
              <w:pStyle w:val="ListBullet"/>
            </w:pPr>
            <w:r w:rsidRPr="009E12AB">
              <w:t>native clays</w:t>
            </w:r>
          </w:p>
          <w:p w:rsidR="00000000" w:rsidRPr="009E12AB" w:rsidP="009E12AB">
            <w:pPr>
              <w:pStyle w:val="ListBullet"/>
            </w:pPr>
            <w:r w:rsidRPr="009E12AB">
              <w:t>various polymers</w:t>
            </w:r>
          </w:p>
          <w:p w:rsidR="00000000" w:rsidRPr="009E12AB" w:rsidP="009E12AB">
            <w:pPr>
              <w:pStyle w:val="ListBullet"/>
            </w:pPr>
            <w:r w:rsidRPr="009E12AB">
              <w:t>barite (barium sulfate)</w:t>
            </w:r>
          </w:p>
          <w:p w:rsidR="00000000" w:rsidRPr="009E12AB" w:rsidP="009E12AB">
            <w:pPr>
              <w:pStyle w:val="ListBullet"/>
            </w:pPr>
            <w:r w:rsidRPr="009E12AB">
              <w:t>dispersants</w:t>
            </w:r>
          </w:p>
          <w:p w:rsidR="00000000" w:rsidP="009E12AB">
            <w:pPr>
              <w:pStyle w:val="ListBullet"/>
              <w:rPr>
                <w:lang w:val="en-NZ"/>
              </w:rPr>
            </w:pPr>
            <w:r w:rsidRPr="009E12AB">
              <w:t>loss circulation products</w:t>
            </w:r>
          </w:p>
        </w:tc>
      </w:tr>
      <w:tr w:rsidTr="00156A15">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12AB">
            <w:pPr>
              <w:pStyle w:val="BodyText"/>
              <w:rPr>
                <w:lang w:val="en-NZ"/>
              </w:rPr>
            </w:pPr>
            <w:r w:rsidRPr="009E12AB">
              <w:rPr>
                <w:rStyle w:val="SpecialBold"/>
              </w:rPr>
              <w:t>Personal protective equipment</w:t>
            </w:r>
            <w:r w:rsidRPr="009E12AB">
              <w:t xml:space="preserve"> may include:</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12AB" w:rsidP="009E12AB">
            <w:pPr>
              <w:pStyle w:val="ListBullet"/>
            </w:pPr>
            <w:r w:rsidRPr="009E12AB">
              <w:t>welding mask/goggles</w:t>
            </w:r>
          </w:p>
          <w:p w:rsidR="00000000" w:rsidRPr="009E12AB" w:rsidP="009E12AB">
            <w:pPr>
              <w:pStyle w:val="ListBullet"/>
            </w:pPr>
            <w:r w:rsidRPr="009E12AB">
              <w:t>welding gloves</w:t>
            </w:r>
          </w:p>
          <w:p w:rsidR="00000000" w:rsidRPr="009E12AB" w:rsidP="009E12AB">
            <w:pPr>
              <w:pStyle w:val="ListBullet"/>
            </w:pPr>
            <w:r w:rsidRPr="009E12AB">
              <w:t>ear protection</w:t>
            </w:r>
          </w:p>
          <w:p w:rsidR="00000000" w:rsidRPr="009E12AB" w:rsidP="009E12AB">
            <w:pPr>
              <w:pStyle w:val="ListBullet"/>
            </w:pPr>
            <w:r w:rsidRPr="009E12AB">
              <w:t xml:space="preserve">eye protection </w:t>
            </w:r>
          </w:p>
          <w:p w:rsidR="00000000" w:rsidRPr="009E12AB" w:rsidP="009E12AB">
            <w:pPr>
              <w:pStyle w:val="ListBullet"/>
            </w:pPr>
            <w:r w:rsidRPr="009E12AB">
              <w:t>safety boots</w:t>
            </w:r>
          </w:p>
          <w:p w:rsidR="00000000" w:rsidRPr="009E12AB" w:rsidP="009E12AB">
            <w:pPr>
              <w:pStyle w:val="ListBullet"/>
            </w:pPr>
            <w:r w:rsidRPr="009E12AB">
              <w:t>hard hat</w:t>
            </w:r>
          </w:p>
          <w:p w:rsidR="00000000" w:rsidP="009E12AB">
            <w:pPr>
              <w:pStyle w:val="ListBullet"/>
              <w:rPr>
                <w:lang w:val="en-NZ"/>
              </w:rPr>
            </w:pPr>
            <w:r w:rsidRPr="009E12AB">
              <w:t>sunscreen</w:t>
            </w:r>
          </w:p>
        </w:tc>
      </w:tr>
      <w:tr w:rsidTr="00156A15">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12AB">
            <w:pPr>
              <w:pStyle w:val="BodyText"/>
              <w:rPr>
                <w:lang w:val="en-NZ"/>
              </w:rPr>
            </w:pPr>
            <w:r w:rsidRPr="009E12AB">
              <w:rPr>
                <w:rStyle w:val="SpecialBold"/>
              </w:rPr>
              <w:t>Tool string components</w:t>
            </w:r>
            <w:r w:rsidRPr="009E12AB">
              <w:t xml:space="preserve"> may include:</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12AB" w:rsidP="009E12AB">
            <w:pPr>
              <w:pStyle w:val="ListBullet"/>
            </w:pPr>
            <w:r w:rsidRPr="009E12AB">
              <w:t>swivel socket and mandrel</w:t>
            </w:r>
          </w:p>
          <w:p w:rsidR="00000000" w:rsidRPr="009E12AB" w:rsidP="009E12AB">
            <w:pPr>
              <w:pStyle w:val="ListBullet"/>
            </w:pPr>
            <w:r w:rsidRPr="009E12AB">
              <w:t>cable tool joints</w:t>
            </w:r>
          </w:p>
          <w:p w:rsidR="00000000" w:rsidRPr="009E12AB" w:rsidP="009E12AB">
            <w:pPr>
              <w:pStyle w:val="ListBullet"/>
            </w:pPr>
            <w:r w:rsidRPr="009E12AB">
              <w:t>cutting edges on bits</w:t>
            </w:r>
          </w:p>
          <w:p w:rsidR="00000000" w:rsidRPr="009E12AB" w:rsidP="009E12AB">
            <w:pPr>
              <w:pStyle w:val="ListBullet"/>
            </w:pPr>
            <w:r w:rsidRPr="009E12AB">
              <w:t>drilling jars</w:t>
            </w:r>
          </w:p>
          <w:p w:rsidR="00000000" w:rsidP="009E12AB">
            <w:pPr>
              <w:pStyle w:val="ListBullet"/>
              <w:rPr>
                <w:lang w:val="en-NZ"/>
              </w:rPr>
            </w:pPr>
            <w:r w:rsidRPr="009E12AB">
              <w:t>bailers</w:t>
            </w:r>
          </w:p>
        </w:tc>
      </w:tr>
      <w:tr w:rsidTr="00156A15">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12AB">
            <w:pPr>
              <w:pStyle w:val="BodyText"/>
              <w:rPr>
                <w:lang w:val="en-NZ"/>
              </w:rPr>
            </w:pPr>
            <w:r w:rsidRPr="009E12AB">
              <w:rPr>
                <w:rStyle w:val="SpecialBold"/>
              </w:rPr>
              <w:t>Sampling tools</w:t>
            </w:r>
            <w:r w:rsidRPr="009E12AB">
              <w:t>/</w:t>
            </w:r>
            <w:r w:rsidRPr="009E12AB">
              <w:rPr>
                <w:rStyle w:val="SpecialBold"/>
              </w:rPr>
              <w:t>methods</w:t>
            </w:r>
            <w:r w:rsidRPr="009E12AB">
              <w:t xml:space="preserve"> may include:</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12AB" w:rsidP="009E12AB">
            <w:pPr>
              <w:pStyle w:val="ListBullet"/>
            </w:pPr>
            <w:r w:rsidRPr="009E12AB">
              <w:t>sampling by bailer</w:t>
            </w:r>
          </w:p>
          <w:p w:rsidR="00000000" w:rsidRPr="009E12AB" w:rsidP="009E12AB">
            <w:pPr>
              <w:pStyle w:val="ListBullet"/>
            </w:pPr>
            <w:r w:rsidRPr="009E12AB">
              <w:t>sand barrel</w:t>
            </w:r>
          </w:p>
          <w:p w:rsidR="00000000" w:rsidRPr="009E12AB" w:rsidP="009E12AB">
            <w:pPr>
              <w:pStyle w:val="ListBullet"/>
            </w:pPr>
            <w:r w:rsidRPr="009E12AB">
              <w:t>clay barrel</w:t>
            </w:r>
          </w:p>
          <w:p w:rsidR="00000000" w:rsidRPr="009E12AB" w:rsidP="009E12AB">
            <w:pPr>
              <w:pStyle w:val="ListBullet"/>
            </w:pPr>
            <w:r w:rsidRPr="009E12AB">
              <w:t>chop pump</w:t>
            </w:r>
          </w:p>
          <w:p w:rsidR="00000000" w:rsidRPr="009E12AB" w:rsidP="009E12AB">
            <w:pPr>
              <w:pStyle w:val="ListBullet"/>
            </w:pPr>
            <w:r w:rsidRPr="009E12AB">
              <w:t>earth socket</w:t>
            </w:r>
          </w:p>
        </w:tc>
      </w:tr>
    </w:tbl>
    <w:p w:rsidR="00000000" w:rsidRPr="009E12AB" w:rsidP="009E12AB">
      <w:pPr>
        <w:pStyle w:val="BodyText"/>
      </w:pPr>
    </w:p>
    <w:p w:rsidR="00000000" w:rsidRPr="009E12AB" w:rsidP="009E12AB">
      <w:pPr>
        <w:pStyle w:val="AllowPageBreak"/>
      </w:pPr>
    </w:p>
    <w:p w:rsidR="00000000" w:rsidRPr="009E12AB" w:rsidP="009E12AB">
      <w:pPr>
        <w:pStyle w:val="Heading1"/>
      </w:pPr>
      <w:bookmarkStart w:id="12" w:name="O_131846"/>
      <w:bookmarkEnd w:id="12"/>
      <w:r w:rsidRPr="009E12AB">
        <w:t>Unit Sector(s)</w:t>
      </w:r>
    </w:p>
    <w:p w:rsidR="00000000" w:rsidRPr="009E12AB" w:rsidP="009E12AB">
      <w:pPr>
        <w:pStyle w:val="BodyText"/>
      </w:pPr>
      <w:r w:rsidRPr="009E12AB">
        <w:t>Drilling (General)</w:t>
      </w:r>
    </w:p>
    <w:p w:rsidR="00000000" w:rsidRPr="009E12AB" w:rsidP="009E12AB">
      <w:pPr>
        <w:pStyle w:val="AllowPageBreak"/>
      </w:pPr>
    </w:p>
    <w:p w:rsidR="00000000" w:rsidRPr="009E12AB" w:rsidP="009E12AB">
      <w:pPr>
        <w:pStyle w:val="Heading1"/>
      </w:pPr>
      <w:bookmarkStart w:id="13" w:name="O_161761"/>
      <w:bookmarkEnd w:id="13"/>
      <w:r w:rsidRPr="009E12AB">
        <w:t>Competency field</w:t>
      </w:r>
    </w:p>
    <w:p w:rsidR="00000000" w:rsidRPr="009E12AB" w:rsidP="009E12AB">
      <w:pPr>
        <w:pStyle w:val="BodyText"/>
      </w:pPr>
      <w:r w:rsidRPr="009E12AB">
        <w:t>Refer to Unit Sector(s).</w:t>
      </w:r>
    </w:p>
    <w:p w:rsidR="00000000" w:rsidRPr="009E12AB" w:rsidP="009E12AB">
      <w:pPr>
        <w:pStyle w:val="AllowPageBreak"/>
      </w:pPr>
    </w:p>
    <w:p w:rsidR="00000000" w:rsidRPr="009E12AB" w:rsidP="009E12AB">
      <w:pPr>
        <w:pStyle w:val="Heading1"/>
      </w:pPr>
      <w:bookmarkStart w:id="14" w:name="O_161760"/>
      <w:bookmarkEnd w:id="14"/>
      <w:r w:rsidRPr="009E12AB">
        <w:t>Co-requisite units</w:t>
      </w:r>
    </w:p>
    <w:p w:rsidR="00000000" w:rsidRPr="009E12AB" w:rsidP="009E12AB">
      <w:pPr>
        <w:pStyle w:val="BodyText"/>
      </w:pPr>
      <w:r w:rsidRPr="009E12AB">
        <w:t>Not applicable.</w:t>
      </w:r>
    </w:p>
    <w:p w:rsidR="00000000" w:rsidRPr="009E12AB" w:rsidP="009E12AB"/>
    <w:sectPr w:rsidSect="009E12A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12A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56A15" w:rsidP="00156A1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12A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6A15" w:rsidP="009E12A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156A15" w:rsidP="009E12A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SkillsDMC</w:t>
    </w:r>
    <w:r>
      <w:fldChar w:fldCharType="end"/>
    </w:r>
  </w:p>
  <w:p w:rsidR="00156A15" w:rsidP="009E12A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12A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56A15" w:rsidP="00156A15">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12A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6A15" w:rsidP="009E12AB">
    <w:pPr>
      <w:pStyle w:val="Header"/>
      <w:framePr w:wrap="around"/>
    </w:pPr>
    <w:r>
      <w:fldChar w:fldCharType="begin"/>
    </w:r>
    <w:r>
      <w:instrText xml:space="preserve"> TITLE   \* MERGEFORMAT </w:instrText>
    </w:r>
    <w:r>
      <w:fldChar w:fldCharType="separate"/>
    </w:r>
    <w:r>
      <w:t>RIINHB313A Conduct cable tool drilling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156A15" w:rsidP="009E12A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C5AD3F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E3C2FC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DB21B4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8"/>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E12A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E12AB"/>
    <w:pPr>
      <w:spacing w:before="360" w:after="60"/>
      <w:outlineLvl w:val="0"/>
    </w:pPr>
    <w:rPr>
      <w:sz w:val="32"/>
    </w:rPr>
  </w:style>
  <w:style w:type="paragraph" w:styleId="Heading2">
    <w:name w:val="heading 2"/>
    <w:basedOn w:val="HeadingBase"/>
    <w:next w:val="BodyText"/>
    <w:link w:val="Heading2Char"/>
    <w:qFormat/>
    <w:rsid w:val="009E12AB"/>
    <w:pPr>
      <w:keepLines/>
      <w:spacing w:before="240" w:after="120"/>
      <w:outlineLvl w:val="1"/>
    </w:pPr>
    <w:rPr>
      <w:sz w:val="28"/>
      <w:szCs w:val="40"/>
    </w:rPr>
  </w:style>
  <w:style w:type="paragraph" w:styleId="Heading3">
    <w:name w:val="heading 3"/>
    <w:basedOn w:val="HeadingBase"/>
    <w:next w:val="BodyText"/>
    <w:link w:val="Heading3Char"/>
    <w:qFormat/>
    <w:rsid w:val="009E12AB"/>
    <w:pPr>
      <w:spacing w:before="180" w:after="120"/>
      <w:outlineLvl w:val="2"/>
    </w:pPr>
    <w:rPr>
      <w:spacing w:val="-10"/>
      <w:kern w:val="32"/>
    </w:rPr>
  </w:style>
  <w:style w:type="paragraph" w:styleId="Heading4">
    <w:name w:val="heading 4"/>
    <w:basedOn w:val="HeadingBase"/>
    <w:next w:val="BodyText"/>
    <w:link w:val="Heading4Char"/>
    <w:qFormat/>
    <w:rsid w:val="009E12AB"/>
    <w:pPr>
      <w:spacing w:before="160" w:after="120"/>
      <w:outlineLvl w:val="3"/>
    </w:pPr>
    <w:rPr>
      <w:sz w:val="22"/>
    </w:rPr>
  </w:style>
  <w:style w:type="paragraph" w:styleId="Heading5">
    <w:name w:val="heading 5"/>
    <w:basedOn w:val="HeadingBase"/>
    <w:next w:val="Normal"/>
    <w:link w:val="Heading5Char"/>
    <w:qFormat/>
    <w:rsid w:val="009E12AB"/>
    <w:pPr>
      <w:spacing w:before="80"/>
      <w:outlineLvl w:val="4"/>
    </w:pPr>
    <w:rPr>
      <w:color w:val="918585"/>
      <w:sz w:val="20"/>
    </w:rPr>
  </w:style>
  <w:style w:type="paragraph" w:styleId="Heading6">
    <w:name w:val="heading 6"/>
    <w:basedOn w:val="HeadingBase"/>
    <w:next w:val="Normal"/>
    <w:link w:val="Heading6Char"/>
    <w:qFormat/>
    <w:rsid w:val="009E12AB"/>
    <w:pPr>
      <w:spacing w:before="60"/>
      <w:outlineLvl w:val="5"/>
    </w:pPr>
    <w:rPr>
      <w:color w:val="918585"/>
      <w:sz w:val="20"/>
    </w:rPr>
  </w:style>
  <w:style w:type="paragraph" w:styleId="Heading7">
    <w:name w:val="heading 7"/>
    <w:basedOn w:val="Normal"/>
    <w:next w:val="Normal"/>
    <w:link w:val="Heading7Char"/>
    <w:qFormat/>
    <w:rsid w:val="009E12AB"/>
    <w:pPr>
      <w:ind w:left="720"/>
      <w:outlineLvl w:val="6"/>
    </w:pPr>
    <w:rPr>
      <w:i/>
    </w:rPr>
  </w:style>
  <w:style w:type="paragraph" w:styleId="Heading8">
    <w:name w:val="heading 8"/>
    <w:basedOn w:val="Normal"/>
    <w:next w:val="Normal"/>
    <w:link w:val="Heading8Char"/>
    <w:qFormat/>
    <w:rsid w:val="009E12AB"/>
    <w:pPr>
      <w:ind w:left="720"/>
      <w:outlineLvl w:val="7"/>
    </w:pPr>
    <w:rPr>
      <w:i/>
    </w:rPr>
  </w:style>
  <w:style w:type="paragraph" w:styleId="Heading9">
    <w:name w:val="heading 9"/>
    <w:basedOn w:val="Normal"/>
    <w:next w:val="Normal"/>
    <w:link w:val="Heading9Char"/>
    <w:qFormat/>
    <w:rsid w:val="009E12AB"/>
    <w:pPr>
      <w:ind w:left="720"/>
      <w:outlineLvl w:val="8"/>
    </w:pPr>
    <w:rPr>
      <w:i/>
    </w:rPr>
  </w:style>
  <w:style w:type="character" w:default="1" w:styleId="DefaultParagraphFont">
    <w:name w:val="Default Paragraph Font"/>
    <w:uiPriority w:val="1"/>
    <w:unhideWhenUsed/>
    <w:rsid w:val="009E12A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E12AB"/>
  </w:style>
  <w:style w:type="character" w:customStyle="1" w:styleId="Heading1Char">
    <w:name w:val="Heading 1 Char"/>
    <w:basedOn w:val="DefaultParagraphFont"/>
    <w:link w:val="Heading1"/>
    <w:rsid w:val="009E12AB"/>
    <w:rPr>
      <w:rFonts w:ascii="Times New Roman" w:eastAsia="Times New Roman" w:hAnsi="Times New Roman" w:cs="Times New Roman"/>
      <w:b/>
      <w:sz w:val="32"/>
      <w:szCs w:val="20"/>
      <w:lang w:eastAsia="en-US"/>
    </w:rPr>
  </w:style>
  <w:style w:type="paragraph" w:styleId="BodyText">
    <w:name w:val="Body Text"/>
    <w:basedOn w:val="Normal"/>
    <w:link w:val="BodyTextChar"/>
    <w:rsid w:val="009E12A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E12AB"/>
    <w:rPr>
      <w:rFonts w:ascii="Times New Roman" w:eastAsia="Times New Roman" w:hAnsi="Times New Roman" w:cs="Times New Roman"/>
      <w:sz w:val="24"/>
      <w:lang w:val="en-US" w:eastAsia="en-US"/>
    </w:rPr>
  </w:style>
  <w:style w:type="paragraph" w:styleId="Footer">
    <w:name w:val="footer"/>
    <w:basedOn w:val="Normal"/>
    <w:link w:val="FooterChar"/>
    <w:rsid w:val="009E12A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E12AB"/>
    <w:rPr>
      <w:rFonts w:ascii="Times New Roman" w:eastAsia="Times New Roman" w:hAnsi="Times New Roman" w:cs="Times New Roman"/>
      <w:sz w:val="16"/>
      <w:lang w:val="en-US" w:eastAsia="en-US"/>
    </w:rPr>
  </w:style>
  <w:style w:type="paragraph" w:styleId="List">
    <w:name w:val="List"/>
    <w:basedOn w:val="BodyText"/>
    <w:next w:val="BodyText"/>
    <w:rsid w:val="009E12AB"/>
    <w:pPr>
      <w:tabs>
        <w:tab w:val="left" w:pos="340"/>
      </w:tabs>
      <w:spacing w:before="60" w:after="60"/>
      <w:ind w:left="340" w:hanging="340"/>
    </w:pPr>
  </w:style>
  <w:style w:type="paragraph" w:styleId="ListBullet">
    <w:name w:val="List Bullet"/>
    <w:basedOn w:val="List"/>
    <w:rsid w:val="009E12AB"/>
    <w:pPr>
      <w:numPr>
        <w:numId w:val="13"/>
      </w:numPr>
      <w:tabs>
        <w:tab w:val="clear" w:pos="340"/>
      </w:tabs>
      <w:spacing w:before="40" w:after="40"/>
    </w:pPr>
  </w:style>
  <w:style w:type="character" w:customStyle="1" w:styleId="SpecialBold">
    <w:name w:val="Special Bold"/>
    <w:basedOn w:val="DefaultParagraphFont"/>
    <w:rsid w:val="009E12AB"/>
    <w:rPr>
      <w:b/>
      <w:spacing w:val="0"/>
    </w:rPr>
  </w:style>
  <w:style w:type="paragraph" w:styleId="ListBullet2">
    <w:name w:val="List Bullet 2"/>
    <w:basedOn w:val="List2"/>
    <w:rsid w:val="009E12AB"/>
    <w:pPr>
      <w:numPr>
        <w:numId w:val="14"/>
      </w:numPr>
      <w:tabs>
        <w:tab w:val="clear" w:pos="680"/>
      </w:tabs>
    </w:pPr>
  </w:style>
  <w:style w:type="paragraph" w:styleId="Header">
    <w:name w:val="header"/>
    <w:basedOn w:val="Normal"/>
    <w:link w:val="HeaderChar"/>
    <w:rsid w:val="009E12A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E12AB"/>
    <w:rPr>
      <w:rFonts w:ascii="Times New Roman" w:eastAsia="Times New Roman" w:hAnsi="Times New Roman" w:cs="Times New Roman"/>
      <w:sz w:val="16"/>
      <w:szCs w:val="20"/>
      <w:lang w:val="en-GB" w:eastAsia="en-US"/>
    </w:rPr>
  </w:style>
  <w:style w:type="paragraph" w:customStyle="1" w:styleId="SuperHeading">
    <w:name w:val="SuperHeading"/>
    <w:basedOn w:val="Normal"/>
    <w:rsid w:val="009E12AB"/>
    <w:pPr>
      <w:spacing w:before="240" w:after="120"/>
      <w:outlineLvl w:val="0"/>
    </w:pPr>
    <w:rPr>
      <w:rFonts w:ascii="Times New Roman" w:hAnsi="Times New Roman"/>
      <w:b/>
      <w:sz w:val="28"/>
    </w:rPr>
  </w:style>
  <w:style w:type="paragraph" w:customStyle="1" w:styleId="AllowPageBreak">
    <w:name w:val="AllowPageBreak"/>
    <w:rsid w:val="009E12AB"/>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9E12AB"/>
    <w:pPr>
      <w:tabs>
        <w:tab w:val="left" w:pos="680"/>
      </w:tabs>
      <w:spacing w:before="60" w:after="60"/>
      <w:ind w:left="680" w:hanging="340"/>
    </w:pPr>
  </w:style>
  <w:style w:type="character" w:customStyle="1" w:styleId="BoldandItalics">
    <w:name w:val="Bold and Italics"/>
    <w:qFormat/>
    <w:rsid w:val="009E12AB"/>
    <w:rPr>
      <w:b/>
      <w:i/>
      <w:u w:val="none"/>
    </w:rPr>
  </w:style>
  <w:style w:type="character" w:customStyle="1" w:styleId="Heading2Char">
    <w:name w:val="Heading 2 Char"/>
    <w:basedOn w:val="DefaultParagraphFont"/>
    <w:link w:val="Heading2"/>
    <w:rsid w:val="009E12A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E12A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E12A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E12A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E12A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E12A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E12A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E12AB"/>
    <w:rPr>
      <w:rFonts w:ascii="Courier New" w:eastAsia="Times New Roman" w:hAnsi="Courier New" w:cs="Times New Roman"/>
      <w:i/>
      <w:szCs w:val="20"/>
      <w:lang w:val="en-US" w:eastAsia="en-US"/>
    </w:rPr>
  </w:style>
  <w:style w:type="paragraph" w:customStyle="1" w:styleId="HeadingBase">
    <w:name w:val="Heading Base"/>
    <w:rsid w:val="009E12A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E12AB"/>
    <w:pPr>
      <w:tabs>
        <w:tab w:val="right" w:leader="dot" w:pos="9072"/>
      </w:tabs>
      <w:ind w:left="567"/>
    </w:pPr>
    <w:rPr>
      <w:szCs w:val="22"/>
    </w:rPr>
  </w:style>
  <w:style w:type="paragraph" w:customStyle="1" w:styleId="TOCBase">
    <w:name w:val="TOC Base"/>
    <w:rsid w:val="009E12A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E12AB"/>
    <w:pPr>
      <w:tabs>
        <w:tab w:val="right" w:leader="dot" w:pos="9072"/>
      </w:tabs>
      <w:spacing w:before="40" w:after="40"/>
      <w:ind w:left="284"/>
    </w:pPr>
    <w:rPr>
      <w:rFonts w:ascii="Times New Roman" w:hAnsi="Times New Roman"/>
    </w:rPr>
  </w:style>
  <w:style w:type="paragraph" w:styleId="TOC1">
    <w:name w:val="toc 1"/>
    <w:basedOn w:val="TOCBase"/>
    <w:next w:val="Normal"/>
    <w:rsid w:val="009E12A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E12AB"/>
    <w:pPr>
      <w:spacing w:before="5040"/>
      <w:jc w:val="center"/>
    </w:pPr>
    <w:rPr>
      <w:sz w:val="48"/>
      <w:szCs w:val="72"/>
      <w:lang w:val="en-US"/>
    </w:rPr>
  </w:style>
  <w:style w:type="character" w:customStyle="1" w:styleId="TitleChar">
    <w:name w:val="Title Char"/>
    <w:basedOn w:val="DefaultParagraphFont"/>
    <w:link w:val="Title"/>
    <w:rsid w:val="009E12A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E12AB"/>
    <w:pPr>
      <w:tabs>
        <w:tab w:val="left" w:pos="3600"/>
        <w:tab w:val="left" w:pos="3958"/>
      </w:tabs>
    </w:pPr>
  </w:style>
  <w:style w:type="paragraph" w:customStyle="1" w:styleId="Note">
    <w:name w:val="Note"/>
    <w:basedOn w:val="BodyText"/>
    <w:rsid w:val="009E12A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E12AB"/>
    <w:pPr>
      <w:framePr w:wrap="auto" w:hAnchor="text" w:y="6049"/>
    </w:pPr>
    <w:rPr>
      <w:color w:val="000000"/>
      <w:sz w:val="40"/>
    </w:rPr>
  </w:style>
  <w:style w:type="paragraph" w:customStyle="1" w:styleId="TOCTitle">
    <w:name w:val="TOCTitle"/>
    <w:basedOn w:val="Heading1"/>
    <w:rsid w:val="009E12AB"/>
    <w:pPr>
      <w:spacing w:after="240"/>
      <w:jc w:val="center"/>
      <w:outlineLvl w:val="9"/>
    </w:pPr>
    <w:rPr>
      <w:caps/>
    </w:rPr>
  </w:style>
  <w:style w:type="paragraph" w:customStyle="1" w:styleId="Version">
    <w:name w:val="Version"/>
    <w:rsid w:val="009E12A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E12AB"/>
    <w:pPr>
      <w:keepNext w:val="0"/>
      <w:tabs>
        <w:tab w:val="right" w:pos="4176"/>
      </w:tabs>
      <w:ind w:left="198" w:hanging="198"/>
    </w:pPr>
    <w:rPr>
      <w:rFonts w:ascii="Garamond" w:hAnsi="Garamond"/>
    </w:rPr>
  </w:style>
  <w:style w:type="paragraph" w:styleId="IndexHeading">
    <w:name w:val="index heading"/>
    <w:basedOn w:val="Normal"/>
    <w:next w:val="Index1"/>
    <w:semiHidden/>
    <w:rsid w:val="009E12AB"/>
    <w:pPr>
      <w:spacing w:before="120" w:after="120"/>
    </w:pPr>
    <w:rPr>
      <w:rFonts w:ascii="Arial" w:hAnsi="Arial"/>
      <w:b/>
      <w:color w:val="918585"/>
      <w:sz w:val="24"/>
    </w:rPr>
  </w:style>
  <w:style w:type="paragraph" w:customStyle="1" w:styleId="Chapter">
    <w:name w:val="Chapter"/>
    <w:basedOn w:val="Normal"/>
    <w:rsid w:val="009E12AB"/>
    <w:pPr>
      <w:spacing w:before="240"/>
    </w:pPr>
    <w:rPr>
      <w:rFonts w:ascii="Times New Roman" w:hAnsi="Times New Roman"/>
      <w:smallCaps/>
      <w:spacing w:val="80"/>
      <w:sz w:val="28"/>
    </w:rPr>
  </w:style>
  <w:style w:type="paragraph" w:customStyle="1" w:styleId="InChapter">
    <w:name w:val="InChapter"/>
    <w:basedOn w:val="Heading3"/>
    <w:rsid w:val="009E12AB"/>
    <w:pPr>
      <w:spacing w:after="240"/>
      <w:outlineLvl w:val="9"/>
    </w:pPr>
    <w:rPr>
      <w:noProof/>
    </w:rPr>
  </w:style>
  <w:style w:type="paragraph" w:styleId="Index2">
    <w:name w:val="index 2"/>
    <w:basedOn w:val="Normal"/>
    <w:next w:val="Normal"/>
    <w:semiHidden/>
    <w:rsid w:val="009E12AB"/>
    <w:pPr>
      <w:tabs>
        <w:tab w:val="right" w:pos="4176"/>
      </w:tabs>
      <w:ind w:left="568" w:hanging="284"/>
    </w:pPr>
    <w:rPr>
      <w:rFonts w:ascii="Garamond" w:hAnsi="Garamond"/>
    </w:rPr>
  </w:style>
  <w:style w:type="paragraph" w:customStyle="1" w:styleId="Byline">
    <w:name w:val="Byline"/>
    <w:rsid w:val="009E12A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E12AB"/>
    <w:pPr>
      <w:tabs>
        <w:tab w:val="clear" w:pos="3600"/>
        <w:tab w:val="clear" w:pos="3958"/>
      </w:tabs>
      <w:jc w:val="right"/>
    </w:pPr>
  </w:style>
  <w:style w:type="character" w:styleId="Emphasis">
    <w:name w:val="Emphasis"/>
    <w:basedOn w:val="DefaultParagraphFont"/>
    <w:qFormat/>
    <w:rsid w:val="009E12AB"/>
    <w:rPr>
      <w:i/>
    </w:rPr>
  </w:style>
  <w:style w:type="paragraph" w:styleId="Caption">
    <w:name w:val="caption"/>
    <w:basedOn w:val="BodyText"/>
    <w:next w:val="Normal"/>
    <w:qFormat/>
    <w:rsid w:val="009E12AB"/>
    <w:pPr>
      <w:framePr w:w="2268" w:hSpace="181" w:vSpace="181" w:wrap="around" w:vAnchor="text" w:hAnchor="page" w:x="1135" w:y="285" w:anchorLock="1"/>
    </w:pPr>
    <w:rPr>
      <w:i/>
    </w:rPr>
  </w:style>
  <w:style w:type="paragraph" w:customStyle="1" w:styleId="MiniTOCTitle">
    <w:name w:val="MiniTOCTitle"/>
    <w:basedOn w:val="Heading4"/>
    <w:rsid w:val="009E12AB"/>
    <w:pPr>
      <w:spacing w:before="240"/>
      <w:outlineLvl w:val="9"/>
    </w:pPr>
    <w:rPr>
      <w:noProof/>
      <w:sz w:val="24"/>
    </w:rPr>
  </w:style>
  <w:style w:type="paragraph" w:customStyle="1" w:styleId="MiniTOCItem">
    <w:name w:val="MiniTOCItem"/>
    <w:basedOn w:val="ListBullet"/>
    <w:rsid w:val="009E12AB"/>
    <w:pPr>
      <w:numPr>
        <w:numId w:val="0"/>
      </w:numPr>
      <w:tabs>
        <w:tab w:val="right" w:leader="dot" w:pos="6521"/>
      </w:tabs>
      <w:spacing w:before="0" w:after="0"/>
    </w:pPr>
  </w:style>
  <w:style w:type="paragraph" w:customStyle="1" w:styleId="TOFTitle">
    <w:name w:val="TOFTitle"/>
    <w:basedOn w:val="TOCTitle"/>
    <w:rsid w:val="009E12AB"/>
  </w:style>
  <w:style w:type="paragraph" w:styleId="TableofFigures">
    <w:name w:val="table of figures"/>
    <w:basedOn w:val="Normal"/>
    <w:next w:val="Normal"/>
    <w:semiHidden/>
    <w:rsid w:val="009E12AB"/>
    <w:pPr>
      <w:tabs>
        <w:tab w:val="right" w:leader="dot" w:pos="9072"/>
      </w:tabs>
      <w:ind w:left="970" w:hanging="403"/>
    </w:pPr>
    <w:rPr>
      <w:rFonts w:ascii="Times New Roman" w:hAnsi="Times New Roman"/>
      <w:b/>
    </w:rPr>
  </w:style>
  <w:style w:type="paragraph" w:styleId="ListNumber">
    <w:name w:val="List Number"/>
    <w:basedOn w:val="List"/>
    <w:rsid w:val="009E12AB"/>
    <w:pPr>
      <w:numPr>
        <w:numId w:val="11"/>
      </w:numPr>
    </w:pPr>
  </w:style>
  <w:style w:type="character" w:customStyle="1" w:styleId="WingdingSymbols">
    <w:name w:val="Wingding Symbols"/>
    <w:rsid w:val="009E12AB"/>
    <w:rPr>
      <w:rFonts w:ascii="Wingdings" w:hAnsi="Wingdings"/>
    </w:rPr>
  </w:style>
  <w:style w:type="paragraph" w:customStyle="1" w:styleId="TableHeading">
    <w:name w:val="Table Heading"/>
    <w:basedOn w:val="HeadingBase"/>
    <w:rsid w:val="009E12AB"/>
    <w:pPr>
      <w:keepLines/>
      <w:pBdr>
        <w:bottom w:val="single" w:sz="6" w:space="1" w:color="918585"/>
      </w:pBdr>
      <w:spacing w:before="240"/>
    </w:pPr>
  </w:style>
  <w:style w:type="character" w:customStyle="1" w:styleId="HotSpot">
    <w:name w:val="HotSpot"/>
    <w:rsid w:val="009E12AB"/>
    <w:rPr>
      <w:color w:val="0033CC"/>
      <w:u w:val="none"/>
    </w:rPr>
  </w:style>
  <w:style w:type="paragraph" w:customStyle="1" w:styleId="BodyTextRight">
    <w:name w:val="Body Text Right"/>
    <w:basedOn w:val="BodyText"/>
    <w:rsid w:val="009E12AB"/>
    <w:pPr>
      <w:spacing w:before="0" w:after="0"/>
      <w:jc w:val="right"/>
    </w:pPr>
  </w:style>
  <w:style w:type="paragraph" w:styleId="Index3">
    <w:name w:val="index 3"/>
    <w:basedOn w:val="ListNumber2"/>
    <w:next w:val="Normal"/>
    <w:semiHidden/>
    <w:rsid w:val="009E12AB"/>
    <w:pPr>
      <w:numPr>
        <w:numId w:val="0"/>
      </w:numPr>
      <w:tabs>
        <w:tab w:val="right" w:leader="dot" w:pos="4176"/>
      </w:tabs>
    </w:pPr>
  </w:style>
  <w:style w:type="paragraph" w:styleId="ListNumber2">
    <w:name w:val="List Number 2"/>
    <w:basedOn w:val="List2"/>
    <w:rsid w:val="009E12AB"/>
    <w:pPr>
      <w:numPr>
        <w:numId w:val="10"/>
      </w:numPr>
      <w:tabs>
        <w:tab w:val="clear" w:pos="1060"/>
      </w:tabs>
    </w:pPr>
  </w:style>
  <w:style w:type="paragraph" w:customStyle="1" w:styleId="MarginNote">
    <w:name w:val="Margin Note"/>
    <w:basedOn w:val="BodyText"/>
    <w:rsid w:val="009E12A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E12A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E12A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E12AB"/>
    <w:rPr>
      <w:sz w:val="32"/>
    </w:rPr>
  </w:style>
  <w:style w:type="paragraph" w:customStyle="1" w:styleId="HeadingProcedure">
    <w:name w:val="Heading Procedure"/>
    <w:basedOn w:val="HeadingBase"/>
    <w:next w:val="Normal"/>
    <w:rsid w:val="009E12AB"/>
    <w:pPr>
      <w:tabs>
        <w:tab w:val="left" w:pos="0"/>
      </w:tabs>
      <w:spacing w:before="120" w:after="60"/>
    </w:pPr>
    <w:rPr>
      <w:i/>
      <w:color w:val="918585"/>
      <w:sz w:val="22"/>
    </w:rPr>
  </w:style>
  <w:style w:type="paragraph" w:customStyle="1" w:styleId="TableBodyText">
    <w:name w:val="Table Body Text"/>
    <w:basedOn w:val="BodyText"/>
    <w:rsid w:val="009E12AB"/>
    <w:pPr>
      <w:spacing w:before="60" w:after="60"/>
    </w:pPr>
  </w:style>
  <w:style w:type="paragraph" w:styleId="ListContinue">
    <w:name w:val="List Continue"/>
    <w:basedOn w:val="List"/>
    <w:rsid w:val="009E12AB"/>
    <w:pPr>
      <w:ind w:firstLine="0"/>
    </w:pPr>
  </w:style>
  <w:style w:type="paragraph" w:customStyle="1" w:styleId="ListNote">
    <w:name w:val="List Note"/>
    <w:basedOn w:val="List"/>
    <w:rsid w:val="009E12AB"/>
    <w:pPr>
      <w:pBdr>
        <w:top w:val="single" w:sz="6" w:space="2" w:color="918585"/>
        <w:bottom w:val="single" w:sz="6" w:space="2" w:color="918585"/>
      </w:pBdr>
      <w:tabs>
        <w:tab w:val="left" w:pos="1021"/>
      </w:tabs>
      <w:ind w:firstLine="0"/>
    </w:pPr>
  </w:style>
  <w:style w:type="paragraph" w:customStyle="1" w:styleId="Warning">
    <w:name w:val="Warning"/>
    <w:basedOn w:val="BodyText"/>
    <w:rsid w:val="009E12AB"/>
    <w:pPr>
      <w:shd w:val="clear" w:color="auto" w:fill="D9D9D9"/>
      <w:tabs>
        <w:tab w:val="left" w:pos="992"/>
      </w:tabs>
      <w:ind w:left="119" w:right="119"/>
    </w:pPr>
    <w:rPr>
      <w:sz w:val="20"/>
    </w:rPr>
  </w:style>
  <w:style w:type="paragraph" w:customStyle="1" w:styleId="MarginIcons">
    <w:name w:val="Margin Icons"/>
    <w:basedOn w:val="BodyText"/>
    <w:rsid w:val="009E12A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E12AB"/>
    <w:rPr>
      <w:rFonts w:ascii="Courier New" w:hAnsi="Courier New"/>
    </w:rPr>
  </w:style>
  <w:style w:type="paragraph" w:customStyle="1" w:styleId="NoteBullet">
    <w:name w:val="Note Bullet"/>
    <w:basedOn w:val="Note"/>
    <w:rsid w:val="009E12AB"/>
    <w:pPr>
      <w:tabs>
        <w:tab w:val="clear" w:pos="680"/>
      </w:tabs>
      <w:spacing w:before="60" w:after="60"/>
    </w:pPr>
  </w:style>
  <w:style w:type="paragraph" w:customStyle="1" w:styleId="SubHeading2">
    <w:name w:val="SubHeading2"/>
    <w:basedOn w:val="HeadingBase"/>
    <w:rsid w:val="009E12AB"/>
    <w:pPr>
      <w:spacing w:before="240" w:after="60"/>
    </w:pPr>
    <w:rPr>
      <w:sz w:val="20"/>
    </w:rPr>
  </w:style>
  <w:style w:type="paragraph" w:customStyle="1" w:styleId="SubHeading1">
    <w:name w:val="SubHeading1"/>
    <w:basedOn w:val="HeadingBase"/>
    <w:rsid w:val="009E12AB"/>
    <w:pPr>
      <w:spacing w:before="240" w:after="60"/>
    </w:pPr>
    <w:rPr>
      <w:color w:val="918585"/>
      <w:sz w:val="22"/>
    </w:rPr>
  </w:style>
  <w:style w:type="paragraph" w:customStyle="1" w:styleId="SideHeading">
    <w:name w:val="Side Heading"/>
    <w:basedOn w:val="HeadingBase"/>
    <w:rsid w:val="009E12A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E12AB"/>
    <w:pPr>
      <w:numPr>
        <w:numId w:val="12"/>
      </w:numPr>
    </w:pPr>
  </w:style>
  <w:style w:type="paragraph" w:styleId="PlainText">
    <w:name w:val="Plain Text"/>
    <w:basedOn w:val="Normal"/>
    <w:link w:val="PlainTextChar"/>
    <w:rsid w:val="009E12AB"/>
    <w:rPr>
      <w:sz w:val="20"/>
    </w:rPr>
  </w:style>
  <w:style w:type="character" w:customStyle="1" w:styleId="PlainTextChar">
    <w:name w:val="Plain Text Char"/>
    <w:basedOn w:val="DefaultParagraphFont"/>
    <w:link w:val="PlainText"/>
    <w:rsid w:val="009E12AB"/>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9E12AB"/>
    <w:rPr>
      <w:b/>
      <w:smallCaps/>
    </w:rPr>
  </w:style>
  <w:style w:type="paragraph" w:customStyle="1" w:styleId="TableListNumber">
    <w:name w:val="Table List Number"/>
    <w:basedOn w:val="ListNumber"/>
    <w:rsid w:val="009E12AB"/>
    <w:pPr>
      <w:numPr>
        <w:numId w:val="0"/>
      </w:numPr>
    </w:pPr>
  </w:style>
  <w:style w:type="paragraph" w:styleId="TOC4">
    <w:name w:val="toc 4"/>
    <w:basedOn w:val="TOCBase"/>
    <w:next w:val="Normal"/>
    <w:semiHidden/>
    <w:rsid w:val="009E12AB"/>
    <w:pPr>
      <w:tabs>
        <w:tab w:val="right" w:leader="dot" w:pos="9071"/>
      </w:tabs>
      <w:ind w:left="1701"/>
    </w:pPr>
  </w:style>
  <w:style w:type="paragraph" w:customStyle="1" w:styleId="ListAlpha">
    <w:name w:val="List Alpha"/>
    <w:basedOn w:val="List"/>
    <w:rsid w:val="009E12AB"/>
    <w:pPr>
      <w:numPr>
        <w:numId w:val="9"/>
      </w:numPr>
    </w:pPr>
  </w:style>
  <w:style w:type="paragraph" w:customStyle="1" w:styleId="ListAlpha2">
    <w:name w:val="List Alpha 2"/>
    <w:basedOn w:val="List2"/>
    <w:rsid w:val="009E12AB"/>
    <w:pPr>
      <w:numPr>
        <w:numId w:val="8"/>
      </w:numPr>
    </w:pPr>
  </w:style>
  <w:style w:type="paragraph" w:styleId="List3">
    <w:name w:val="List 3"/>
    <w:basedOn w:val="BodyText"/>
    <w:rsid w:val="009E12AB"/>
    <w:pPr>
      <w:tabs>
        <w:tab w:val="left" w:pos="1021"/>
      </w:tabs>
      <w:spacing w:before="60" w:after="60"/>
      <w:ind w:left="1020" w:hanging="340"/>
    </w:pPr>
  </w:style>
  <w:style w:type="paragraph" w:styleId="List4">
    <w:name w:val="List 4"/>
    <w:basedOn w:val="BodyText"/>
    <w:rsid w:val="009E12AB"/>
    <w:pPr>
      <w:tabs>
        <w:tab w:val="left" w:pos="1361"/>
      </w:tabs>
      <w:spacing w:before="60" w:after="60"/>
      <w:ind w:left="1361" w:hanging="340"/>
    </w:pPr>
  </w:style>
  <w:style w:type="paragraph" w:styleId="List5">
    <w:name w:val="List 5"/>
    <w:basedOn w:val="BodyText"/>
    <w:rsid w:val="009E12AB"/>
    <w:pPr>
      <w:tabs>
        <w:tab w:val="left" w:pos="1701"/>
      </w:tabs>
      <w:spacing w:before="60" w:after="60"/>
      <w:ind w:left="1701" w:hanging="340"/>
    </w:pPr>
  </w:style>
  <w:style w:type="paragraph" w:styleId="ListBullet3">
    <w:name w:val="List Bullet 3"/>
    <w:basedOn w:val="List3"/>
    <w:rsid w:val="009E12AB"/>
    <w:pPr>
      <w:numPr>
        <w:numId w:val="15"/>
      </w:numPr>
      <w:tabs>
        <w:tab w:val="clear" w:pos="1021"/>
      </w:tabs>
      <w:ind w:left="1037" w:hanging="357"/>
    </w:pPr>
  </w:style>
  <w:style w:type="paragraph" w:styleId="ListBullet4">
    <w:name w:val="List Bullet 4"/>
    <w:basedOn w:val="List4"/>
    <w:rsid w:val="009E12AB"/>
    <w:pPr>
      <w:numPr>
        <w:numId w:val="3"/>
      </w:numPr>
    </w:pPr>
  </w:style>
  <w:style w:type="paragraph" w:styleId="ListBullet5">
    <w:name w:val="List Bullet 5"/>
    <w:basedOn w:val="List5"/>
    <w:rsid w:val="009E12AB"/>
    <w:pPr>
      <w:numPr>
        <w:numId w:val="4"/>
      </w:numPr>
    </w:pPr>
  </w:style>
  <w:style w:type="paragraph" w:styleId="ListContinue2">
    <w:name w:val="List Continue 2"/>
    <w:basedOn w:val="List2"/>
    <w:rsid w:val="009E12AB"/>
    <w:pPr>
      <w:ind w:firstLine="0"/>
    </w:pPr>
  </w:style>
  <w:style w:type="paragraph" w:styleId="ListContinue3">
    <w:name w:val="List Continue 3"/>
    <w:basedOn w:val="List3"/>
    <w:rsid w:val="009E12AB"/>
    <w:pPr>
      <w:ind w:left="1021" w:firstLine="0"/>
    </w:pPr>
  </w:style>
  <w:style w:type="paragraph" w:styleId="ListContinue4">
    <w:name w:val="List Continue 4"/>
    <w:basedOn w:val="List4"/>
    <w:rsid w:val="009E12AB"/>
    <w:pPr>
      <w:ind w:firstLine="0"/>
    </w:pPr>
  </w:style>
  <w:style w:type="paragraph" w:styleId="ListContinue5">
    <w:name w:val="List Continue 5"/>
    <w:basedOn w:val="List5"/>
    <w:rsid w:val="009E12AB"/>
    <w:pPr>
      <w:ind w:firstLine="0"/>
    </w:pPr>
  </w:style>
  <w:style w:type="paragraph" w:styleId="ListNumber3">
    <w:name w:val="List Number 3"/>
    <w:basedOn w:val="List3"/>
    <w:rsid w:val="009E12AB"/>
    <w:pPr>
      <w:numPr>
        <w:numId w:val="5"/>
      </w:numPr>
    </w:pPr>
  </w:style>
  <w:style w:type="paragraph" w:styleId="ListNumber4">
    <w:name w:val="List Number 4"/>
    <w:basedOn w:val="List4"/>
    <w:rsid w:val="009E12AB"/>
    <w:pPr>
      <w:numPr>
        <w:numId w:val="6"/>
      </w:numPr>
    </w:pPr>
  </w:style>
  <w:style w:type="paragraph" w:styleId="ListNumber5">
    <w:name w:val="List Number 5"/>
    <w:basedOn w:val="List5"/>
    <w:rsid w:val="009E12AB"/>
    <w:pPr>
      <w:numPr>
        <w:numId w:val="7"/>
      </w:numPr>
    </w:pPr>
  </w:style>
  <w:style w:type="paragraph" w:styleId="BlockText">
    <w:name w:val="Block Text"/>
    <w:basedOn w:val="Normal"/>
    <w:rsid w:val="009E12AB"/>
    <w:pPr>
      <w:spacing w:after="120"/>
      <w:ind w:left="1440" w:right="1440"/>
    </w:pPr>
  </w:style>
  <w:style w:type="character" w:customStyle="1" w:styleId="Subscript">
    <w:name w:val="Subscript"/>
    <w:basedOn w:val="DefaultParagraphFont"/>
    <w:rsid w:val="009E12AB"/>
    <w:rPr>
      <w:sz w:val="16"/>
      <w:vertAlign w:val="subscript"/>
    </w:rPr>
  </w:style>
  <w:style w:type="character" w:customStyle="1" w:styleId="Superscript">
    <w:name w:val="Superscript"/>
    <w:basedOn w:val="DefaultParagraphFont"/>
    <w:rsid w:val="009E12AB"/>
    <w:rPr>
      <w:sz w:val="16"/>
      <w:vertAlign w:val="superscript"/>
    </w:rPr>
  </w:style>
  <w:style w:type="character" w:customStyle="1" w:styleId="Symbols">
    <w:name w:val="Symbols"/>
    <w:basedOn w:val="DefaultParagraphFont"/>
    <w:rsid w:val="009E12AB"/>
    <w:rPr>
      <w:rFonts w:ascii="Symbol" w:hAnsi="Symbol"/>
    </w:rPr>
  </w:style>
  <w:style w:type="character" w:customStyle="1" w:styleId="MenuOptions">
    <w:name w:val="Menu Options"/>
    <w:basedOn w:val="DefaultParagraphFont"/>
    <w:rsid w:val="009E12AB"/>
    <w:rPr>
      <w:rFonts w:ascii="Arial Narrow" w:hAnsi="Arial Narrow"/>
      <w:smallCaps/>
    </w:rPr>
  </w:style>
  <w:style w:type="character" w:customStyle="1" w:styleId="Buttons">
    <w:name w:val="Buttons"/>
    <w:basedOn w:val="DefaultParagraphFont"/>
    <w:rsid w:val="009E12AB"/>
    <w:rPr>
      <w:b/>
    </w:rPr>
  </w:style>
  <w:style w:type="character" w:customStyle="1" w:styleId="Underlined">
    <w:name w:val="Underlined"/>
    <w:basedOn w:val="DefaultParagraphFont"/>
    <w:rsid w:val="009E12AB"/>
    <w:rPr>
      <w:u w:val="single"/>
    </w:rPr>
  </w:style>
  <w:style w:type="paragraph" w:customStyle="1" w:styleId="TableBodyTextRight">
    <w:name w:val="Table Body Text Right"/>
    <w:basedOn w:val="TableBodyText"/>
    <w:rsid w:val="009E12AB"/>
    <w:pPr>
      <w:widowControl w:val="0"/>
      <w:autoSpaceDE w:val="0"/>
      <w:autoSpaceDN w:val="0"/>
      <w:adjustRightInd w:val="0"/>
      <w:jc w:val="right"/>
    </w:pPr>
    <w:rPr>
      <w:rFonts w:cs="Arial"/>
      <w:szCs w:val="18"/>
    </w:rPr>
  </w:style>
  <w:style w:type="paragraph" w:customStyle="1" w:styleId="CopyrightText">
    <w:name w:val="Copyright Text"/>
    <w:basedOn w:val="BodyText"/>
    <w:rsid w:val="009E12AB"/>
    <w:rPr>
      <w:sz w:val="18"/>
    </w:rPr>
  </w:style>
  <w:style w:type="paragraph" w:customStyle="1" w:styleId="BodySmallRight">
    <w:name w:val="Body Small Right"/>
    <w:basedOn w:val="BodyTextRight"/>
    <w:rsid w:val="009E12AB"/>
    <w:rPr>
      <w:sz w:val="18"/>
      <w:szCs w:val="18"/>
    </w:rPr>
  </w:style>
  <w:style w:type="paragraph" w:customStyle="1" w:styleId="MarginEdition">
    <w:name w:val="Margin Edition"/>
    <w:basedOn w:val="MarginNote"/>
    <w:rsid w:val="009E12AB"/>
    <w:pPr>
      <w:spacing w:before="0" w:after="0"/>
    </w:pPr>
    <w:rPr>
      <w:rFonts w:ascii="Times New Roman" w:hAnsi="Times New Roman"/>
      <w:color w:val="999999"/>
    </w:rPr>
  </w:style>
  <w:style w:type="paragraph" w:customStyle="1" w:styleId="Spacer">
    <w:name w:val="Spacer"/>
    <w:basedOn w:val="Normal"/>
    <w:rsid w:val="009E12AB"/>
    <w:rPr>
      <w:sz w:val="2"/>
      <w:szCs w:val="2"/>
    </w:rPr>
  </w:style>
  <w:style w:type="character" w:customStyle="1" w:styleId="Small">
    <w:name w:val="Small"/>
    <w:basedOn w:val="DefaultParagraphFont"/>
    <w:rsid w:val="009E12AB"/>
    <w:rPr>
      <w:sz w:val="16"/>
    </w:rPr>
  </w:style>
  <w:style w:type="paragraph" w:customStyle="1" w:styleId="WideTable">
    <w:name w:val="Wide Table"/>
    <w:basedOn w:val="Normal"/>
    <w:rsid w:val="009E12AB"/>
    <w:pPr>
      <w:ind w:left="-1418"/>
    </w:pPr>
    <w:rPr>
      <w:sz w:val="2"/>
      <w:szCs w:val="2"/>
    </w:rPr>
  </w:style>
  <w:style w:type="character" w:styleId="PageNumber">
    <w:name w:val="page number"/>
    <w:basedOn w:val="DefaultParagraphFont"/>
    <w:rsid w:val="009E12AB"/>
  </w:style>
  <w:style w:type="paragraph" w:styleId="Quote">
    <w:name w:val="Quote"/>
    <w:basedOn w:val="Heading1"/>
    <w:link w:val="QuoteChar"/>
    <w:qFormat/>
    <w:rsid w:val="009E12AB"/>
    <w:rPr>
      <w:b w:val="0"/>
      <w:sz w:val="72"/>
      <w:szCs w:val="72"/>
      <w:lang w:val="en-NZ"/>
    </w:rPr>
  </w:style>
  <w:style w:type="character" w:customStyle="1" w:styleId="QuoteChar">
    <w:name w:val="Quote Char"/>
    <w:basedOn w:val="DefaultParagraphFont"/>
    <w:link w:val="Quote"/>
    <w:rsid w:val="009E12A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E12AB"/>
    <w:pPr>
      <w:pageBreakBefore/>
    </w:pPr>
  </w:style>
  <w:style w:type="paragraph" w:customStyle="1" w:styleId="Border">
    <w:name w:val="Border"/>
    <w:basedOn w:val="Normal"/>
    <w:qFormat/>
    <w:rsid w:val="009E12A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E12AB"/>
    <w:rPr>
      <w:b/>
      <w:bCs/>
      <w:i/>
      <w:iCs/>
      <w:color w:val="auto"/>
    </w:rPr>
  </w:style>
  <w:style w:type="paragraph" w:styleId="IntenseQuote">
    <w:name w:val="Intense Quote"/>
    <w:basedOn w:val="Normal"/>
    <w:next w:val="Normal"/>
    <w:link w:val="IntenseQuoteChar"/>
    <w:uiPriority w:val="30"/>
    <w:qFormat/>
    <w:rsid w:val="009E12A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E12AB"/>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9E12AB"/>
    <w:rPr>
      <w:smallCaps/>
      <w:color w:val="auto"/>
      <w:u w:val="single"/>
    </w:rPr>
  </w:style>
  <w:style w:type="character" w:styleId="IntenseReference">
    <w:name w:val="Intense Reference"/>
    <w:basedOn w:val="DefaultParagraphFont"/>
    <w:uiPriority w:val="32"/>
    <w:qFormat/>
    <w:rsid w:val="009E12AB"/>
    <w:rPr>
      <w:b/>
      <w:bCs/>
      <w:smallCaps/>
      <w:color w:val="auto"/>
      <w:spacing w:val="5"/>
      <w:u w:val="single"/>
    </w:rPr>
  </w:style>
  <w:style w:type="paragraph" w:customStyle="1" w:styleId="2ColumnHeading">
    <w:name w:val="2Column Heading"/>
    <w:basedOn w:val="BodyText"/>
    <w:qFormat/>
    <w:rsid w:val="009E12AB"/>
    <w:pPr>
      <w:spacing w:after="60"/>
      <w:ind w:left="-2268"/>
    </w:pPr>
    <w:rPr>
      <w:b/>
    </w:rPr>
  </w:style>
  <w:style w:type="paragraph" w:customStyle="1" w:styleId="Heading1TOC">
    <w:name w:val="Heading1 TOC"/>
    <w:basedOn w:val="Normal"/>
    <w:qFormat/>
    <w:rsid w:val="009E12AB"/>
    <w:pPr>
      <w:spacing w:before="240" w:after="120"/>
    </w:pPr>
    <w:rPr>
      <w:rFonts w:ascii="Times New Roman" w:hAnsi="Times New Roman"/>
      <w:b/>
      <w:sz w:val="32"/>
    </w:rPr>
  </w:style>
  <w:style w:type="paragraph" w:customStyle="1" w:styleId="Heading2TOC">
    <w:name w:val="Heading2 TOC"/>
    <w:basedOn w:val="Normal"/>
    <w:qFormat/>
    <w:rsid w:val="009E12AB"/>
    <w:pPr>
      <w:spacing w:before="240" w:after="60"/>
    </w:pPr>
    <w:rPr>
      <w:rFonts w:ascii="Times New Roman" w:hAnsi="Times New Roman"/>
      <w:b/>
      <w:sz w:val="28"/>
    </w:rPr>
  </w:style>
  <w:style w:type="character" w:customStyle="1" w:styleId="Underline">
    <w:name w:val="Underline"/>
    <w:basedOn w:val="DefaultParagraphFont"/>
    <w:qFormat/>
    <w:rsid w:val="009E12AB"/>
    <w:rPr>
      <w:u w:val="single"/>
    </w:rPr>
  </w:style>
  <w:style w:type="paragraph" w:styleId="BalloonText">
    <w:name w:val="Balloon Text"/>
    <w:basedOn w:val="Normal"/>
    <w:link w:val="BalloonTextChar"/>
    <w:rsid w:val="009E12AB"/>
    <w:rPr>
      <w:rFonts w:ascii="Tahoma" w:hAnsi="Tahoma" w:cs="Tahoma"/>
      <w:sz w:val="16"/>
      <w:szCs w:val="16"/>
    </w:rPr>
  </w:style>
  <w:style w:type="character" w:customStyle="1" w:styleId="BalloonTextChar">
    <w:name w:val="Balloon Text Char"/>
    <w:basedOn w:val="DefaultParagraphFont"/>
    <w:link w:val="BalloonText"/>
    <w:rsid w:val="009E12A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E12A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E12AB"/>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1580</Words>
  <Characters>9748</Characters>
  <Application>Microsoft Office Word</Application>
  <DocSecurity>0</DocSecurity>
  <Lines>365</Lines>
  <Paragraphs>205</Paragraphs>
  <ScaleCrop>false</ScaleCrop>
  <Company>Author-it Software Corporation Ltd.</Company>
  <LinksUpToDate>false</LinksUpToDate>
  <CharactersWithSpaces>11233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RIINHB313A Conduct cable tool drilling</dc:title>
  <dc:subject>Approved</dc:subject>
  <dc:creator>SkillsDMC</dc:creator>
  <cp:keywords>Release: 1</cp:keywords>
  <dc:description>Copyright © 1996-2007 Author-it Software Corporation Ltd., all rights reserved.</dc:description>
  <cp:lastModifiedBy>Alex Baker</cp:lastModifiedBy>
  <cp:revision>3</cp:revision>
  <dcterms:created xsi:type="dcterms:W3CDTF">2012-05-26T21:06:00Z</dcterms:created>
  <dcterms:modified xsi:type="dcterms:W3CDTF">2012-05-26T21:06:00Z</dcterms:modified>
</cp:coreProperties>
</file>