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50F" w:rsidP="007D450F">
      <w:pPr>
        <w:pStyle w:val="Title"/>
      </w:pPr>
      <w:r>
        <w:fldChar w:fldCharType="begin"/>
      </w:r>
      <w:r>
        <w:instrText xml:space="preserve"> TITLE   \* MERGEFORMAT </w:instrText>
      </w:r>
      <w:r>
        <w:fldChar w:fldCharType="separate"/>
      </w:r>
      <w:r>
        <w:t>RIINHB307B Conduct conventional core drilling</w:t>
      </w:r>
      <w:r>
        <w:fldChar w:fldCharType="end"/>
      </w:r>
    </w:p>
    <w:p w:rsidR="007D450F" w:rsidP="007D450F">
      <w:pPr>
        <w:pStyle w:val="Version"/>
        <w:sectPr w:rsidSect="00CF45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501" w:rsidP="00CF4501">
      <w:pPr>
        <w:pStyle w:val="SuperHeading"/>
      </w:pPr>
      <w:r w:rsidRPr="00CF4501">
        <w:t>RIINHB307B Conduct conventional core drilling</w:t>
      </w:r>
    </w:p>
    <w:p w:rsidR="00000000" w:rsidRPr="00CF4501" w:rsidP="00CF4501">
      <w:pPr>
        <w:pStyle w:val="Heading1"/>
      </w:pPr>
      <w:bookmarkStart w:id="1" w:name="O_131763"/>
      <w:bookmarkEnd w:id="1"/>
      <w:r w:rsidRPr="00CF4501">
        <w:t>Modification History</w:t>
      </w:r>
    </w:p>
    <w:p w:rsidR="00000000" w:rsidRPr="00CF4501" w:rsidP="00CF4501">
      <w:pPr>
        <w:pStyle w:val="BodyText"/>
      </w:pPr>
      <w:r w:rsidRPr="00CF4501">
        <w:t>Not applicable.</w:t>
      </w:r>
    </w:p>
    <w:p w:rsidR="00000000" w:rsidRPr="00CF4501" w:rsidP="00CF4501">
      <w:pPr>
        <w:pStyle w:val="AllowPageBreak"/>
      </w:pPr>
    </w:p>
    <w:p w:rsidR="00000000" w:rsidRPr="00CF4501" w:rsidP="00CF4501">
      <w:pPr>
        <w:pStyle w:val="Heading1"/>
      </w:pPr>
      <w:bookmarkStart w:id="2" w:name="O_131764"/>
      <w:bookmarkEnd w:id="2"/>
      <w:r w:rsidRPr="00CF4501">
        <w:t>Unit Descriptor</w:t>
      </w:r>
    </w:p>
    <w:p w:rsidR="00000000" w:rsidRPr="00CF4501" w:rsidP="00CF4501">
      <w:pPr>
        <w:pStyle w:val="BodyText"/>
      </w:pPr>
      <w:r w:rsidRPr="00CF4501">
        <w:t>This unit covers the conducting of conventional core drilling in resources and infrastructure industries. It</w:t>
      </w:r>
      <w:r w:rsidRPr="00CF4501">
        <w:t xml:space="preserve"> includes planning and preparing for drilling, operating the drill and drill fluid system, using core orientation equipment, taking core samples, responding to problems, and maintaining equipment.</w:t>
      </w:r>
    </w:p>
    <w:p w:rsidR="00000000" w:rsidRPr="00CF4501" w:rsidP="00CF4501">
      <w:pPr>
        <w:pStyle w:val="AllowPageBreak"/>
      </w:pPr>
    </w:p>
    <w:p w:rsidR="00000000" w:rsidRPr="00CF4501" w:rsidP="00CF4501">
      <w:pPr>
        <w:pStyle w:val="Heading1"/>
      </w:pPr>
      <w:bookmarkStart w:id="3" w:name="O_131765"/>
      <w:bookmarkEnd w:id="3"/>
      <w:r w:rsidRPr="00CF4501">
        <w:t>Application of the Unit</w:t>
      </w:r>
    </w:p>
    <w:p w:rsidR="00000000" w:rsidRPr="00CF4501" w:rsidP="00CF4501">
      <w:pPr>
        <w:pStyle w:val="BodyText"/>
      </w:pPr>
      <w:r w:rsidRPr="00CF4501">
        <w:t xml:space="preserve">Core drilling may </w:t>
      </w:r>
      <w:r w:rsidRPr="00CF4501">
        <w:t>also be called diamond core drilling, diamond drilling or coring. It is used for environmental, geotechnical and mineral exploration drilling. This unit is appropriate for those working in operational roles, at worksites within:</w:t>
      </w:r>
    </w:p>
    <w:p w:rsidR="00000000" w:rsidRPr="00CF4501" w:rsidP="00CF4501">
      <w:pPr>
        <w:pStyle w:val="ListBullet"/>
      </w:pPr>
      <w:r w:rsidRPr="00CF4501">
        <w:t>Civil construction</w:t>
      </w:r>
    </w:p>
    <w:p w:rsidR="00000000" w:rsidRPr="00CF4501" w:rsidP="00CF4501">
      <w:pPr>
        <w:pStyle w:val="ListBullet"/>
      </w:pPr>
      <w:r w:rsidRPr="00CF4501">
        <w:t>Coal mining</w:t>
      </w:r>
    </w:p>
    <w:p w:rsidR="00000000" w:rsidRPr="00CF4501" w:rsidP="00CF4501">
      <w:pPr>
        <w:pStyle w:val="ListBullet"/>
      </w:pPr>
      <w:r w:rsidRPr="00CF4501">
        <w:t>Drilling</w:t>
      </w:r>
    </w:p>
    <w:p w:rsidR="00000000" w:rsidRPr="00CF4501" w:rsidP="00CF4501">
      <w:pPr>
        <w:pStyle w:val="ListBullet"/>
      </w:pPr>
      <w:r w:rsidRPr="00CF4501">
        <w:t xml:space="preserve">Extractive industries </w:t>
      </w:r>
    </w:p>
    <w:p w:rsidR="00000000" w:rsidRPr="00CF4501" w:rsidP="00CF4501">
      <w:pPr>
        <w:pStyle w:val="ListBullet"/>
      </w:pPr>
      <w:r w:rsidRPr="00CF4501">
        <w:t>Metalliferous mining</w:t>
      </w:r>
    </w:p>
    <w:p w:rsidR="00000000" w:rsidRPr="00CF4501" w:rsidP="00CF4501">
      <w:pPr>
        <w:pStyle w:val="AllowPageBreak"/>
      </w:pPr>
    </w:p>
    <w:p w:rsidR="00000000" w:rsidRPr="00CF4501" w:rsidP="00CF4501">
      <w:pPr>
        <w:pStyle w:val="Heading1"/>
      </w:pPr>
      <w:bookmarkStart w:id="4" w:name="O_131766"/>
      <w:bookmarkEnd w:id="4"/>
      <w:r w:rsidRPr="00CF4501">
        <w:t>Licensing/Regulatory Information</w:t>
      </w:r>
    </w:p>
    <w:p w:rsidR="00000000" w:rsidRPr="00CF4501" w:rsidP="00CF4501">
      <w:pPr>
        <w:pStyle w:val="BodyText"/>
      </w:pPr>
      <w:r w:rsidRPr="00CF4501">
        <w:t>Refer to Unit Descriptor.</w:t>
      </w:r>
    </w:p>
    <w:p w:rsidR="00000000" w:rsidRPr="00CF4501" w:rsidP="00CF4501">
      <w:pPr>
        <w:pStyle w:val="AllowPageBreak"/>
      </w:pPr>
    </w:p>
    <w:p w:rsidR="00000000" w:rsidRPr="00CF4501" w:rsidP="00CF4501">
      <w:pPr>
        <w:pStyle w:val="Heading1"/>
      </w:pPr>
      <w:bookmarkStart w:id="5" w:name="O_131767"/>
      <w:bookmarkEnd w:id="5"/>
      <w:r w:rsidRPr="00CF4501">
        <w:t>Pre-Requisites</w:t>
      </w:r>
    </w:p>
    <w:p w:rsidR="00000000" w:rsidRPr="00CF4501" w:rsidP="00CF4501">
      <w:pPr>
        <w:pStyle w:val="BodyText"/>
      </w:pPr>
      <w:r w:rsidRPr="00CF4501">
        <w:t>Not applicable.</w:t>
      </w:r>
    </w:p>
    <w:p w:rsidR="00000000" w:rsidRPr="00CF4501" w:rsidP="00CF4501">
      <w:pPr>
        <w:pStyle w:val="AllowPageBreak"/>
      </w:pPr>
    </w:p>
    <w:p w:rsidR="00000000" w:rsidRPr="00CF4501" w:rsidP="00CF4501">
      <w:pPr>
        <w:pStyle w:val="Heading1"/>
      </w:pPr>
      <w:bookmarkStart w:id="6" w:name="O_131768"/>
      <w:bookmarkEnd w:id="6"/>
      <w:r w:rsidRPr="00CF4501">
        <w:t>Employability Skills Information</w:t>
      </w:r>
    </w:p>
    <w:p w:rsidR="00000000" w:rsidRPr="00CF4501" w:rsidP="00CF4501">
      <w:pPr>
        <w:pStyle w:val="BodyText"/>
      </w:pPr>
      <w:r w:rsidRPr="00CF4501">
        <w:t>This unit contain</w:t>
      </w:r>
      <w:r w:rsidRPr="00CF4501">
        <w:t>s employability skills.</w:t>
      </w:r>
    </w:p>
    <w:p w:rsidR="00000000" w:rsidRPr="00CF4501" w:rsidP="00CF4501">
      <w:pPr>
        <w:pStyle w:val="AllowPageBreak"/>
      </w:pPr>
    </w:p>
    <w:p w:rsidR="00000000" w:rsidRPr="00CF4501" w:rsidP="00CF4501">
      <w:pPr>
        <w:pStyle w:val="Heading1"/>
      </w:pPr>
      <w:bookmarkStart w:id="7" w:name="O_131769"/>
      <w:bookmarkEnd w:id="7"/>
      <w:r w:rsidRPr="00CF4501">
        <w:t>Elements and Performance Criteria Pre-Content</w:t>
      </w:r>
    </w:p>
    <w:tbl>
      <w:tblPr>
        <w:tblW w:w="0" w:type="auto"/>
        <w:tblLayout w:type="fixed"/>
        <w:tblCellMar>
          <w:left w:w="62" w:type="dxa"/>
          <w:right w:w="62" w:type="dxa"/>
        </w:tblCellMar>
        <w:tblLook w:val="0000"/>
      </w:tblPr>
      <w:tblGrid>
        <w:gridCol w:w="2560"/>
        <w:gridCol w:w="5962"/>
      </w:tblGrid>
      <w:tr w:rsidTr="007D45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BodyText"/>
            </w:pPr>
            <w:r w:rsidRPr="00CF4501">
              <w:t>Performance criteria describe the performance needed to demonstrate achievement of the element. Where bold italicised text is used, further information is detailed in the required skills and knowledge section and the range statement. Assessment of performa</w:t>
            </w:r>
            <w:r w:rsidRPr="00CF4501">
              <w:t>nce is to be consistent with the evidence guide.</w:t>
            </w:r>
          </w:p>
        </w:tc>
      </w:tr>
    </w:tbl>
    <w:p w:rsidR="00000000" w:rsidRPr="00CF4501" w:rsidP="00CF4501">
      <w:pPr>
        <w:pStyle w:val="BodyText"/>
      </w:pPr>
    </w:p>
    <w:p w:rsidR="00000000" w:rsidRPr="00CF4501" w:rsidP="00CF4501">
      <w:pPr>
        <w:pStyle w:val="AllowPageBreak"/>
      </w:pPr>
    </w:p>
    <w:p w:rsidR="00000000" w:rsidRPr="00CF4501" w:rsidP="00CF4501">
      <w:pPr>
        <w:pStyle w:val="Heading1"/>
      </w:pPr>
      <w:bookmarkStart w:id="8" w:name="O_131770"/>
      <w:bookmarkEnd w:id="8"/>
      <w:r w:rsidRPr="00CF4501">
        <w:t>Elements and Performance Criteria</w:t>
      </w:r>
    </w:p>
    <w:tbl>
      <w:tblPr>
        <w:tblW w:w="0" w:type="auto"/>
        <w:tblLayout w:type="fixed"/>
        <w:tblCellMar>
          <w:left w:w="62" w:type="dxa"/>
          <w:right w:w="62" w:type="dxa"/>
        </w:tblCellMar>
        <w:tblLook w:val="0000"/>
      </w:tblPr>
      <w:tblGrid>
        <w:gridCol w:w="3471"/>
        <w:gridCol w:w="5051"/>
      </w:tblGrid>
      <w:tr w:rsidTr="007D4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BodyText"/>
            </w:pPr>
            <w:r w:rsidRPr="00CF450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PERFORMANCE CRITERIA</w:t>
            </w:r>
          </w:p>
        </w:tc>
      </w:tr>
      <w:tr w:rsidTr="007D4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List"/>
              <w:rPr>
                <w:lang w:val="en-NZ"/>
              </w:rPr>
            </w:pPr>
            <w:r w:rsidRPr="00CF4501">
              <w:t>1.</w:t>
            </w:r>
            <w:r w:rsidRPr="00CF4501">
              <w:tab/>
              <w:t>Plan and prepare for conducting conventional core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2"/>
            </w:pPr>
            <w:r w:rsidRPr="00CF4501">
              <w:t>1.1.</w:t>
            </w:r>
            <w:r w:rsidRPr="00CF4501">
              <w:tab/>
              <w:t xml:space="preserve">Access, interpret and apply </w:t>
            </w:r>
            <w:r w:rsidRPr="00CF4501">
              <w:rPr>
                <w:rStyle w:val="BoldandItalics"/>
              </w:rPr>
              <w:t>compliance documentation</w:t>
            </w:r>
            <w:r w:rsidRPr="00CF4501">
              <w:t xml:space="preserve"> relevant to the work activity</w:t>
            </w:r>
          </w:p>
          <w:p w:rsidR="00000000" w:rsidRPr="00CF4501" w:rsidP="00CF4501">
            <w:pPr>
              <w:pStyle w:val="List2"/>
            </w:pPr>
            <w:r w:rsidRPr="00CF4501">
              <w:t>1.2.</w:t>
            </w:r>
            <w:r w:rsidRPr="00CF4501">
              <w:tab/>
              <w:t xml:space="preserve">Obtain, confirm and apply </w:t>
            </w:r>
            <w:r w:rsidRPr="00CF4501">
              <w:rPr>
                <w:rStyle w:val="SpecialBold"/>
              </w:rPr>
              <w:t>work instructions</w:t>
            </w:r>
            <w:r w:rsidRPr="00CF4501">
              <w:t xml:space="preserve"> for the allocated task</w:t>
            </w:r>
          </w:p>
          <w:p w:rsidR="00000000" w:rsidRPr="00CF4501" w:rsidP="00CF4501">
            <w:pPr>
              <w:pStyle w:val="List2"/>
            </w:pPr>
            <w:r w:rsidRPr="00CF4501">
              <w:t>1.3.</w:t>
            </w:r>
            <w:r w:rsidRPr="00CF4501">
              <w:tab/>
              <w:t xml:space="preserve">Identify, manage and report all potential </w:t>
            </w:r>
            <w:r w:rsidRPr="00CF4501">
              <w:rPr>
                <w:rStyle w:val="BoldandItalics"/>
              </w:rPr>
              <w:t>hazards</w:t>
            </w:r>
          </w:p>
          <w:p w:rsidR="00000000" w:rsidP="00CF4501">
            <w:pPr>
              <w:pStyle w:val="List2"/>
              <w:rPr>
                <w:lang w:val="en-NZ"/>
              </w:rPr>
            </w:pPr>
            <w:r w:rsidRPr="00CF4501">
              <w:t>1.4.</w:t>
            </w:r>
            <w:r w:rsidRPr="00CF4501">
              <w:tab/>
              <w:t xml:space="preserve">Resolve </w:t>
            </w:r>
            <w:r w:rsidRPr="00CF4501">
              <w:rPr>
                <w:rStyle w:val="BoldandItalics"/>
              </w:rPr>
              <w:t>coordination requirements</w:t>
            </w:r>
            <w:r w:rsidRPr="00CF4501">
              <w:t xml:space="preserve"> with others at the site prior to commencing and during work</w:t>
            </w:r>
            <w:r w:rsidRPr="00CF4501">
              <w:t xml:space="preserve"> activities</w:t>
            </w:r>
          </w:p>
        </w:tc>
      </w:tr>
      <w:tr w:rsidTr="007D4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List"/>
              <w:rPr>
                <w:lang w:val="en-NZ"/>
              </w:rPr>
            </w:pPr>
            <w:r w:rsidRPr="00CF4501">
              <w:t>2.</w:t>
            </w:r>
            <w:r w:rsidRPr="00CF4501">
              <w:tab/>
              <w:t>Operate a core drill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2"/>
            </w:pPr>
            <w:r w:rsidRPr="00CF4501">
              <w:t>2.1.</w:t>
            </w:r>
            <w:r w:rsidRPr="00CF4501">
              <w:tab/>
              <w:t xml:space="preserve">Identify and use different </w:t>
            </w:r>
            <w:r w:rsidRPr="00CF4501">
              <w:rPr>
                <w:rStyle w:val="BoldandItalics"/>
              </w:rPr>
              <w:t>drill rod</w:t>
            </w:r>
            <w:r w:rsidRPr="00CF4501">
              <w:t xml:space="preserve"> or casing types, thread forms and thread make up parameters</w:t>
            </w:r>
          </w:p>
          <w:p w:rsidR="00000000" w:rsidRPr="00CF4501" w:rsidP="00CF4501">
            <w:pPr>
              <w:pStyle w:val="List2"/>
            </w:pPr>
            <w:r w:rsidRPr="00CF4501">
              <w:t>2.2.</w:t>
            </w:r>
            <w:r w:rsidRPr="00CF4501">
              <w:tab/>
              <w:t xml:space="preserve">Select appropriate </w:t>
            </w:r>
            <w:r w:rsidRPr="00CF4501">
              <w:rPr>
                <w:rStyle w:val="BoldandItalics"/>
              </w:rPr>
              <w:t>drill bits</w:t>
            </w:r>
            <w:r w:rsidRPr="00CF4501">
              <w:t xml:space="preserve"> and reamer shells</w:t>
            </w:r>
          </w:p>
          <w:p w:rsidR="00000000" w:rsidRPr="00CF4501" w:rsidP="00CF4501">
            <w:pPr>
              <w:pStyle w:val="List2"/>
            </w:pPr>
            <w:r w:rsidRPr="00CF4501">
              <w:t>2.3.</w:t>
            </w:r>
            <w:r w:rsidRPr="00CF4501">
              <w:tab/>
              <w:t xml:space="preserve">Adjust inner tube length to ensure appropriate </w:t>
            </w:r>
            <w:r w:rsidRPr="00CF4501">
              <w:rPr>
                <w:rStyle w:val="BoldandItalics"/>
              </w:rPr>
              <w:t>fluid</w:t>
            </w:r>
            <w:r w:rsidRPr="00CF4501">
              <w:t xml:space="preserve"> flow around the </w:t>
            </w:r>
            <w:r w:rsidRPr="00CF4501">
              <w:rPr>
                <w:rStyle w:val="BoldandItalics"/>
              </w:rPr>
              <w:t>core</w:t>
            </w:r>
          </w:p>
          <w:p w:rsidR="00000000" w:rsidRPr="00CF4501" w:rsidP="00CF4501">
            <w:pPr>
              <w:pStyle w:val="List2"/>
            </w:pPr>
            <w:r w:rsidRPr="00CF4501">
              <w:t>2.4.</w:t>
            </w:r>
            <w:r w:rsidRPr="00CF4501">
              <w:tab/>
              <w:t xml:space="preserve">Use </w:t>
            </w:r>
            <w:r w:rsidRPr="00CF4501">
              <w:rPr>
                <w:rStyle w:val="BoldandItalics"/>
              </w:rPr>
              <w:t>rod and casing handling equipment</w:t>
            </w:r>
            <w:r w:rsidRPr="00CF4501">
              <w:t xml:space="preserve"> safely</w:t>
            </w:r>
          </w:p>
          <w:p w:rsidR="00000000" w:rsidRPr="00CF4501" w:rsidP="00CF4501">
            <w:pPr>
              <w:pStyle w:val="List2"/>
            </w:pPr>
            <w:r w:rsidRPr="00CF4501">
              <w:t>2.5.</w:t>
            </w:r>
            <w:r w:rsidRPr="00CF4501">
              <w:tab/>
              <w:t>Add and break out and remove drill rods and pipes and down hole equipment</w:t>
            </w:r>
          </w:p>
          <w:p w:rsidR="00000000" w:rsidRPr="00CF4501" w:rsidP="00CF4501">
            <w:pPr>
              <w:pStyle w:val="List2"/>
            </w:pPr>
            <w:r w:rsidRPr="00CF4501">
              <w:t>2.6.</w:t>
            </w:r>
            <w:r w:rsidRPr="00CF4501">
              <w:tab/>
              <w:t>Apply appropriate rotation speed, weight on the bit, drilling fluid flow rate and penetration rate a</w:t>
            </w:r>
            <w:r w:rsidRPr="00CF4501">
              <w:t>pplicable to the ground conditions</w:t>
            </w:r>
          </w:p>
          <w:p w:rsidR="00000000" w:rsidRPr="00CF4501" w:rsidP="00CF4501">
            <w:pPr>
              <w:pStyle w:val="List2"/>
            </w:pPr>
            <w:r w:rsidRPr="00CF4501">
              <w:t>2.7.</w:t>
            </w:r>
            <w:r w:rsidRPr="00CF4501">
              <w:tab/>
              <w:t>Measure drill string components and calculate depth of hole</w:t>
            </w:r>
          </w:p>
          <w:p w:rsidR="00000000" w:rsidRPr="00CF4501" w:rsidP="00CF4501">
            <w:pPr>
              <w:pStyle w:val="List2"/>
            </w:pPr>
            <w:r w:rsidRPr="00CF4501">
              <w:t>2.8.</w:t>
            </w:r>
            <w:r w:rsidRPr="00CF4501">
              <w:tab/>
            </w:r>
            <w:r w:rsidRPr="00CF4501">
              <w:rPr>
                <w:rStyle w:val="BoldandItalics"/>
              </w:rPr>
              <w:t>Collar</w:t>
            </w:r>
            <w:r w:rsidRPr="00CF4501">
              <w:t xml:space="preserve"> holes</w:t>
            </w:r>
          </w:p>
          <w:p w:rsidR="00000000" w:rsidP="00CF4501">
            <w:pPr>
              <w:pStyle w:val="List2"/>
              <w:rPr>
                <w:lang w:val="en-NZ"/>
              </w:rPr>
            </w:pPr>
            <w:r w:rsidRPr="00CF4501">
              <w:t>2.9.</w:t>
            </w:r>
            <w:r w:rsidRPr="00CF4501">
              <w:tab/>
              <w:t>Install casing and seal at the collar</w:t>
            </w:r>
          </w:p>
        </w:tc>
      </w:tr>
      <w:tr w:rsidTr="007D4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List"/>
              <w:rPr>
                <w:lang w:val="en-NZ"/>
              </w:rPr>
            </w:pPr>
            <w:r w:rsidRPr="00CF4501">
              <w:t>3.</w:t>
            </w:r>
            <w:r w:rsidRPr="00CF4501">
              <w:tab/>
              <w:t>Operate drill fluid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2"/>
            </w:pPr>
            <w:r w:rsidRPr="00CF4501">
              <w:t>3.1.</w:t>
            </w:r>
            <w:r w:rsidRPr="00CF4501">
              <w:tab/>
              <w:t>Identify hole conditions requiring the use of drilling flui</w:t>
            </w:r>
            <w:r w:rsidRPr="00CF4501">
              <w:t>d additives</w:t>
            </w:r>
          </w:p>
          <w:p w:rsidR="00000000" w:rsidRPr="00CF4501" w:rsidP="00CF4501">
            <w:pPr>
              <w:pStyle w:val="List2"/>
            </w:pPr>
            <w:r w:rsidRPr="00CF4501">
              <w:t>3.2.</w:t>
            </w:r>
            <w:r w:rsidRPr="00CF4501">
              <w:tab/>
              <w:t>Select, prepare, apply, test and monitor suitable fluids and additives</w:t>
            </w:r>
          </w:p>
          <w:p w:rsidR="00000000" w:rsidRPr="00CF4501" w:rsidP="00CF4501">
            <w:pPr>
              <w:pStyle w:val="List2"/>
            </w:pPr>
            <w:r w:rsidRPr="00CF4501">
              <w:t>3.3.</w:t>
            </w:r>
            <w:r w:rsidRPr="00CF4501">
              <w:tab/>
              <w:t>Monitor fluid return and solids content and implement control measures</w:t>
            </w:r>
          </w:p>
          <w:p w:rsidR="00000000" w:rsidRPr="00CF4501" w:rsidP="00CF4501">
            <w:pPr>
              <w:pStyle w:val="List2"/>
            </w:pPr>
            <w:r w:rsidRPr="00CF4501">
              <w:t>3.4.</w:t>
            </w:r>
            <w:r w:rsidRPr="00CF4501">
              <w:tab/>
              <w:t>Monitor fluid and cuttings specific gravity and up hole velocity to ensure efficient ho</w:t>
            </w:r>
            <w:r w:rsidRPr="00CF4501">
              <w:t>le clearing</w:t>
            </w:r>
          </w:p>
          <w:p w:rsidR="00000000" w:rsidRPr="00CF4501" w:rsidP="00CF4501">
            <w:pPr>
              <w:pStyle w:val="List2"/>
            </w:pPr>
            <w:r w:rsidRPr="00CF4501">
              <w:t>3.5.</w:t>
            </w:r>
            <w:r w:rsidRPr="00CF4501">
              <w:tab/>
              <w:t>Monitor causes of pressure in fluid systems</w:t>
            </w:r>
          </w:p>
          <w:p w:rsidR="00000000" w:rsidP="00CF4501">
            <w:pPr>
              <w:pStyle w:val="List2"/>
              <w:rPr>
                <w:lang w:val="en-NZ"/>
              </w:rPr>
            </w:pPr>
            <w:r w:rsidRPr="00CF4501">
              <w:t>3.6.</w:t>
            </w:r>
            <w:r w:rsidRPr="00CF4501">
              <w:tab/>
              <w:t>Select the appropriate fluid pumping rate for the hole size</w:t>
            </w:r>
          </w:p>
        </w:tc>
      </w:tr>
      <w:tr w:rsidTr="007D4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List"/>
              <w:rPr>
                <w:lang w:val="en-NZ"/>
              </w:rPr>
            </w:pPr>
            <w:r w:rsidRPr="00CF4501">
              <w:t>4.</w:t>
            </w:r>
            <w:r w:rsidRPr="00CF4501">
              <w:tab/>
              <w:t>Use survey and core orientation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2"/>
            </w:pPr>
            <w:r w:rsidRPr="00CF4501">
              <w:t>4.1.</w:t>
            </w:r>
            <w:r w:rsidRPr="00CF4501">
              <w:tab/>
              <w:t xml:space="preserve">Assemble, maintain and use </w:t>
            </w:r>
            <w:r w:rsidRPr="00CF4501">
              <w:rPr>
                <w:rStyle w:val="BoldandItalics"/>
              </w:rPr>
              <w:t>survey and core orientation devices</w:t>
            </w:r>
          </w:p>
          <w:p w:rsidR="00000000" w:rsidRPr="00CF4501" w:rsidP="00CF4501">
            <w:pPr>
              <w:pStyle w:val="List2"/>
            </w:pPr>
            <w:r w:rsidRPr="00CF4501">
              <w:t>4.2.</w:t>
            </w:r>
            <w:r w:rsidRPr="00CF4501">
              <w:tab/>
            </w:r>
            <w:r w:rsidRPr="00CF4501">
              <w:t>Read and record survey data</w:t>
            </w:r>
          </w:p>
          <w:p w:rsidR="00000000" w:rsidP="00CF4501">
            <w:pPr>
              <w:pStyle w:val="List2"/>
              <w:rPr>
                <w:lang w:val="en-NZ"/>
              </w:rPr>
            </w:pPr>
            <w:r w:rsidRPr="00CF4501">
              <w:t>4.3.</w:t>
            </w:r>
            <w:r w:rsidRPr="00CF4501">
              <w:tab/>
              <w:t>Operate core orientation devices</w:t>
            </w:r>
          </w:p>
        </w:tc>
      </w:tr>
      <w:tr w:rsidTr="007D4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List"/>
              <w:rPr>
                <w:lang w:val="en-NZ"/>
              </w:rPr>
            </w:pPr>
            <w:r w:rsidRPr="00CF4501">
              <w:t>5.</w:t>
            </w:r>
            <w:r w:rsidRPr="00CF4501">
              <w:tab/>
              <w:t>Take core samples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2"/>
            </w:pPr>
            <w:r w:rsidRPr="00CF4501">
              <w:t>5.1.</w:t>
            </w:r>
            <w:r w:rsidRPr="00CF4501">
              <w:tab/>
              <w:t>Implement control measures for minimising core loss</w:t>
            </w:r>
          </w:p>
          <w:p w:rsidR="00000000" w:rsidP="00CF4501">
            <w:pPr>
              <w:pStyle w:val="List2"/>
              <w:rPr>
                <w:lang w:val="en-NZ"/>
              </w:rPr>
            </w:pPr>
            <w:r w:rsidRPr="00CF4501">
              <w:t>5.2.</w:t>
            </w:r>
            <w:r w:rsidRPr="00CF4501">
              <w:tab/>
              <w:t xml:space="preserve">Identify core blockages affecting </w:t>
            </w:r>
            <w:r w:rsidRPr="00CF4501">
              <w:rPr>
                <w:rStyle w:val="BoldandItalics"/>
              </w:rPr>
              <w:t>sample</w:t>
            </w:r>
            <w:r w:rsidRPr="00CF4501">
              <w:t xml:space="preserve"> quality</w:t>
            </w:r>
          </w:p>
        </w:tc>
      </w:tr>
      <w:tr w:rsidTr="007D4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List"/>
              <w:rPr>
                <w:lang w:val="en-NZ"/>
              </w:rPr>
            </w:pPr>
            <w:r w:rsidRPr="00CF4501">
              <w:t>6.</w:t>
            </w:r>
            <w:r w:rsidRPr="00CF4501">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2"/>
            </w:pPr>
            <w:r w:rsidRPr="00CF4501">
              <w:t>6.1.</w:t>
            </w:r>
            <w:r w:rsidRPr="00CF4501">
              <w:tab/>
              <w:t>Identify possible problems i</w:t>
            </w:r>
            <w:r w:rsidRPr="00CF4501">
              <w:t>n equipment or process</w:t>
            </w:r>
          </w:p>
          <w:p w:rsidR="00000000" w:rsidRPr="00CF4501" w:rsidP="00CF4501">
            <w:pPr>
              <w:pStyle w:val="List2"/>
            </w:pPr>
            <w:r w:rsidRPr="00CF4501">
              <w:t>6.2.</w:t>
            </w:r>
            <w:r w:rsidRPr="00CF4501">
              <w:tab/>
              <w:t>Determine problems needing action</w:t>
            </w:r>
          </w:p>
          <w:p w:rsidR="00000000" w:rsidRPr="00CF4501" w:rsidP="00CF4501">
            <w:pPr>
              <w:pStyle w:val="List2"/>
            </w:pPr>
            <w:r w:rsidRPr="00CF4501">
              <w:t>6.3.</w:t>
            </w:r>
            <w:r w:rsidRPr="00CF4501">
              <w:tab/>
              <w:t>Determine possible fault causes</w:t>
            </w:r>
          </w:p>
          <w:p w:rsidR="00000000" w:rsidRPr="00CF4501" w:rsidP="00CF4501">
            <w:pPr>
              <w:pStyle w:val="List2"/>
            </w:pPr>
            <w:r w:rsidRPr="00CF4501">
              <w:t>6.4.</w:t>
            </w:r>
            <w:r w:rsidRPr="00CF4501">
              <w:tab/>
              <w:t>Rectify problem using appropriate solution within area of responsibility</w:t>
            </w:r>
          </w:p>
          <w:p w:rsidR="00000000" w:rsidRPr="00CF4501" w:rsidP="00CF4501">
            <w:pPr>
              <w:pStyle w:val="List2"/>
            </w:pPr>
            <w:r w:rsidRPr="00CF4501">
              <w:t>6.5.</w:t>
            </w:r>
            <w:r w:rsidRPr="00CF4501">
              <w:tab/>
              <w:t>Follow through items initiated until final resolution has occurred</w:t>
            </w:r>
          </w:p>
          <w:p w:rsidR="00000000" w:rsidP="00CF4501">
            <w:pPr>
              <w:pStyle w:val="List2"/>
              <w:rPr>
                <w:lang w:val="en-NZ"/>
              </w:rPr>
            </w:pPr>
            <w:r w:rsidRPr="00CF4501">
              <w:t>6.6.</w:t>
            </w:r>
            <w:r w:rsidRPr="00CF4501">
              <w:tab/>
              <w:t>Re</w:t>
            </w:r>
            <w:r w:rsidRPr="00CF4501">
              <w:t>port problems outside area of responsibility to designated person</w:t>
            </w:r>
          </w:p>
        </w:tc>
      </w:tr>
      <w:tr w:rsidTr="007D450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List"/>
              <w:rPr>
                <w:lang w:val="en-NZ"/>
              </w:rPr>
            </w:pPr>
            <w:r w:rsidRPr="00CF4501">
              <w:t>7.</w:t>
            </w:r>
            <w:r w:rsidRPr="00CF4501">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2"/>
            </w:pPr>
            <w:r w:rsidRPr="00CF4501">
              <w:t>7.1.</w:t>
            </w:r>
            <w:r w:rsidRPr="00CF4501">
              <w:tab/>
              <w:t xml:space="preserve">Use the required </w:t>
            </w:r>
            <w:r w:rsidRPr="00CF4501">
              <w:rPr>
                <w:rStyle w:val="BoldandItalics"/>
              </w:rPr>
              <w:t>personal protective equipment</w:t>
            </w:r>
            <w:r w:rsidRPr="00CF4501">
              <w:t xml:space="preserve"> and follow safe working procedures </w:t>
            </w:r>
          </w:p>
          <w:p w:rsidR="00000000" w:rsidRPr="00CF4501" w:rsidP="00CF4501">
            <w:pPr>
              <w:pStyle w:val="List2"/>
            </w:pPr>
            <w:r w:rsidRPr="00CF4501">
              <w:t>7.2.</w:t>
            </w:r>
            <w:r w:rsidRPr="00CF4501">
              <w:tab/>
              <w:t>Strip impregnated bits according to required procedures</w:t>
            </w:r>
          </w:p>
          <w:p w:rsidR="00000000" w:rsidRPr="00CF4501" w:rsidP="00CF4501">
            <w:pPr>
              <w:pStyle w:val="List2"/>
            </w:pPr>
            <w:r w:rsidRPr="00CF4501">
              <w:t>7.3.</w:t>
            </w:r>
            <w:r w:rsidRPr="00CF4501">
              <w:tab/>
            </w:r>
            <w:r w:rsidRPr="00CF4501">
              <w:t>Dismantle and service head assembly</w:t>
            </w:r>
          </w:p>
          <w:p w:rsidR="00000000" w:rsidRPr="00CF4501" w:rsidP="00CF4501">
            <w:pPr>
              <w:pStyle w:val="List2"/>
            </w:pPr>
            <w:r w:rsidRPr="00CF4501">
              <w:t>7.4.</w:t>
            </w:r>
            <w:r w:rsidRPr="00CF4501">
              <w:tab/>
              <w:t xml:space="preserve">Maintain drill string </w:t>
            </w:r>
          </w:p>
          <w:p w:rsidR="00000000" w:rsidRPr="00CF4501" w:rsidP="00CF4501">
            <w:pPr>
              <w:pStyle w:val="List2"/>
            </w:pPr>
            <w:r w:rsidRPr="00CF4501">
              <w:t>7.5.</w:t>
            </w:r>
            <w:r w:rsidRPr="00CF4501">
              <w:tab/>
              <w:t>Maintain bit management, record required information and store bits correctly</w:t>
            </w:r>
          </w:p>
        </w:tc>
      </w:tr>
    </w:tbl>
    <w:p w:rsidR="00000000" w:rsidRPr="00CF4501" w:rsidP="00CF4501">
      <w:pPr>
        <w:pStyle w:val="BodyText"/>
      </w:pPr>
    </w:p>
    <w:p w:rsidR="00000000" w:rsidRPr="00CF4501" w:rsidP="00CF4501">
      <w:pPr>
        <w:pStyle w:val="AllowPageBreak"/>
      </w:pPr>
    </w:p>
    <w:p w:rsidR="00000000" w:rsidRPr="00CF4501" w:rsidP="00CF4501">
      <w:pPr>
        <w:pStyle w:val="Heading1"/>
      </w:pPr>
      <w:bookmarkStart w:id="9" w:name="O_131771"/>
      <w:bookmarkEnd w:id="9"/>
      <w:r w:rsidRPr="00CF4501">
        <w:t>Required Skills and Knowledge</w:t>
      </w:r>
    </w:p>
    <w:tbl>
      <w:tblPr>
        <w:tblW w:w="0" w:type="auto"/>
        <w:tblLayout w:type="fixed"/>
        <w:tblCellMar>
          <w:left w:w="62" w:type="dxa"/>
          <w:right w:w="62" w:type="dxa"/>
        </w:tblCellMar>
        <w:tblLook w:val="0000"/>
      </w:tblPr>
      <w:tblGrid>
        <w:gridCol w:w="8522"/>
      </w:tblGrid>
      <w:tr w:rsidTr="007D4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t>This section describes the skills and knowledge required for</w:t>
            </w:r>
            <w:r w:rsidRPr="00CF4501">
              <w:t xml:space="preserve"> this unit.</w:t>
            </w:r>
          </w:p>
        </w:tc>
      </w:tr>
      <w:tr w:rsidTr="007D4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Required skills</w:t>
            </w:r>
          </w:p>
        </w:tc>
      </w:tr>
      <w:tr w:rsidTr="007D4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BodyText"/>
            </w:pPr>
            <w:r w:rsidRPr="00CF4501">
              <w:t xml:space="preserve">Specific skills are required to achieve the performance criteria in this unit, particularly for the application in the various circumstances </w:t>
            </w:r>
            <w:r w:rsidRPr="00CF4501">
              <w:t>in which this unit may be applied. This includes the ability to carry out the following as required to conduct conventional core drilling:</w:t>
            </w:r>
          </w:p>
          <w:p w:rsidR="00000000" w:rsidRPr="00CF4501" w:rsidP="00CF4501">
            <w:pPr>
              <w:pStyle w:val="ListBullet"/>
            </w:pPr>
            <w:r w:rsidRPr="00CF4501">
              <w:t>apply legislative, organisation and site requirements and procedures</w:t>
            </w:r>
          </w:p>
          <w:p w:rsidR="00000000" w:rsidRPr="00CF4501" w:rsidP="00CF4501">
            <w:pPr>
              <w:pStyle w:val="ListBullet"/>
            </w:pPr>
            <w:r w:rsidRPr="00CF4501">
              <w:t>apply routine checks and basic maintenance proc</w:t>
            </w:r>
            <w:r w:rsidRPr="00CF4501">
              <w:t>edures for mud and water delivery pumps</w:t>
            </w:r>
          </w:p>
          <w:p w:rsidR="00000000" w:rsidRPr="00CF4501" w:rsidP="00CF4501">
            <w:pPr>
              <w:pStyle w:val="ListBullet"/>
            </w:pPr>
            <w:r w:rsidRPr="00CF4501">
              <w:t>identify, mix and apply of collar sealants</w:t>
            </w:r>
          </w:p>
          <w:p w:rsidR="00000000" w:rsidRPr="00CF4501" w:rsidP="00CF4501">
            <w:pPr>
              <w:pStyle w:val="ListBullet"/>
            </w:pPr>
            <w:r w:rsidRPr="00CF4501">
              <w:t>apply procedures for attachment of required equipment to collar casing</w:t>
            </w:r>
          </w:p>
          <w:p w:rsidR="00000000" w:rsidRPr="00CF4501" w:rsidP="00CF4501">
            <w:pPr>
              <w:pStyle w:val="ListBullet"/>
            </w:pPr>
            <w:r w:rsidRPr="00CF4501">
              <w:t>apply basic drilling fluid tests such as viscosity and specific gravity</w:t>
            </w:r>
          </w:p>
          <w:p w:rsidR="00000000" w:rsidRPr="00CF4501" w:rsidP="00CF4501">
            <w:pPr>
              <w:pStyle w:val="ListBullet"/>
            </w:pPr>
            <w:r w:rsidRPr="00CF4501">
              <w:t>apply procedures to ensure tha</w:t>
            </w:r>
            <w:r w:rsidRPr="00CF4501">
              <w:t xml:space="preserve">t core is handled correctly and placed in core trays as required </w:t>
            </w:r>
          </w:p>
          <w:p w:rsidR="00000000" w:rsidP="00CF4501">
            <w:pPr>
              <w:pStyle w:val="ListBullet"/>
              <w:rPr>
                <w:lang w:val="en-NZ"/>
              </w:rPr>
            </w:pPr>
            <w:r w:rsidRPr="00CF4501">
              <w:t>apply techniques for measuring bits and other related components</w:t>
            </w:r>
          </w:p>
        </w:tc>
      </w:tr>
      <w:tr w:rsidTr="007D4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Required knowledge</w:t>
            </w:r>
          </w:p>
        </w:tc>
      </w:tr>
      <w:tr w:rsidTr="007D45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BodyText"/>
            </w:pPr>
            <w:r w:rsidRPr="00CF4501">
              <w:t>Specific knowledge is required to achieve the performance criteria of this unit, particularly its applic</w:t>
            </w:r>
            <w:r w:rsidRPr="00CF4501">
              <w:t>ation in a variety of circumstances in which the unit may be used. This includes knowledge of the following as required to conduct conventional core drilling:</w:t>
            </w:r>
          </w:p>
          <w:p w:rsidR="00000000" w:rsidRPr="00CF4501" w:rsidP="00CF4501">
            <w:pPr>
              <w:pStyle w:val="ListBullet"/>
            </w:pPr>
            <w:r w:rsidRPr="00CF4501">
              <w:t>configuration of various thread forms and make up torque requirements</w:t>
            </w:r>
          </w:p>
          <w:p w:rsidR="00000000" w:rsidRPr="00CF4501" w:rsidP="00CF4501">
            <w:pPr>
              <w:pStyle w:val="ListBullet"/>
            </w:pPr>
            <w:r w:rsidRPr="00CF4501">
              <w:t>the function of hole collaring, use of casing and collar sealing techniques</w:t>
            </w:r>
          </w:p>
          <w:p w:rsidR="00000000" w:rsidRPr="00CF4501" w:rsidP="00CF4501">
            <w:pPr>
              <w:pStyle w:val="ListBullet"/>
            </w:pPr>
            <w:r w:rsidRPr="00CF4501">
              <w:t>methods required to produce uncontaminated samples</w:t>
            </w:r>
          </w:p>
          <w:p w:rsidR="00000000" w:rsidRPr="00CF4501" w:rsidP="00CF4501">
            <w:pPr>
              <w:pStyle w:val="ListBullet"/>
            </w:pPr>
            <w:r w:rsidRPr="00CF4501">
              <w:t>impregnated bit stripping procedures</w:t>
            </w:r>
          </w:p>
          <w:p w:rsidR="00000000" w:rsidRPr="00CF4501" w:rsidP="00CF4501">
            <w:pPr>
              <w:pStyle w:val="ListBullet"/>
            </w:pPr>
            <w:r w:rsidRPr="00CF4501">
              <w:t>bit selection for different types of drilling and different ground conditions</w:t>
            </w:r>
          </w:p>
          <w:p w:rsidR="00000000" w:rsidRPr="00CF4501" w:rsidP="00CF4501">
            <w:pPr>
              <w:pStyle w:val="ListBullet"/>
            </w:pPr>
            <w:r w:rsidRPr="00CF4501">
              <w:t>the relationsh</w:t>
            </w:r>
            <w:r w:rsidRPr="00CF4501">
              <w:t>ips between penetration rate and bit life</w:t>
            </w:r>
          </w:p>
          <w:p w:rsidR="00000000" w:rsidRPr="00CF4501" w:rsidP="00CF4501">
            <w:pPr>
              <w:pStyle w:val="ListBullet"/>
            </w:pPr>
            <w:r w:rsidRPr="00CF4501">
              <w:t>the role that core blockages play in affecting sample quality</w:t>
            </w:r>
          </w:p>
          <w:p w:rsidR="00000000" w:rsidRPr="00CF4501" w:rsidP="00CF4501">
            <w:pPr>
              <w:pStyle w:val="ListBullet"/>
            </w:pPr>
            <w:r w:rsidRPr="00CF4501">
              <w:t>the functions of drilling fluids and control procedures</w:t>
            </w:r>
          </w:p>
          <w:p w:rsidR="00000000" w:rsidRPr="00CF4501" w:rsidP="00CF4501">
            <w:pPr>
              <w:pStyle w:val="ListBullet"/>
            </w:pPr>
            <w:r w:rsidRPr="00CF4501">
              <w:t>relationship between hole diameter, rod diameter, pump output and the specific gravity of format</w:t>
            </w:r>
            <w:r w:rsidRPr="00CF4501">
              <w:t>ion cutting</w:t>
            </w:r>
          </w:p>
          <w:p w:rsidR="00000000" w:rsidRPr="00CF4501" w:rsidP="00CF4501">
            <w:pPr>
              <w:pStyle w:val="ListBullet"/>
            </w:pPr>
            <w:r w:rsidRPr="00CF4501">
              <w:t>types of mud and water delivery pumps and their applications</w:t>
            </w:r>
          </w:p>
          <w:p w:rsidR="00000000" w:rsidRPr="00CF4501" w:rsidP="00CF4501">
            <w:pPr>
              <w:pStyle w:val="ListBullet"/>
            </w:pPr>
            <w:r w:rsidRPr="00CF4501">
              <w:t xml:space="preserve">the purpose of drill hole surveys and the functions of azimuth and dip readings </w:t>
            </w:r>
          </w:p>
          <w:p w:rsidR="00000000" w:rsidRPr="00CF4501" w:rsidP="00CF4501">
            <w:pPr>
              <w:pStyle w:val="ListBullet"/>
            </w:pPr>
            <w:r w:rsidRPr="00CF4501">
              <w:t>purpose and principles of core orientation</w:t>
            </w:r>
          </w:p>
        </w:tc>
      </w:tr>
    </w:tbl>
    <w:p w:rsidR="00000000" w:rsidRPr="00CF4501" w:rsidP="00CF4501">
      <w:pPr>
        <w:pStyle w:val="BodyText"/>
      </w:pPr>
    </w:p>
    <w:p w:rsidR="00000000" w:rsidRPr="00CF4501" w:rsidP="00CF4501">
      <w:pPr>
        <w:pStyle w:val="AllowPageBreak"/>
      </w:pPr>
    </w:p>
    <w:p w:rsidR="00000000" w:rsidRPr="00CF4501" w:rsidP="00CF4501">
      <w:pPr>
        <w:pStyle w:val="Heading1"/>
      </w:pPr>
      <w:bookmarkStart w:id="10" w:name="O_131772"/>
      <w:bookmarkEnd w:id="10"/>
      <w:r w:rsidRPr="00CF4501">
        <w:t>Evidence Guide</w:t>
      </w:r>
    </w:p>
    <w:tbl>
      <w:tblPr>
        <w:tblW w:w="0" w:type="auto"/>
        <w:tblLayout w:type="fixed"/>
        <w:tblCellMar>
          <w:left w:w="62" w:type="dxa"/>
          <w:right w:w="62" w:type="dxa"/>
        </w:tblCellMar>
        <w:tblLook w:val="0000"/>
      </w:tblPr>
      <w:tblGrid>
        <w:gridCol w:w="3448"/>
        <w:gridCol w:w="5074"/>
      </w:tblGrid>
      <w:tr w:rsidTr="007D45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t>The evidence guide provides advice on assessment and must be read in conjunction with the performance criteria, required skills and knowledge, range statement and the Assessment Guidelines for the Training Package.</w:t>
            </w:r>
          </w:p>
        </w:tc>
      </w:tr>
      <w:tr w:rsidTr="007D4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p>
        </w:tc>
      </w:tr>
      <w:tr w:rsidTr="007D4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Critical aspec</w:t>
            </w:r>
            <w:r w:rsidRPr="00CF450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BodyText"/>
            </w:pPr>
            <w:r w:rsidRPr="00CF4501">
              <w:t>The evidence required to demonstrate competency in this unit must be relevant to worksite operations and satisfy all of the requirements of the performance criteria, required sk</w:t>
            </w:r>
            <w:r w:rsidRPr="00CF4501">
              <w:t>ills and knowledge and the range statement of this unit and include evidence of the following:</w:t>
            </w:r>
          </w:p>
          <w:p w:rsidR="00000000" w:rsidRPr="00CF4501" w:rsidP="00CF4501">
            <w:pPr>
              <w:pStyle w:val="ListBullet"/>
            </w:pPr>
            <w:r w:rsidRPr="00CF4501">
              <w:t>knowledge of the requirements, procedures and instructions for conducting conventional core drilling</w:t>
            </w:r>
          </w:p>
          <w:p w:rsidR="00000000" w:rsidRPr="00CF4501" w:rsidP="00CF4501">
            <w:pPr>
              <w:pStyle w:val="ListBullet"/>
            </w:pPr>
            <w:r w:rsidRPr="00CF4501">
              <w:t>implementation of requirements, procedures and techniques for the safe, effective and efficient completion of conventional core drilling tasks</w:t>
            </w:r>
          </w:p>
          <w:p w:rsidR="00000000" w:rsidRPr="00CF4501" w:rsidP="00CF4501">
            <w:pPr>
              <w:pStyle w:val="ListBullet"/>
            </w:pPr>
            <w:r w:rsidRPr="00CF4501">
              <w:t>working with others to undertake and complete the conventional core drilling tasks that meets all of the required</w:t>
            </w:r>
            <w:r w:rsidRPr="00CF4501">
              <w:t xml:space="preserve"> outcomes</w:t>
            </w:r>
          </w:p>
          <w:p w:rsidR="00000000" w:rsidP="00CF4501">
            <w:pPr>
              <w:pStyle w:val="ListBullet"/>
              <w:rPr>
                <w:lang w:val="en-NZ"/>
              </w:rPr>
            </w:pPr>
            <w:r w:rsidRPr="00CF4501">
              <w:t>consistent timely completion of conventional core drilling tasks that safely, effectively and efficiently meets the required outcomes</w:t>
            </w:r>
          </w:p>
        </w:tc>
      </w:tr>
      <w:tr w:rsidTr="007D4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This unit must be assessed in the context of the work environ</w:t>
            </w:r>
            <w:r w:rsidRPr="00CF4501">
              <w:t>ment. Where personal safety or environmental damage are limiting factors, assessment may occur in a simulated environment provided it is realistic and sufficiently rigorous to cover all aspects of workplace performance, including task skills, task manageme</w:t>
            </w:r>
            <w:r w:rsidRPr="00CF4501">
              <w:t xml:space="preserve">nt skills, contingency management skills and job role environment skills. </w:t>
            </w:r>
          </w:p>
          <w:p w:rsidR="00000000" w:rsidRPr="00CF4501" w:rsidP="00CF4501">
            <w:pPr>
              <w:pStyle w:val="ListBullet"/>
            </w:pPr>
            <w:r w:rsidRPr="00CF4501">
              <w:t>The assessment environment should not disadvantage the participant. For example, language, literacy and numeracy demands of assessment should not be greater than those required on t</w:t>
            </w:r>
            <w:r w:rsidRPr="00CF4501">
              <w:t xml:space="preserve">he job. </w:t>
            </w:r>
          </w:p>
          <w:p w:rsidR="00000000" w:rsidRPr="00CF4501" w:rsidP="00CF4501">
            <w:pPr>
              <w:pStyle w:val="ListBullet"/>
            </w:pPr>
            <w:r w:rsidRPr="00CF4501">
              <w:t>Customisation of assessment and delivery environment to sensitively accommodate cultural diversity.</w:t>
            </w:r>
          </w:p>
          <w:p w:rsidR="00000000" w:rsidRPr="00CF4501" w:rsidP="00CF4501">
            <w:pPr>
              <w:pStyle w:val="ListBullet"/>
            </w:pPr>
            <w:r w:rsidRPr="00CF4501">
              <w:t>Aboriginal people and other people from a non English speaking background may have second language issues.</w:t>
            </w:r>
          </w:p>
          <w:p w:rsidR="00000000" w:rsidRPr="00CF4501" w:rsidP="00CF4501">
            <w:pPr>
              <w:pStyle w:val="ListBullet"/>
            </w:pPr>
            <w:r w:rsidRPr="00CF4501">
              <w:t>Assessment of this competency requires t</w:t>
            </w:r>
            <w:r w:rsidRPr="00CF4501">
              <w:t xml:space="preserve">ypical resources normally used in the work environment. Selection and use of resources for particular worksites may differ due to site circumstances. </w:t>
            </w:r>
          </w:p>
          <w:p w:rsidR="00000000" w:rsidRPr="00CF4501" w:rsidP="00CF4501">
            <w:pPr>
              <w:pStyle w:val="ListBullet"/>
            </w:pPr>
            <w:r w:rsidRPr="00CF4501">
              <w:t xml:space="preserve">Where applicable, physical resources should include equipment modified for people with disabilities. </w:t>
            </w:r>
          </w:p>
          <w:p w:rsidR="00000000" w:rsidP="00CF4501">
            <w:pPr>
              <w:pStyle w:val="ListBullet"/>
              <w:rPr>
                <w:lang w:val="en-NZ"/>
              </w:rPr>
            </w:pPr>
            <w:r w:rsidRPr="00CF4501">
              <w:t>Acc</w:t>
            </w:r>
            <w:r w:rsidRPr="00CF4501">
              <w:t>ess must be provided to appropriate learning and/or assessment support when required.</w:t>
            </w:r>
          </w:p>
        </w:tc>
      </w:tr>
      <w:tr w:rsidTr="007D4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BodyText"/>
            </w:pPr>
            <w:r w:rsidRPr="00CF4501">
              <w:t>This unit may be assessed in a holistic way with other units of competency. The assessment strategy for this unit must verify required knowledge and</w:t>
            </w:r>
            <w:r w:rsidRPr="00CF4501">
              <w:t xml:space="preserve"> skill and practical application using more than one of the following assessment methods: </w:t>
            </w:r>
          </w:p>
          <w:p w:rsidR="00000000" w:rsidRPr="00CF4501" w:rsidP="00CF4501">
            <w:pPr>
              <w:pStyle w:val="ListBullet"/>
            </w:pPr>
            <w:r w:rsidRPr="00CF4501">
              <w:t>written and/or oral assessment of the candidate's required knowledge</w:t>
            </w:r>
          </w:p>
          <w:p w:rsidR="00000000" w:rsidRPr="00CF4501" w:rsidP="00CF4501">
            <w:pPr>
              <w:pStyle w:val="ListBullet"/>
            </w:pPr>
            <w:r w:rsidRPr="00CF4501">
              <w:t>observed, documented and/or first hand testimonial evidence of the candidate's:</w:t>
            </w:r>
          </w:p>
          <w:p w:rsidR="00000000" w:rsidRPr="00CF4501" w:rsidP="00CF4501">
            <w:pPr>
              <w:pStyle w:val="ListBullet2"/>
            </w:pPr>
            <w:r w:rsidRPr="00CF4501">
              <w:t>implementation of appropriate requirement, procedures and techniques for the safe, effective and efficient achievement of required outcomes</w:t>
            </w:r>
          </w:p>
          <w:p w:rsidR="00000000" w:rsidRPr="00CF4501" w:rsidP="00CF4501">
            <w:pPr>
              <w:pStyle w:val="ListBullet2"/>
            </w:pPr>
            <w:r w:rsidRPr="00CF4501">
              <w:t>consistently achieving the required outcomes</w:t>
            </w:r>
          </w:p>
          <w:p w:rsidR="00000000" w:rsidRPr="00CF4501" w:rsidP="00CF4501">
            <w:pPr>
              <w:pStyle w:val="ListBullet"/>
            </w:pPr>
            <w:r w:rsidRPr="00CF4501">
              <w:t>first hand testimonial evidence of the candidate's:</w:t>
            </w:r>
          </w:p>
          <w:p w:rsidR="00000000" w:rsidP="00CF4501">
            <w:pPr>
              <w:pStyle w:val="ListBullet2"/>
              <w:rPr>
                <w:lang w:val="en-NZ"/>
              </w:rPr>
            </w:pPr>
            <w:r w:rsidRPr="00CF4501">
              <w:t>working with othe</w:t>
            </w:r>
            <w:r w:rsidRPr="00CF4501">
              <w:t>rs to undertake and complete the conventional core drilling tasks</w:t>
            </w:r>
          </w:p>
        </w:tc>
      </w:tr>
      <w:tr w:rsidTr="007D450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BodyText"/>
            </w:pPr>
            <w:r w:rsidRPr="00CF4501">
              <w:t>Consult the SkillsDMC User Guide for further information on assessment including access and equity issues.</w:t>
            </w:r>
          </w:p>
        </w:tc>
      </w:tr>
    </w:tbl>
    <w:p w:rsidR="00000000" w:rsidRPr="00CF4501" w:rsidP="00CF4501">
      <w:pPr>
        <w:pStyle w:val="BodyText"/>
      </w:pPr>
    </w:p>
    <w:p w:rsidR="00000000" w:rsidRPr="00CF4501" w:rsidP="00CF4501">
      <w:pPr>
        <w:pStyle w:val="AllowPageBreak"/>
      </w:pPr>
    </w:p>
    <w:p w:rsidR="00000000" w:rsidRPr="00CF4501" w:rsidP="00CF4501">
      <w:pPr>
        <w:pStyle w:val="Heading1"/>
      </w:pPr>
      <w:bookmarkStart w:id="11" w:name="O_131773"/>
      <w:bookmarkEnd w:id="11"/>
      <w:r w:rsidRPr="00CF4501">
        <w:t>Range Statement</w:t>
      </w:r>
    </w:p>
    <w:tbl>
      <w:tblPr>
        <w:tblW w:w="0" w:type="auto"/>
        <w:tblLayout w:type="fixed"/>
        <w:tblCellMar>
          <w:left w:w="62" w:type="dxa"/>
          <w:right w:w="62" w:type="dxa"/>
        </w:tblCellMar>
        <w:tblLook w:val="0000"/>
      </w:tblPr>
      <w:tblGrid>
        <w:gridCol w:w="3473"/>
        <w:gridCol w:w="5049"/>
      </w:tblGrid>
      <w:tr w:rsidTr="007D45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t>The range statement relates to the unit of competency as a whole. It allows for different work environments and situations that may affect performance. Bold italicised wording, if used in the performance criteria, is detailed below. Essential operating con</w:t>
            </w:r>
            <w:r w:rsidRPr="00CF4501">
              <w:t>ditions that may be present with training and assessment (depending on the work situation, needs of the candidate, accessibility of the item, and local industry and regional contexts) may also be included.</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Relevant compliance documentation</w:t>
            </w:r>
            <w:r w:rsidRPr="00CF450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legislative, organisation and site requirements and procedures</w:t>
            </w:r>
          </w:p>
          <w:p w:rsidR="00000000" w:rsidRPr="00CF4501" w:rsidP="00CF4501">
            <w:pPr>
              <w:pStyle w:val="ListBullet"/>
            </w:pPr>
            <w:r w:rsidRPr="00CF4501">
              <w:t xml:space="preserve">manufacturer's guidelines and specifications </w:t>
            </w:r>
          </w:p>
          <w:p w:rsidR="00000000" w:rsidRPr="00CF4501" w:rsidP="00CF4501">
            <w:pPr>
              <w:pStyle w:val="ListBullet"/>
            </w:pPr>
            <w:r w:rsidRPr="00CF4501">
              <w:t>Australian standards</w:t>
            </w:r>
          </w:p>
          <w:p w:rsidR="00000000" w:rsidRPr="00CF4501" w:rsidP="00CF4501">
            <w:pPr>
              <w:pStyle w:val="ListBullet"/>
            </w:pPr>
            <w:r w:rsidRPr="00CF4501">
              <w:t>code of practice</w:t>
            </w:r>
          </w:p>
          <w:p w:rsidR="00000000" w:rsidRPr="00CF4501" w:rsidP="00CF4501">
            <w:pPr>
              <w:pStyle w:val="ListBullet"/>
            </w:pPr>
            <w:r w:rsidRPr="00CF4501">
              <w:t>Employment and Workplace Relations legislation</w:t>
            </w:r>
          </w:p>
          <w:p w:rsidR="00000000" w:rsidP="00CF4501">
            <w:pPr>
              <w:pStyle w:val="ListBullet"/>
              <w:rPr>
                <w:lang w:val="en-NZ"/>
              </w:rPr>
            </w:pPr>
            <w:r w:rsidRPr="00CF4501">
              <w:t>Equal Empl</w:t>
            </w:r>
            <w:r w:rsidRPr="00CF4501">
              <w:t>oyment Opportunity, Disability Discrimination legislation</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Work instructions</w:t>
            </w:r>
            <w:r w:rsidRPr="00CF4501">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briefings, handovers, plans and work orders and may be written or verbal, formal or informal and may include:</w:t>
            </w:r>
          </w:p>
          <w:p w:rsidR="00000000" w:rsidRPr="00CF4501" w:rsidP="00CF4501">
            <w:pPr>
              <w:pStyle w:val="ListBullet2"/>
            </w:pPr>
            <w:r w:rsidRPr="00CF4501">
              <w:t>nature and scope of tasks</w:t>
            </w:r>
          </w:p>
          <w:p w:rsidR="00000000" w:rsidRPr="00CF4501" w:rsidP="00CF4501">
            <w:pPr>
              <w:pStyle w:val="ListBullet2"/>
            </w:pPr>
            <w:r w:rsidRPr="00CF4501">
              <w:t>specifications</w:t>
            </w:r>
          </w:p>
          <w:p w:rsidR="00000000" w:rsidRPr="00CF4501" w:rsidP="00CF4501">
            <w:pPr>
              <w:pStyle w:val="ListBullet2"/>
            </w:pPr>
            <w:r w:rsidRPr="00CF4501">
              <w:t>quality of finished works</w:t>
            </w:r>
          </w:p>
          <w:p w:rsidR="00000000" w:rsidRPr="00CF4501" w:rsidP="00CF4501">
            <w:pPr>
              <w:pStyle w:val="ListBullet2"/>
            </w:pPr>
            <w:r w:rsidRPr="00CF4501">
              <w:t>achievement targets</w:t>
            </w:r>
          </w:p>
          <w:p w:rsidR="00000000" w:rsidRPr="00CF4501" w:rsidP="00CF4501">
            <w:pPr>
              <w:pStyle w:val="ListBullet2"/>
            </w:pPr>
            <w:r w:rsidRPr="00CF4501">
              <w:t>operational conditions</w:t>
            </w:r>
          </w:p>
          <w:p w:rsidR="00000000" w:rsidRPr="00CF4501" w:rsidP="00CF4501">
            <w:pPr>
              <w:pStyle w:val="ListBullet2"/>
            </w:pPr>
            <w:r w:rsidRPr="00CF4501">
              <w:t>obtaining of permits required</w:t>
            </w:r>
          </w:p>
          <w:p w:rsidR="00000000" w:rsidRPr="00CF4501" w:rsidP="00CF4501">
            <w:pPr>
              <w:pStyle w:val="ListBullet2"/>
            </w:pPr>
            <w:r w:rsidRPr="00CF4501">
              <w:t>site layout</w:t>
            </w:r>
          </w:p>
          <w:p w:rsidR="00000000" w:rsidRPr="00CF4501" w:rsidP="00CF4501">
            <w:pPr>
              <w:pStyle w:val="ListBullet2"/>
            </w:pPr>
            <w:r w:rsidRPr="00CF4501">
              <w:t>out of bounds areas</w:t>
            </w:r>
          </w:p>
          <w:p w:rsidR="00000000" w:rsidRPr="00CF4501" w:rsidP="00CF4501">
            <w:pPr>
              <w:pStyle w:val="ListBullet2"/>
            </w:pPr>
            <w:r w:rsidRPr="00CF4501">
              <w:t>worksite inspection requirements</w:t>
            </w:r>
          </w:p>
          <w:p w:rsidR="00000000" w:rsidRPr="00CF4501" w:rsidP="00CF4501">
            <w:pPr>
              <w:pStyle w:val="ListBullet2"/>
            </w:pPr>
            <w:r w:rsidRPr="00CF4501">
              <w:t>lighting conditions</w:t>
            </w:r>
          </w:p>
          <w:p w:rsidR="00000000" w:rsidRPr="00CF4501" w:rsidP="00CF4501">
            <w:pPr>
              <w:pStyle w:val="ListBullet2"/>
            </w:pPr>
            <w:r w:rsidRPr="00CF4501">
              <w:t>plant or equipment defects</w:t>
            </w:r>
          </w:p>
          <w:p w:rsidR="00000000" w:rsidRPr="00CF4501" w:rsidP="00CF4501">
            <w:pPr>
              <w:pStyle w:val="ListBullet2"/>
            </w:pPr>
            <w:r w:rsidRPr="00CF4501">
              <w:t>hazards and potential hazards</w:t>
            </w:r>
          </w:p>
          <w:p w:rsidR="00000000" w:rsidRPr="00CF4501" w:rsidP="00CF4501">
            <w:pPr>
              <w:pStyle w:val="ListBullet2"/>
            </w:pPr>
            <w:r w:rsidRPr="00CF4501">
              <w:t>coordination re</w:t>
            </w:r>
            <w:r w:rsidRPr="00CF4501">
              <w:t>quirements or issues</w:t>
            </w:r>
          </w:p>
          <w:p w:rsidR="00000000" w:rsidRPr="00CF4501" w:rsidP="00CF4501">
            <w:pPr>
              <w:pStyle w:val="ListBullet2"/>
            </w:pPr>
            <w:r w:rsidRPr="00CF4501">
              <w:t>contamination control requirements</w:t>
            </w:r>
          </w:p>
          <w:p w:rsidR="00000000" w:rsidRPr="00CF4501" w:rsidP="00CF4501">
            <w:pPr>
              <w:pStyle w:val="ListBullet2"/>
            </w:pPr>
            <w:r w:rsidRPr="00CF4501">
              <w:t>environmental control requirements</w:t>
            </w:r>
          </w:p>
          <w:p w:rsidR="00000000" w:rsidP="00CF4501">
            <w:pPr>
              <w:pStyle w:val="ListBullet2"/>
              <w:rPr>
                <w:lang w:val="en-NZ"/>
              </w:rPr>
            </w:pPr>
            <w:r w:rsidRPr="00CF4501">
              <w:t>barricade and signage requirements</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Hazards</w:t>
            </w:r>
            <w:r w:rsidRPr="00CF4501">
              <w:t xml:space="preserve">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incorrect speed of operation</w:t>
            </w:r>
          </w:p>
          <w:p w:rsidR="00000000" w:rsidRPr="00CF4501" w:rsidP="00CF4501">
            <w:pPr>
              <w:pStyle w:val="ListBullet"/>
            </w:pPr>
            <w:r w:rsidRPr="00CF4501">
              <w:t>inadequate maintenance</w:t>
            </w:r>
          </w:p>
          <w:p w:rsidR="00000000" w:rsidP="00CF4501">
            <w:pPr>
              <w:pStyle w:val="ListBullet"/>
              <w:rPr>
                <w:lang w:val="en-NZ"/>
              </w:rPr>
            </w:pPr>
            <w:r w:rsidRPr="00CF4501">
              <w:t>inner tube drop off</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Coordination requirements</w:t>
            </w:r>
            <w:r w:rsidRPr="00CF450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drill team</w:t>
            </w:r>
          </w:p>
          <w:p w:rsidR="00000000" w:rsidRPr="00CF4501" w:rsidP="00CF4501">
            <w:pPr>
              <w:pStyle w:val="ListBullet"/>
            </w:pPr>
            <w:r w:rsidRPr="00CF4501">
              <w:t>other equipment operators</w:t>
            </w:r>
          </w:p>
          <w:p w:rsidR="00000000" w:rsidRPr="00CF4501" w:rsidP="00CF4501">
            <w:pPr>
              <w:pStyle w:val="ListBullet"/>
            </w:pPr>
            <w:r w:rsidRPr="00CF4501">
              <w:t>maintenance personnel</w:t>
            </w:r>
          </w:p>
          <w:p w:rsidR="00000000" w:rsidRPr="00CF4501" w:rsidP="00CF4501">
            <w:pPr>
              <w:pStyle w:val="ListBullet"/>
            </w:pPr>
            <w:r w:rsidRPr="00CF4501">
              <w:t>supervisors</w:t>
            </w:r>
          </w:p>
          <w:p w:rsidR="00000000" w:rsidP="00CF4501">
            <w:pPr>
              <w:pStyle w:val="ListBullet"/>
              <w:rPr>
                <w:lang w:val="en-NZ"/>
              </w:rPr>
            </w:pPr>
            <w:r w:rsidRPr="00CF4501">
              <w:t>worksite personnel</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Drill rods</w:t>
            </w:r>
            <w:r w:rsidRPr="00CF450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conventional or wireline drill rods</w:t>
            </w:r>
          </w:p>
          <w:p w:rsidR="00000000" w:rsidP="00CF4501">
            <w:pPr>
              <w:pStyle w:val="ListBullet"/>
              <w:rPr>
                <w:lang w:val="en-NZ"/>
              </w:rPr>
            </w:pPr>
            <w:r w:rsidRPr="00CF4501">
              <w:t>casing - steel, PVC</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Drill bits</w:t>
            </w:r>
            <w:r w:rsidRPr="00CF450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blade bits</w:t>
            </w:r>
          </w:p>
          <w:p w:rsidR="00000000" w:rsidRPr="00CF4501" w:rsidP="00CF4501">
            <w:pPr>
              <w:pStyle w:val="ListBullet"/>
            </w:pPr>
            <w:r w:rsidRPr="00CF4501">
              <w:t>tricone bits</w:t>
            </w:r>
          </w:p>
          <w:p w:rsidR="00000000" w:rsidRPr="00CF4501" w:rsidP="00CF4501">
            <w:pPr>
              <w:pStyle w:val="ListBullet"/>
            </w:pPr>
            <w:r w:rsidRPr="00CF4501">
              <w:t>PCD bits</w:t>
            </w:r>
          </w:p>
          <w:p w:rsidR="00000000" w:rsidRPr="00CF4501" w:rsidP="00CF4501">
            <w:pPr>
              <w:pStyle w:val="ListBullet"/>
            </w:pPr>
            <w:r w:rsidRPr="00CF4501">
              <w:t>surface set diamond core bits and reamer shells</w:t>
            </w:r>
          </w:p>
          <w:p w:rsidR="00000000" w:rsidRPr="00CF4501" w:rsidP="00CF4501">
            <w:pPr>
              <w:pStyle w:val="ListBullet"/>
            </w:pPr>
            <w:r w:rsidRPr="00CF4501">
              <w:t>impregnated diamond core bits and reamer shells</w:t>
            </w:r>
          </w:p>
          <w:p w:rsidR="00000000" w:rsidP="00CF4501">
            <w:pPr>
              <w:pStyle w:val="ListBullet"/>
              <w:rPr>
                <w:lang w:val="en-NZ"/>
              </w:rPr>
            </w:pPr>
            <w:r w:rsidRPr="00CF4501">
              <w:t>non-core diamond bits</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Fluids</w:t>
            </w:r>
            <w:r w:rsidRPr="00CF450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drilling mud and additives:</w:t>
            </w:r>
          </w:p>
          <w:p w:rsidR="00000000" w:rsidRPr="00CF4501" w:rsidP="00CF4501">
            <w:pPr>
              <w:pStyle w:val="ListBullet2"/>
            </w:pPr>
            <w:r w:rsidRPr="00CF4501">
              <w:t>polymers</w:t>
            </w:r>
          </w:p>
          <w:p w:rsidR="00000000" w:rsidRPr="00CF4501" w:rsidP="00CF4501">
            <w:pPr>
              <w:pStyle w:val="ListBullet2"/>
            </w:pPr>
            <w:r w:rsidRPr="00CF4501">
              <w:t>soluble oils</w:t>
            </w:r>
          </w:p>
          <w:p w:rsidR="00000000" w:rsidRPr="00CF4501" w:rsidP="00CF4501">
            <w:pPr>
              <w:pStyle w:val="ListBullet2"/>
            </w:pPr>
            <w:r w:rsidRPr="00CF4501">
              <w:t>fluid loss additives</w:t>
            </w:r>
          </w:p>
          <w:p w:rsidR="00000000" w:rsidRPr="00CF4501" w:rsidP="00CF4501">
            <w:pPr>
              <w:pStyle w:val="ListBullet2"/>
            </w:pPr>
            <w:r w:rsidRPr="00CF4501">
              <w:t>water</w:t>
            </w:r>
          </w:p>
          <w:p w:rsidR="00000000" w:rsidRPr="00CF4501" w:rsidP="00CF4501">
            <w:pPr>
              <w:pStyle w:val="ListBullet2"/>
            </w:pPr>
            <w:r w:rsidRPr="00CF4501">
              <w:t>salt</w:t>
            </w:r>
          </w:p>
          <w:p w:rsidR="00000000" w:rsidRPr="00CF4501" w:rsidP="00CF4501">
            <w:pPr>
              <w:pStyle w:val="ListBullet"/>
            </w:pPr>
            <w:r w:rsidRPr="00CF4501">
              <w:t>cement and cement additives</w:t>
            </w:r>
          </w:p>
          <w:p w:rsidR="00000000" w:rsidRPr="00CF4501" w:rsidP="00CF4501">
            <w:pPr>
              <w:pStyle w:val="ListBullet"/>
            </w:pPr>
            <w:r w:rsidRPr="00CF4501">
              <w:t>two part urethane foam</w:t>
            </w:r>
          </w:p>
          <w:p w:rsidR="00000000" w:rsidP="00CF4501">
            <w:pPr>
              <w:pStyle w:val="ListBullet"/>
              <w:rPr>
                <w:lang w:val="en-NZ"/>
              </w:rPr>
            </w:pPr>
            <w:r w:rsidRPr="00CF4501">
              <w:t>sealants - urethane foam, cement, gypsum</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Core</w:t>
            </w:r>
            <w:r w:rsidRPr="00CF4501">
              <w:t xml:space="preserve"> barrels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conventional single tube core barrels</w:t>
            </w:r>
          </w:p>
          <w:p w:rsidR="00000000" w:rsidRPr="00CF4501" w:rsidP="00CF4501">
            <w:pPr>
              <w:pStyle w:val="ListBullet"/>
            </w:pPr>
            <w:r w:rsidRPr="00CF4501">
              <w:t>conventional double tube core barrels</w:t>
            </w:r>
          </w:p>
          <w:p w:rsidR="00000000" w:rsidRPr="00CF4501" w:rsidP="00CF4501">
            <w:pPr>
              <w:pStyle w:val="ListBullet"/>
            </w:pPr>
            <w:r w:rsidRPr="00CF4501">
              <w:t>conventional triple tube core barrels</w:t>
            </w:r>
          </w:p>
          <w:p w:rsidR="00000000" w:rsidRPr="00CF4501" w:rsidP="00CF4501">
            <w:pPr>
              <w:pStyle w:val="ListBullet"/>
            </w:pPr>
            <w:r w:rsidRPr="00CF4501">
              <w:t>starter barrels</w:t>
            </w:r>
          </w:p>
          <w:p w:rsidR="00000000" w:rsidP="00CF4501">
            <w:pPr>
              <w:pStyle w:val="ListBullet"/>
              <w:rPr>
                <w:lang w:val="en-NZ"/>
              </w:rPr>
            </w:pPr>
            <w:r w:rsidRPr="00CF4501">
              <w:t>chrome barrels</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Rod and casing handling equipment</w:t>
            </w:r>
            <w:r w:rsidRPr="00CF450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manual handling</w:t>
            </w:r>
          </w:p>
          <w:p w:rsidR="00000000" w:rsidRPr="00CF4501" w:rsidP="00CF4501">
            <w:pPr>
              <w:pStyle w:val="ListBullet"/>
            </w:pPr>
            <w:r w:rsidRPr="00CF4501">
              <w:t>hoist plug</w:t>
            </w:r>
          </w:p>
          <w:p w:rsidR="00000000" w:rsidRPr="00CF4501" w:rsidP="00CF4501">
            <w:pPr>
              <w:pStyle w:val="ListBullet"/>
            </w:pPr>
            <w:r w:rsidRPr="00CF4501">
              <w:t>mechanised rod handlers</w:t>
            </w:r>
          </w:p>
          <w:p w:rsidR="00000000" w:rsidRPr="00CF4501" w:rsidP="00CF4501">
            <w:pPr>
              <w:pStyle w:val="ListBullet"/>
            </w:pPr>
            <w:r w:rsidRPr="00CF4501">
              <w:t>foot operated rod safety clamp</w:t>
            </w:r>
          </w:p>
          <w:p w:rsidR="00000000" w:rsidRPr="00CF4501" w:rsidP="00CF4501">
            <w:pPr>
              <w:pStyle w:val="ListBullet"/>
            </w:pPr>
            <w:r w:rsidRPr="00CF4501">
              <w:t>hydraulic rod/casing clamps</w:t>
            </w:r>
          </w:p>
          <w:p w:rsidR="00000000" w:rsidRPr="00CF4501" w:rsidP="00CF4501">
            <w:pPr>
              <w:pStyle w:val="ListBullet"/>
            </w:pPr>
            <w:r w:rsidRPr="00CF4501">
              <w:t>hydraulic rod/casing spinner</w:t>
            </w:r>
          </w:p>
          <w:p w:rsidR="00000000" w:rsidP="00CF4501">
            <w:pPr>
              <w:pStyle w:val="ListBullet"/>
              <w:rPr>
                <w:lang w:val="en-NZ"/>
              </w:rPr>
            </w:pPr>
            <w:r w:rsidRPr="00CF4501">
              <w:t>hook and clamshell</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Collar</w:t>
            </w:r>
            <w:r w:rsidRPr="00CF4501">
              <w:t xml:space="preserve"> attachments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stuffing boxes</w:t>
            </w:r>
          </w:p>
          <w:p w:rsidR="00000000" w:rsidRPr="00CF4501" w:rsidP="00CF4501">
            <w:pPr>
              <w:pStyle w:val="ListBullet"/>
            </w:pPr>
            <w:r w:rsidRPr="00CF4501">
              <w:t>fluid control valves</w:t>
            </w:r>
          </w:p>
          <w:p w:rsidR="00000000" w:rsidRPr="00CF4501" w:rsidP="00CF4501">
            <w:pPr>
              <w:pStyle w:val="ListBullet"/>
            </w:pPr>
            <w:r w:rsidRPr="00CF4501">
              <w:t>T pieces</w:t>
            </w:r>
          </w:p>
          <w:p w:rsidR="00000000" w:rsidP="00CF4501">
            <w:pPr>
              <w:pStyle w:val="ListBullet"/>
              <w:rPr>
                <w:lang w:val="en-NZ"/>
              </w:rPr>
            </w:pPr>
            <w:r w:rsidRPr="00CF4501">
              <w:t>gas control equipment</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Survey and core orientation devices</w:t>
            </w:r>
            <w:r w:rsidRPr="00CF450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single shot survey camera - mechanical/electronic</w:t>
            </w:r>
          </w:p>
          <w:p w:rsidR="00000000" w:rsidRPr="00CF4501" w:rsidP="00CF4501">
            <w:pPr>
              <w:pStyle w:val="ListBullet"/>
            </w:pPr>
            <w:r w:rsidRPr="00CF4501">
              <w:t>multi shot survey camera - electronic/mechanical</w:t>
            </w:r>
          </w:p>
          <w:p w:rsidR="00000000" w:rsidRPr="00CF4501" w:rsidP="00CF4501">
            <w:pPr>
              <w:pStyle w:val="ListBullet"/>
            </w:pPr>
            <w:r w:rsidRPr="00CF4501">
              <w:t>digital survey devices</w:t>
            </w:r>
          </w:p>
          <w:p w:rsidR="00000000" w:rsidRPr="00CF4501" w:rsidP="00CF4501">
            <w:pPr>
              <w:pStyle w:val="ListBullet"/>
            </w:pPr>
            <w:r w:rsidRPr="00CF4501">
              <w:t>spear type core orientation dev</w:t>
            </w:r>
            <w:r w:rsidRPr="00CF4501">
              <w:t>ice</w:t>
            </w:r>
          </w:p>
          <w:p w:rsidR="00000000" w:rsidRPr="00CF4501" w:rsidP="00CF4501">
            <w:pPr>
              <w:pStyle w:val="ListBullet"/>
            </w:pPr>
            <w:r w:rsidRPr="00CF4501">
              <w:t>ball type core orientation device</w:t>
            </w:r>
          </w:p>
          <w:p w:rsidR="00000000" w:rsidRPr="00CF4501" w:rsidP="00CF4501">
            <w:pPr>
              <w:pStyle w:val="ListBullet"/>
            </w:pPr>
            <w:r w:rsidRPr="00CF4501">
              <w:t>pin type orientation devices</w:t>
            </w:r>
          </w:p>
          <w:p w:rsidR="00000000" w:rsidP="00CF4501">
            <w:pPr>
              <w:pStyle w:val="ListBullet"/>
              <w:rPr>
                <w:lang w:val="en-NZ"/>
              </w:rPr>
            </w:pPr>
            <w:r w:rsidRPr="00CF4501">
              <w:t>electronic orientation devices</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Samples</w:t>
            </w:r>
            <w:r w:rsidRPr="00CF4501">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sampling from mud rotary</w:t>
            </w:r>
          </w:p>
          <w:p w:rsidR="00000000" w:rsidRPr="00CF4501" w:rsidP="00CF4501">
            <w:pPr>
              <w:pStyle w:val="ListBullet"/>
            </w:pPr>
            <w:r w:rsidRPr="00CF4501">
              <w:t>collection of sludge</w:t>
            </w:r>
          </w:p>
          <w:p w:rsidR="00000000" w:rsidP="00CF4501">
            <w:pPr>
              <w:pStyle w:val="ListBullet"/>
              <w:rPr>
                <w:lang w:val="en-NZ"/>
              </w:rPr>
            </w:pPr>
            <w:r w:rsidRPr="00CF4501">
              <w:t>core samples</w:t>
            </w:r>
          </w:p>
        </w:tc>
      </w:tr>
      <w:tr w:rsidTr="007D450F">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4501">
            <w:pPr>
              <w:pStyle w:val="BodyText"/>
              <w:rPr>
                <w:lang w:val="en-NZ"/>
              </w:rPr>
            </w:pPr>
            <w:r w:rsidRPr="00CF4501">
              <w:rPr>
                <w:rStyle w:val="SpecialBold"/>
              </w:rPr>
              <w:t>Personal protective equipment</w:t>
            </w:r>
            <w:r w:rsidRPr="00CF4501">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4501" w:rsidP="00CF4501">
            <w:pPr>
              <w:pStyle w:val="ListBullet"/>
            </w:pPr>
            <w:r w:rsidRPr="00CF4501">
              <w:t>steel-capped boots and hardhat</w:t>
            </w:r>
          </w:p>
          <w:p w:rsidR="00000000" w:rsidRPr="00CF4501" w:rsidP="00CF4501">
            <w:pPr>
              <w:pStyle w:val="ListBullet"/>
            </w:pPr>
            <w:r w:rsidRPr="00CF4501">
              <w:t>gloves</w:t>
            </w:r>
          </w:p>
          <w:p w:rsidR="00000000" w:rsidRPr="00CF4501" w:rsidP="00CF4501">
            <w:pPr>
              <w:pStyle w:val="ListBullet"/>
            </w:pPr>
            <w:r w:rsidRPr="00CF4501">
              <w:t>dust mask</w:t>
            </w:r>
          </w:p>
          <w:p w:rsidR="00000000" w:rsidRPr="00CF4501" w:rsidP="00CF4501">
            <w:pPr>
              <w:pStyle w:val="ListBullet"/>
            </w:pPr>
            <w:r w:rsidRPr="00CF4501">
              <w:t>eye and hearing protection</w:t>
            </w:r>
          </w:p>
          <w:p w:rsidR="00000000" w:rsidRPr="00CF4501" w:rsidP="00CF4501">
            <w:pPr>
              <w:pStyle w:val="ListBullet"/>
            </w:pPr>
            <w:r w:rsidRPr="00CF4501">
              <w:t>general protective and reflective clothing</w:t>
            </w:r>
          </w:p>
        </w:tc>
      </w:tr>
    </w:tbl>
    <w:p w:rsidR="00000000" w:rsidRPr="00CF4501" w:rsidP="00CF4501">
      <w:pPr>
        <w:pStyle w:val="BodyText"/>
      </w:pPr>
    </w:p>
    <w:p w:rsidR="00000000" w:rsidRPr="00CF4501" w:rsidP="00CF4501">
      <w:pPr>
        <w:pStyle w:val="AllowPageBreak"/>
      </w:pPr>
    </w:p>
    <w:p w:rsidR="00000000" w:rsidRPr="00CF4501" w:rsidP="00CF4501">
      <w:pPr>
        <w:pStyle w:val="Heading1"/>
      </w:pPr>
      <w:bookmarkStart w:id="12" w:name="O_131774"/>
      <w:bookmarkEnd w:id="12"/>
      <w:r w:rsidRPr="00CF4501">
        <w:t>Unit Sector(s)</w:t>
      </w:r>
    </w:p>
    <w:p w:rsidR="00000000" w:rsidRPr="00CF4501" w:rsidP="00CF4501">
      <w:pPr>
        <w:pStyle w:val="BodyText"/>
      </w:pPr>
      <w:r w:rsidRPr="00CF4501">
        <w:t>Drilling (General)</w:t>
      </w:r>
    </w:p>
    <w:p w:rsidR="00000000" w:rsidRPr="00CF4501" w:rsidP="00CF4501">
      <w:pPr>
        <w:pStyle w:val="AllowPageBreak"/>
      </w:pPr>
    </w:p>
    <w:p w:rsidR="00000000" w:rsidRPr="00CF4501" w:rsidP="00CF4501">
      <w:pPr>
        <w:pStyle w:val="Heading1"/>
      </w:pPr>
      <w:bookmarkStart w:id="13" w:name="O_161749"/>
      <w:bookmarkEnd w:id="13"/>
      <w:r w:rsidRPr="00CF4501">
        <w:t>Competency field</w:t>
      </w:r>
    </w:p>
    <w:p w:rsidR="00000000" w:rsidRPr="00CF4501" w:rsidP="00CF4501">
      <w:pPr>
        <w:pStyle w:val="BodyText"/>
      </w:pPr>
      <w:r w:rsidRPr="00CF4501">
        <w:t>Refer to Unit Sector(s).</w:t>
      </w:r>
    </w:p>
    <w:p w:rsidR="00000000" w:rsidRPr="00CF4501" w:rsidP="00CF4501">
      <w:pPr>
        <w:pStyle w:val="AllowPageBreak"/>
      </w:pPr>
    </w:p>
    <w:p w:rsidR="00000000" w:rsidRPr="00CF4501" w:rsidP="00CF4501">
      <w:pPr>
        <w:pStyle w:val="Heading1"/>
      </w:pPr>
      <w:bookmarkStart w:id="14" w:name="O_161748"/>
      <w:bookmarkEnd w:id="14"/>
      <w:r w:rsidRPr="00CF4501">
        <w:t>Co-requisite units</w:t>
      </w:r>
    </w:p>
    <w:p w:rsidR="00000000" w:rsidRPr="00CF4501" w:rsidP="00CF4501">
      <w:pPr>
        <w:pStyle w:val="BodyText"/>
      </w:pPr>
      <w:r w:rsidRPr="00CF4501">
        <w:t>Not applicable.</w:t>
      </w:r>
    </w:p>
    <w:p w:rsidR="00000000" w:rsidRPr="00CF4501" w:rsidP="00CF4501"/>
    <w:sectPr w:rsidSect="00CF45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50F" w:rsidP="007D4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50F" w:rsidP="00CF45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450F" w:rsidP="00CF45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D450F" w:rsidP="00CF45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50F" w:rsidP="007D45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50F" w:rsidP="00CF4501">
    <w:pPr>
      <w:pStyle w:val="Header"/>
      <w:framePr w:wrap="around"/>
    </w:pPr>
    <w:r>
      <w:fldChar w:fldCharType="begin"/>
    </w:r>
    <w:r>
      <w:instrText xml:space="preserve"> TITLE   \* MERGEFORMAT </w:instrText>
    </w:r>
    <w:r>
      <w:fldChar w:fldCharType="separate"/>
    </w:r>
    <w:r>
      <w:t>RIINHB307B Conduct conventional core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450F" w:rsidP="00CF45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B81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6D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6A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5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4501"/>
    <w:pPr>
      <w:spacing w:before="360" w:after="60"/>
      <w:outlineLvl w:val="0"/>
    </w:pPr>
    <w:rPr>
      <w:sz w:val="32"/>
    </w:rPr>
  </w:style>
  <w:style w:type="paragraph" w:styleId="Heading2">
    <w:name w:val="heading 2"/>
    <w:basedOn w:val="HeadingBase"/>
    <w:next w:val="BodyText"/>
    <w:link w:val="Heading2Char"/>
    <w:qFormat/>
    <w:rsid w:val="00CF4501"/>
    <w:pPr>
      <w:keepLines/>
      <w:spacing w:before="240" w:after="120"/>
      <w:outlineLvl w:val="1"/>
    </w:pPr>
    <w:rPr>
      <w:sz w:val="28"/>
      <w:szCs w:val="40"/>
    </w:rPr>
  </w:style>
  <w:style w:type="paragraph" w:styleId="Heading3">
    <w:name w:val="heading 3"/>
    <w:basedOn w:val="HeadingBase"/>
    <w:next w:val="BodyText"/>
    <w:link w:val="Heading3Char"/>
    <w:qFormat/>
    <w:rsid w:val="00CF4501"/>
    <w:pPr>
      <w:spacing w:before="180" w:after="120"/>
      <w:outlineLvl w:val="2"/>
    </w:pPr>
    <w:rPr>
      <w:spacing w:val="-10"/>
      <w:kern w:val="32"/>
    </w:rPr>
  </w:style>
  <w:style w:type="paragraph" w:styleId="Heading4">
    <w:name w:val="heading 4"/>
    <w:basedOn w:val="HeadingBase"/>
    <w:next w:val="BodyText"/>
    <w:link w:val="Heading4Char"/>
    <w:qFormat/>
    <w:rsid w:val="00CF4501"/>
    <w:pPr>
      <w:spacing w:before="160" w:after="120"/>
      <w:outlineLvl w:val="3"/>
    </w:pPr>
    <w:rPr>
      <w:sz w:val="22"/>
    </w:rPr>
  </w:style>
  <w:style w:type="paragraph" w:styleId="Heading5">
    <w:name w:val="heading 5"/>
    <w:basedOn w:val="HeadingBase"/>
    <w:next w:val="Normal"/>
    <w:link w:val="Heading5Char"/>
    <w:qFormat/>
    <w:rsid w:val="00CF4501"/>
    <w:pPr>
      <w:spacing w:before="80"/>
      <w:outlineLvl w:val="4"/>
    </w:pPr>
    <w:rPr>
      <w:color w:val="918585"/>
      <w:sz w:val="20"/>
    </w:rPr>
  </w:style>
  <w:style w:type="paragraph" w:styleId="Heading6">
    <w:name w:val="heading 6"/>
    <w:basedOn w:val="HeadingBase"/>
    <w:next w:val="Normal"/>
    <w:link w:val="Heading6Char"/>
    <w:qFormat/>
    <w:rsid w:val="00CF4501"/>
    <w:pPr>
      <w:spacing w:before="60"/>
      <w:outlineLvl w:val="5"/>
    </w:pPr>
    <w:rPr>
      <w:color w:val="918585"/>
      <w:sz w:val="20"/>
    </w:rPr>
  </w:style>
  <w:style w:type="paragraph" w:styleId="Heading7">
    <w:name w:val="heading 7"/>
    <w:basedOn w:val="Normal"/>
    <w:next w:val="Normal"/>
    <w:link w:val="Heading7Char"/>
    <w:qFormat/>
    <w:rsid w:val="00CF4501"/>
    <w:pPr>
      <w:ind w:left="720"/>
      <w:outlineLvl w:val="6"/>
    </w:pPr>
    <w:rPr>
      <w:i/>
    </w:rPr>
  </w:style>
  <w:style w:type="paragraph" w:styleId="Heading8">
    <w:name w:val="heading 8"/>
    <w:basedOn w:val="Normal"/>
    <w:next w:val="Normal"/>
    <w:link w:val="Heading8Char"/>
    <w:qFormat/>
    <w:rsid w:val="00CF4501"/>
    <w:pPr>
      <w:ind w:left="720"/>
      <w:outlineLvl w:val="7"/>
    </w:pPr>
    <w:rPr>
      <w:i/>
    </w:rPr>
  </w:style>
  <w:style w:type="paragraph" w:styleId="Heading9">
    <w:name w:val="heading 9"/>
    <w:basedOn w:val="Normal"/>
    <w:next w:val="Normal"/>
    <w:link w:val="Heading9Char"/>
    <w:qFormat/>
    <w:rsid w:val="00CF4501"/>
    <w:pPr>
      <w:ind w:left="720"/>
      <w:outlineLvl w:val="8"/>
    </w:pPr>
    <w:rPr>
      <w:i/>
    </w:rPr>
  </w:style>
  <w:style w:type="character" w:default="1" w:styleId="DefaultParagraphFont">
    <w:name w:val="Default Paragraph Font"/>
    <w:uiPriority w:val="1"/>
    <w:unhideWhenUsed/>
    <w:rsid w:val="00CF45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501"/>
  </w:style>
  <w:style w:type="character" w:customStyle="1" w:styleId="Heading1Char">
    <w:name w:val="Heading 1 Char"/>
    <w:link w:val="Heading1"/>
    <w:rsid w:val="00CF4501"/>
    <w:rPr>
      <w:rFonts w:ascii="Times New Roman" w:eastAsia="Times New Roman" w:hAnsi="Times New Roman" w:cs="Times New Roman"/>
      <w:b/>
      <w:sz w:val="32"/>
      <w:szCs w:val="20"/>
      <w:lang w:eastAsia="en-US"/>
    </w:rPr>
  </w:style>
  <w:style w:type="paragraph" w:styleId="BodyText">
    <w:name w:val="Body Text"/>
    <w:basedOn w:val="Normal"/>
    <w:link w:val="BodyTextChar"/>
    <w:rsid w:val="00CF4501"/>
    <w:pPr>
      <w:spacing w:before="120" w:after="120"/>
      <w:contextualSpacing/>
    </w:pPr>
    <w:rPr>
      <w:rFonts w:ascii="Times New Roman" w:hAnsi="Times New Roman"/>
      <w:sz w:val="24"/>
      <w:szCs w:val="22"/>
    </w:rPr>
  </w:style>
  <w:style w:type="character" w:customStyle="1" w:styleId="BodyTextChar">
    <w:name w:val="Body Text Char"/>
    <w:link w:val="BodyText"/>
    <w:rsid w:val="00CF4501"/>
    <w:rPr>
      <w:rFonts w:ascii="Times New Roman" w:eastAsia="Times New Roman" w:hAnsi="Times New Roman" w:cs="Times New Roman"/>
      <w:sz w:val="24"/>
      <w:lang w:val="en-US" w:eastAsia="en-US"/>
    </w:rPr>
  </w:style>
  <w:style w:type="paragraph" w:styleId="Footer">
    <w:name w:val="footer"/>
    <w:basedOn w:val="Normal"/>
    <w:link w:val="FooterChar"/>
    <w:rsid w:val="00CF45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4501"/>
    <w:rPr>
      <w:rFonts w:ascii="Times New Roman" w:eastAsia="Times New Roman" w:hAnsi="Times New Roman" w:cs="Times New Roman"/>
      <w:sz w:val="16"/>
      <w:lang w:val="en-US" w:eastAsia="en-US"/>
    </w:rPr>
  </w:style>
  <w:style w:type="paragraph" w:styleId="List">
    <w:name w:val="List"/>
    <w:basedOn w:val="BodyText"/>
    <w:next w:val="BodyText"/>
    <w:rsid w:val="00CF4501"/>
    <w:pPr>
      <w:tabs>
        <w:tab w:val="left" w:pos="340"/>
      </w:tabs>
      <w:spacing w:before="60" w:after="60"/>
      <w:ind w:left="340" w:hanging="340"/>
    </w:pPr>
  </w:style>
  <w:style w:type="paragraph" w:styleId="ListBullet">
    <w:name w:val="List Bullet"/>
    <w:basedOn w:val="List"/>
    <w:rsid w:val="00CF4501"/>
    <w:pPr>
      <w:numPr>
        <w:numId w:val="13"/>
      </w:numPr>
      <w:tabs>
        <w:tab w:val="clear" w:pos="340"/>
      </w:tabs>
      <w:spacing w:before="40" w:after="40"/>
    </w:pPr>
  </w:style>
  <w:style w:type="character" w:customStyle="1" w:styleId="SpecialBold">
    <w:name w:val="Special Bold"/>
    <w:rsid w:val="00CF4501"/>
    <w:rPr>
      <w:b/>
      <w:spacing w:val="0"/>
    </w:rPr>
  </w:style>
  <w:style w:type="paragraph" w:styleId="ListBullet2">
    <w:name w:val="List Bullet 2"/>
    <w:basedOn w:val="List2"/>
    <w:rsid w:val="00CF4501"/>
    <w:pPr>
      <w:numPr>
        <w:numId w:val="14"/>
      </w:numPr>
      <w:tabs>
        <w:tab w:val="clear" w:pos="680"/>
      </w:tabs>
    </w:pPr>
  </w:style>
  <w:style w:type="paragraph" w:styleId="Header">
    <w:name w:val="header"/>
    <w:basedOn w:val="Normal"/>
    <w:link w:val="HeaderChar"/>
    <w:rsid w:val="00CF45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45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4501"/>
    <w:pPr>
      <w:spacing w:before="240" w:after="120"/>
      <w:outlineLvl w:val="0"/>
    </w:pPr>
    <w:rPr>
      <w:rFonts w:ascii="Times New Roman" w:hAnsi="Times New Roman"/>
      <w:b/>
      <w:sz w:val="28"/>
    </w:rPr>
  </w:style>
  <w:style w:type="paragraph" w:customStyle="1" w:styleId="AllowPageBreak">
    <w:name w:val="AllowPageBreak"/>
    <w:rsid w:val="00CF45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4501"/>
    <w:pPr>
      <w:tabs>
        <w:tab w:val="left" w:pos="680"/>
      </w:tabs>
      <w:spacing w:before="60" w:after="60"/>
      <w:ind w:left="680" w:hanging="340"/>
    </w:pPr>
  </w:style>
  <w:style w:type="character" w:customStyle="1" w:styleId="BoldandItalics">
    <w:name w:val="Bold and Italics"/>
    <w:qFormat/>
    <w:rsid w:val="00CF4501"/>
    <w:rPr>
      <w:b/>
      <w:i/>
      <w:u w:val="none"/>
    </w:rPr>
  </w:style>
  <w:style w:type="character" w:customStyle="1" w:styleId="Heading2Char">
    <w:name w:val="Heading 2 Char"/>
    <w:link w:val="Heading2"/>
    <w:rsid w:val="00CF4501"/>
    <w:rPr>
      <w:rFonts w:ascii="Times New Roman" w:eastAsia="Times New Roman" w:hAnsi="Times New Roman" w:cs="Times New Roman"/>
      <w:b/>
      <w:sz w:val="28"/>
      <w:szCs w:val="40"/>
      <w:lang w:eastAsia="en-US"/>
    </w:rPr>
  </w:style>
  <w:style w:type="character" w:customStyle="1" w:styleId="Heading3Char">
    <w:name w:val="Heading 3 Char"/>
    <w:link w:val="Heading3"/>
    <w:rsid w:val="00CF45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4501"/>
    <w:rPr>
      <w:rFonts w:ascii="Times New Roman" w:eastAsia="Times New Roman" w:hAnsi="Times New Roman" w:cs="Times New Roman"/>
      <w:b/>
      <w:szCs w:val="20"/>
      <w:lang w:eastAsia="en-US"/>
    </w:rPr>
  </w:style>
  <w:style w:type="character" w:customStyle="1" w:styleId="Heading5Char">
    <w:name w:val="Heading 5 Char"/>
    <w:link w:val="Heading5"/>
    <w:rsid w:val="00CF45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45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5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45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4501"/>
    <w:rPr>
      <w:rFonts w:ascii="Courier New" w:eastAsia="Times New Roman" w:hAnsi="Courier New" w:cs="Times New Roman"/>
      <w:i/>
      <w:szCs w:val="20"/>
      <w:lang w:val="en-US" w:eastAsia="en-US"/>
    </w:rPr>
  </w:style>
  <w:style w:type="paragraph" w:customStyle="1" w:styleId="HeadingBase">
    <w:name w:val="Heading Base"/>
    <w:rsid w:val="00CF45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501"/>
    <w:pPr>
      <w:tabs>
        <w:tab w:val="right" w:leader="dot" w:pos="9072"/>
      </w:tabs>
      <w:ind w:left="567"/>
    </w:pPr>
    <w:rPr>
      <w:szCs w:val="22"/>
    </w:rPr>
  </w:style>
  <w:style w:type="paragraph" w:customStyle="1" w:styleId="TOCBase">
    <w:name w:val="TOC Base"/>
    <w:rsid w:val="00CF45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501"/>
    <w:pPr>
      <w:tabs>
        <w:tab w:val="right" w:leader="dot" w:pos="9072"/>
      </w:tabs>
      <w:spacing w:before="40" w:after="40"/>
      <w:ind w:left="284"/>
    </w:pPr>
    <w:rPr>
      <w:rFonts w:ascii="Times New Roman" w:hAnsi="Times New Roman"/>
    </w:rPr>
  </w:style>
  <w:style w:type="paragraph" w:styleId="TOC1">
    <w:name w:val="toc 1"/>
    <w:basedOn w:val="TOCBase"/>
    <w:next w:val="Normal"/>
    <w:rsid w:val="00CF45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4501"/>
    <w:pPr>
      <w:spacing w:before="5040"/>
      <w:jc w:val="center"/>
    </w:pPr>
    <w:rPr>
      <w:sz w:val="48"/>
      <w:szCs w:val="72"/>
      <w:lang w:val="en-US"/>
    </w:rPr>
  </w:style>
  <w:style w:type="character" w:customStyle="1" w:styleId="TitleChar">
    <w:name w:val="Title Char"/>
    <w:link w:val="Title"/>
    <w:rsid w:val="00CF45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501"/>
    <w:pPr>
      <w:tabs>
        <w:tab w:val="left" w:pos="3600"/>
        <w:tab w:val="left" w:pos="3958"/>
      </w:tabs>
    </w:pPr>
  </w:style>
  <w:style w:type="paragraph" w:customStyle="1" w:styleId="Note">
    <w:name w:val="Note"/>
    <w:basedOn w:val="BodyText"/>
    <w:rsid w:val="00CF45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501"/>
    <w:pPr>
      <w:framePr w:wrap="auto" w:hAnchor="text" w:y="6049"/>
    </w:pPr>
    <w:rPr>
      <w:color w:val="000000"/>
      <w:sz w:val="40"/>
    </w:rPr>
  </w:style>
  <w:style w:type="paragraph" w:customStyle="1" w:styleId="TOCTitle">
    <w:name w:val="TOCTitle"/>
    <w:basedOn w:val="Heading1"/>
    <w:rsid w:val="00CF4501"/>
    <w:pPr>
      <w:spacing w:after="240"/>
      <w:jc w:val="center"/>
      <w:outlineLvl w:val="9"/>
    </w:pPr>
    <w:rPr>
      <w:caps/>
    </w:rPr>
  </w:style>
  <w:style w:type="paragraph" w:customStyle="1" w:styleId="Version">
    <w:name w:val="Version"/>
    <w:rsid w:val="00CF45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501"/>
    <w:pPr>
      <w:keepNext w:val="0"/>
      <w:tabs>
        <w:tab w:val="right" w:pos="4176"/>
      </w:tabs>
      <w:ind w:left="198" w:hanging="198"/>
    </w:pPr>
    <w:rPr>
      <w:rFonts w:ascii="Garamond" w:hAnsi="Garamond"/>
    </w:rPr>
  </w:style>
  <w:style w:type="paragraph" w:styleId="IndexHeading">
    <w:name w:val="index heading"/>
    <w:basedOn w:val="Normal"/>
    <w:next w:val="Index1"/>
    <w:semiHidden/>
    <w:rsid w:val="00CF4501"/>
    <w:pPr>
      <w:spacing w:before="120" w:after="120"/>
    </w:pPr>
    <w:rPr>
      <w:rFonts w:ascii="Arial" w:hAnsi="Arial"/>
      <w:b/>
      <w:color w:val="918585"/>
      <w:sz w:val="24"/>
    </w:rPr>
  </w:style>
  <w:style w:type="paragraph" w:customStyle="1" w:styleId="Chapter">
    <w:name w:val="Chapter"/>
    <w:basedOn w:val="Normal"/>
    <w:rsid w:val="00CF4501"/>
    <w:pPr>
      <w:spacing w:before="240"/>
    </w:pPr>
    <w:rPr>
      <w:rFonts w:ascii="Times New Roman" w:hAnsi="Times New Roman"/>
      <w:smallCaps/>
      <w:spacing w:val="80"/>
      <w:sz w:val="28"/>
    </w:rPr>
  </w:style>
  <w:style w:type="paragraph" w:customStyle="1" w:styleId="InChapter">
    <w:name w:val="InChapter"/>
    <w:basedOn w:val="Heading3"/>
    <w:rsid w:val="00CF4501"/>
    <w:pPr>
      <w:spacing w:after="240"/>
      <w:outlineLvl w:val="9"/>
    </w:pPr>
    <w:rPr>
      <w:noProof/>
    </w:rPr>
  </w:style>
  <w:style w:type="paragraph" w:styleId="Index2">
    <w:name w:val="index 2"/>
    <w:basedOn w:val="Normal"/>
    <w:next w:val="Normal"/>
    <w:semiHidden/>
    <w:rsid w:val="00CF4501"/>
    <w:pPr>
      <w:tabs>
        <w:tab w:val="right" w:pos="4176"/>
      </w:tabs>
      <w:ind w:left="568" w:hanging="284"/>
    </w:pPr>
    <w:rPr>
      <w:rFonts w:ascii="Garamond" w:hAnsi="Garamond"/>
    </w:rPr>
  </w:style>
  <w:style w:type="paragraph" w:customStyle="1" w:styleId="Byline">
    <w:name w:val="Byline"/>
    <w:rsid w:val="00CF45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501"/>
    <w:pPr>
      <w:tabs>
        <w:tab w:val="clear" w:pos="3600"/>
        <w:tab w:val="clear" w:pos="3958"/>
      </w:tabs>
      <w:jc w:val="right"/>
    </w:pPr>
  </w:style>
  <w:style w:type="character" w:styleId="Emphasis">
    <w:name w:val="Emphasis"/>
    <w:qFormat/>
    <w:rsid w:val="00CF4501"/>
    <w:rPr>
      <w:i/>
    </w:rPr>
  </w:style>
  <w:style w:type="paragraph" w:styleId="Caption">
    <w:name w:val="caption"/>
    <w:basedOn w:val="BodyText"/>
    <w:next w:val="Normal"/>
    <w:qFormat/>
    <w:rsid w:val="00CF4501"/>
    <w:pPr>
      <w:framePr w:w="2268" w:hSpace="181" w:vSpace="181" w:wrap="around" w:vAnchor="text" w:hAnchor="page" w:x="1135" w:y="285" w:anchorLock="1"/>
    </w:pPr>
    <w:rPr>
      <w:i/>
    </w:rPr>
  </w:style>
  <w:style w:type="paragraph" w:customStyle="1" w:styleId="MiniTOCTitle">
    <w:name w:val="MiniTOCTitle"/>
    <w:basedOn w:val="Heading4"/>
    <w:rsid w:val="00CF4501"/>
    <w:pPr>
      <w:spacing w:before="240"/>
      <w:outlineLvl w:val="9"/>
    </w:pPr>
    <w:rPr>
      <w:noProof/>
      <w:sz w:val="24"/>
    </w:rPr>
  </w:style>
  <w:style w:type="paragraph" w:customStyle="1" w:styleId="MiniTOCItem">
    <w:name w:val="MiniTOCItem"/>
    <w:basedOn w:val="ListBullet"/>
    <w:rsid w:val="00CF4501"/>
    <w:pPr>
      <w:numPr>
        <w:numId w:val="0"/>
      </w:numPr>
      <w:tabs>
        <w:tab w:val="right" w:leader="dot" w:pos="6521"/>
      </w:tabs>
      <w:spacing w:before="0" w:after="0"/>
    </w:pPr>
  </w:style>
  <w:style w:type="paragraph" w:customStyle="1" w:styleId="TOFTitle">
    <w:name w:val="TOFTitle"/>
    <w:basedOn w:val="TOCTitle"/>
    <w:rsid w:val="00CF4501"/>
  </w:style>
  <w:style w:type="paragraph" w:styleId="TableofFigures">
    <w:name w:val="table of figures"/>
    <w:basedOn w:val="Normal"/>
    <w:next w:val="Normal"/>
    <w:semiHidden/>
    <w:rsid w:val="00CF4501"/>
    <w:pPr>
      <w:tabs>
        <w:tab w:val="right" w:leader="dot" w:pos="9072"/>
      </w:tabs>
      <w:ind w:left="970" w:hanging="403"/>
    </w:pPr>
    <w:rPr>
      <w:rFonts w:ascii="Times New Roman" w:hAnsi="Times New Roman"/>
      <w:b/>
    </w:rPr>
  </w:style>
  <w:style w:type="paragraph" w:styleId="ListNumber">
    <w:name w:val="List Number"/>
    <w:basedOn w:val="List"/>
    <w:rsid w:val="00CF4501"/>
    <w:pPr>
      <w:numPr>
        <w:numId w:val="11"/>
      </w:numPr>
    </w:pPr>
  </w:style>
  <w:style w:type="character" w:customStyle="1" w:styleId="WingdingSymbols">
    <w:name w:val="Wingding Symbols"/>
    <w:rsid w:val="00CF4501"/>
    <w:rPr>
      <w:rFonts w:ascii="Wingdings" w:hAnsi="Wingdings"/>
    </w:rPr>
  </w:style>
  <w:style w:type="paragraph" w:customStyle="1" w:styleId="TableHeading">
    <w:name w:val="Table Heading"/>
    <w:basedOn w:val="HeadingBase"/>
    <w:rsid w:val="00CF4501"/>
    <w:pPr>
      <w:keepLines/>
      <w:pBdr>
        <w:bottom w:val="single" w:sz="6" w:space="1" w:color="918585"/>
      </w:pBdr>
      <w:spacing w:before="240"/>
    </w:pPr>
  </w:style>
  <w:style w:type="character" w:customStyle="1" w:styleId="HotSpot">
    <w:name w:val="HotSpot"/>
    <w:rsid w:val="00CF4501"/>
    <w:rPr>
      <w:color w:val="0033CC"/>
      <w:u w:val="none"/>
    </w:rPr>
  </w:style>
  <w:style w:type="paragraph" w:customStyle="1" w:styleId="BodyTextRight">
    <w:name w:val="Body Text Right"/>
    <w:basedOn w:val="BodyText"/>
    <w:rsid w:val="00CF4501"/>
    <w:pPr>
      <w:spacing w:before="0" w:after="0"/>
      <w:jc w:val="right"/>
    </w:pPr>
  </w:style>
  <w:style w:type="paragraph" w:styleId="Index3">
    <w:name w:val="index 3"/>
    <w:basedOn w:val="ListNumber2"/>
    <w:next w:val="Normal"/>
    <w:semiHidden/>
    <w:rsid w:val="00CF4501"/>
    <w:pPr>
      <w:numPr>
        <w:numId w:val="0"/>
      </w:numPr>
      <w:tabs>
        <w:tab w:val="right" w:leader="dot" w:pos="4176"/>
      </w:tabs>
    </w:pPr>
  </w:style>
  <w:style w:type="paragraph" w:styleId="ListNumber2">
    <w:name w:val="List Number 2"/>
    <w:basedOn w:val="List2"/>
    <w:rsid w:val="00CF4501"/>
    <w:pPr>
      <w:numPr>
        <w:numId w:val="10"/>
      </w:numPr>
      <w:tabs>
        <w:tab w:val="clear" w:pos="1060"/>
      </w:tabs>
    </w:pPr>
  </w:style>
  <w:style w:type="paragraph" w:customStyle="1" w:styleId="MarginNote">
    <w:name w:val="Margin Note"/>
    <w:basedOn w:val="BodyText"/>
    <w:rsid w:val="00CF45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5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45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4501"/>
    <w:rPr>
      <w:sz w:val="32"/>
    </w:rPr>
  </w:style>
  <w:style w:type="paragraph" w:customStyle="1" w:styleId="HeadingProcedure">
    <w:name w:val="Heading Procedure"/>
    <w:basedOn w:val="HeadingBase"/>
    <w:next w:val="Normal"/>
    <w:rsid w:val="00CF4501"/>
    <w:pPr>
      <w:tabs>
        <w:tab w:val="left" w:pos="0"/>
      </w:tabs>
      <w:spacing w:before="120" w:after="60"/>
    </w:pPr>
    <w:rPr>
      <w:i/>
      <w:color w:val="918585"/>
      <w:sz w:val="22"/>
    </w:rPr>
  </w:style>
  <w:style w:type="paragraph" w:customStyle="1" w:styleId="TableBodyText">
    <w:name w:val="Table Body Text"/>
    <w:basedOn w:val="BodyText"/>
    <w:rsid w:val="00CF4501"/>
    <w:pPr>
      <w:spacing w:before="60" w:after="60"/>
    </w:pPr>
  </w:style>
  <w:style w:type="paragraph" w:styleId="ListContinue">
    <w:name w:val="List Continue"/>
    <w:basedOn w:val="List"/>
    <w:rsid w:val="00CF4501"/>
    <w:pPr>
      <w:ind w:firstLine="0"/>
    </w:pPr>
  </w:style>
  <w:style w:type="paragraph" w:customStyle="1" w:styleId="ListNote">
    <w:name w:val="List Note"/>
    <w:basedOn w:val="List"/>
    <w:rsid w:val="00CF4501"/>
    <w:pPr>
      <w:pBdr>
        <w:top w:val="single" w:sz="6" w:space="2" w:color="918585"/>
        <w:bottom w:val="single" w:sz="6" w:space="2" w:color="918585"/>
      </w:pBdr>
      <w:tabs>
        <w:tab w:val="left" w:pos="1021"/>
      </w:tabs>
      <w:ind w:firstLine="0"/>
    </w:pPr>
  </w:style>
  <w:style w:type="paragraph" w:customStyle="1" w:styleId="Warning">
    <w:name w:val="Warning"/>
    <w:basedOn w:val="BodyText"/>
    <w:rsid w:val="00CF4501"/>
    <w:pPr>
      <w:shd w:val="clear" w:color="auto" w:fill="D9D9D9"/>
      <w:tabs>
        <w:tab w:val="left" w:pos="992"/>
      </w:tabs>
      <w:ind w:left="119" w:right="119"/>
    </w:pPr>
    <w:rPr>
      <w:sz w:val="20"/>
    </w:rPr>
  </w:style>
  <w:style w:type="paragraph" w:customStyle="1" w:styleId="MarginIcons">
    <w:name w:val="Margin Icons"/>
    <w:basedOn w:val="BodyText"/>
    <w:rsid w:val="00CF45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4501"/>
    <w:rPr>
      <w:rFonts w:ascii="Courier New" w:hAnsi="Courier New"/>
    </w:rPr>
  </w:style>
  <w:style w:type="paragraph" w:customStyle="1" w:styleId="NoteBullet">
    <w:name w:val="Note Bullet"/>
    <w:basedOn w:val="Note"/>
    <w:rsid w:val="00CF4501"/>
    <w:pPr>
      <w:tabs>
        <w:tab w:val="clear" w:pos="680"/>
      </w:tabs>
      <w:spacing w:before="60" w:after="60"/>
    </w:pPr>
  </w:style>
  <w:style w:type="paragraph" w:customStyle="1" w:styleId="SubHeading2">
    <w:name w:val="SubHeading2"/>
    <w:basedOn w:val="HeadingBase"/>
    <w:rsid w:val="00CF4501"/>
    <w:pPr>
      <w:spacing w:before="240" w:after="60"/>
    </w:pPr>
    <w:rPr>
      <w:sz w:val="20"/>
    </w:rPr>
  </w:style>
  <w:style w:type="paragraph" w:customStyle="1" w:styleId="SubHeading1">
    <w:name w:val="SubHeading1"/>
    <w:basedOn w:val="HeadingBase"/>
    <w:rsid w:val="00CF4501"/>
    <w:pPr>
      <w:spacing w:before="240" w:after="60"/>
    </w:pPr>
    <w:rPr>
      <w:color w:val="918585"/>
      <w:sz w:val="22"/>
    </w:rPr>
  </w:style>
  <w:style w:type="paragraph" w:customStyle="1" w:styleId="SideHeading">
    <w:name w:val="Side Heading"/>
    <w:basedOn w:val="HeadingBase"/>
    <w:rsid w:val="00CF45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501"/>
    <w:pPr>
      <w:numPr>
        <w:numId w:val="12"/>
      </w:numPr>
    </w:pPr>
  </w:style>
  <w:style w:type="paragraph" w:styleId="PlainText">
    <w:name w:val="Plain Text"/>
    <w:basedOn w:val="Normal"/>
    <w:link w:val="PlainTextChar"/>
    <w:rsid w:val="00CF4501"/>
    <w:rPr>
      <w:sz w:val="20"/>
    </w:rPr>
  </w:style>
  <w:style w:type="character" w:customStyle="1" w:styleId="PlainTextChar">
    <w:name w:val="Plain Text Char"/>
    <w:basedOn w:val="DefaultParagraphFont"/>
    <w:link w:val="PlainText"/>
    <w:rsid w:val="00CF4501"/>
    <w:rPr>
      <w:rFonts w:ascii="Courier New" w:eastAsia="Times New Roman" w:hAnsi="Courier New" w:cs="Times New Roman"/>
      <w:sz w:val="20"/>
      <w:szCs w:val="20"/>
      <w:lang w:val="en-US" w:eastAsia="en-US"/>
    </w:rPr>
  </w:style>
  <w:style w:type="character" w:customStyle="1" w:styleId="MenuOption">
    <w:name w:val="Menu Option"/>
    <w:rsid w:val="00CF4501"/>
    <w:rPr>
      <w:b/>
      <w:smallCaps/>
    </w:rPr>
  </w:style>
  <w:style w:type="paragraph" w:customStyle="1" w:styleId="TableListNumber">
    <w:name w:val="Table List Number"/>
    <w:basedOn w:val="ListNumber"/>
    <w:rsid w:val="00CF4501"/>
    <w:pPr>
      <w:numPr>
        <w:numId w:val="0"/>
      </w:numPr>
    </w:pPr>
  </w:style>
  <w:style w:type="paragraph" w:styleId="TOC4">
    <w:name w:val="toc 4"/>
    <w:basedOn w:val="TOCBase"/>
    <w:next w:val="Normal"/>
    <w:semiHidden/>
    <w:rsid w:val="00CF4501"/>
    <w:pPr>
      <w:tabs>
        <w:tab w:val="right" w:leader="dot" w:pos="9071"/>
      </w:tabs>
      <w:ind w:left="1701"/>
    </w:pPr>
  </w:style>
  <w:style w:type="paragraph" w:customStyle="1" w:styleId="ListAlpha">
    <w:name w:val="List Alpha"/>
    <w:basedOn w:val="List"/>
    <w:rsid w:val="00CF4501"/>
    <w:pPr>
      <w:numPr>
        <w:numId w:val="9"/>
      </w:numPr>
    </w:pPr>
  </w:style>
  <w:style w:type="paragraph" w:customStyle="1" w:styleId="ListAlpha2">
    <w:name w:val="List Alpha 2"/>
    <w:basedOn w:val="List2"/>
    <w:rsid w:val="00CF4501"/>
    <w:pPr>
      <w:numPr>
        <w:numId w:val="8"/>
      </w:numPr>
    </w:pPr>
  </w:style>
  <w:style w:type="paragraph" w:styleId="List3">
    <w:name w:val="List 3"/>
    <w:basedOn w:val="BodyText"/>
    <w:rsid w:val="00CF4501"/>
    <w:pPr>
      <w:tabs>
        <w:tab w:val="left" w:pos="1021"/>
      </w:tabs>
      <w:spacing w:before="60" w:after="60"/>
      <w:ind w:left="1020" w:hanging="340"/>
    </w:pPr>
  </w:style>
  <w:style w:type="paragraph" w:styleId="List4">
    <w:name w:val="List 4"/>
    <w:basedOn w:val="BodyText"/>
    <w:rsid w:val="00CF4501"/>
    <w:pPr>
      <w:tabs>
        <w:tab w:val="left" w:pos="1361"/>
      </w:tabs>
      <w:spacing w:before="60" w:after="60"/>
      <w:ind w:left="1361" w:hanging="340"/>
    </w:pPr>
  </w:style>
  <w:style w:type="paragraph" w:styleId="List5">
    <w:name w:val="List 5"/>
    <w:basedOn w:val="BodyText"/>
    <w:rsid w:val="00CF4501"/>
    <w:pPr>
      <w:tabs>
        <w:tab w:val="left" w:pos="1701"/>
      </w:tabs>
      <w:spacing w:before="60" w:after="60"/>
      <w:ind w:left="1701" w:hanging="340"/>
    </w:pPr>
  </w:style>
  <w:style w:type="paragraph" w:styleId="ListBullet3">
    <w:name w:val="List Bullet 3"/>
    <w:basedOn w:val="List3"/>
    <w:rsid w:val="00CF4501"/>
    <w:pPr>
      <w:numPr>
        <w:numId w:val="15"/>
      </w:numPr>
      <w:tabs>
        <w:tab w:val="clear" w:pos="1021"/>
      </w:tabs>
      <w:ind w:left="1037" w:hanging="357"/>
    </w:pPr>
  </w:style>
  <w:style w:type="paragraph" w:styleId="ListBullet4">
    <w:name w:val="List Bullet 4"/>
    <w:basedOn w:val="List4"/>
    <w:rsid w:val="00CF4501"/>
    <w:pPr>
      <w:numPr>
        <w:numId w:val="3"/>
      </w:numPr>
    </w:pPr>
  </w:style>
  <w:style w:type="paragraph" w:styleId="ListBullet5">
    <w:name w:val="List Bullet 5"/>
    <w:basedOn w:val="List5"/>
    <w:rsid w:val="00CF4501"/>
    <w:pPr>
      <w:numPr>
        <w:numId w:val="4"/>
      </w:numPr>
    </w:pPr>
  </w:style>
  <w:style w:type="paragraph" w:styleId="ListContinue2">
    <w:name w:val="List Continue 2"/>
    <w:basedOn w:val="List2"/>
    <w:rsid w:val="00CF4501"/>
    <w:pPr>
      <w:ind w:firstLine="0"/>
    </w:pPr>
  </w:style>
  <w:style w:type="paragraph" w:styleId="ListContinue3">
    <w:name w:val="List Continue 3"/>
    <w:basedOn w:val="List3"/>
    <w:rsid w:val="00CF4501"/>
    <w:pPr>
      <w:ind w:left="1021" w:firstLine="0"/>
    </w:pPr>
  </w:style>
  <w:style w:type="paragraph" w:styleId="ListContinue4">
    <w:name w:val="List Continue 4"/>
    <w:basedOn w:val="List4"/>
    <w:rsid w:val="00CF4501"/>
    <w:pPr>
      <w:ind w:firstLine="0"/>
    </w:pPr>
  </w:style>
  <w:style w:type="paragraph" w:styleId="ListContinue5">
    <w:name w:val="List Continue 5"/>
    <w:basedOn w:val="List5"/>
    <w:rsid w:val="00CF4501"/>
    <w:pPr>
      <w:ind w:firstLine="0"/>
    </w:pPr>
  </w:style>
  <w:style w:type="paragraph" w:styleId="ListNumber3">
    <w:name w:val="List Number 3"/>
    <w:basedOn w:val="List3"/>
    <w:rsid w:val="00CF4501"/>
    <w:pPr>
      <w:numPr>
        <w:numId w:val="5"/>
      </w:numPr>
    </w:pPr>
  </w:style>
  <w:style w:type="paragraph" w:styleId="ListNumber4">
    <w:name w:val="List Number 4"/>
    <w:basedOn w:val="List4"/>
    <w:rsid w:val="00CF4501"/>
    <w:pPr>
      <w:numPr>
        <w:numId w:val="6"/>
      </w:numPr>
    </w:pPr>
  </w:style>
  <w:style w:type="paragraph" w:styleId="ListNumber5">
    <w:name w:val="List Number 5"/>
    <w:basedOn w:val="List5"/>
    <w:rsid w:val="00CF4501"/>
    <w:pPr>
      <w:numPr>
        <w:numId w:val="7"/>
      </w:numPr>
    </w:pPr>
  </w:style>
  <w:style w:type="paragraph" w:styleId="BlockText">
    <w:name w:val="Block Text"/>
    <w:basedOn w:val="Normal"/>
    <w:rsid w:val="00CF4501"/>
    <w:pPr>
      <w:spacing w:after="120"/>
      <w:ind w:left="1440" w:right="1440"/>
    </w:pPr>
  </w:style>
  <w:style w:type="character" w:customStyle="1" w:styleId="Subscript">
    <w:name w:val="Subscript"/>
    <w:rsid w:val="00CF4501"/>
    <w:rPr>
      <w:sz w:val="16"/>
      <w:vertAlign w:val="subscript"/>
    </w:rPr>
  </w:style>
  <w:style w:type="character" w:customStyle="1" w:styleId="Superscript">
    <w:name w:val="Superscript"/>
    <w:rsid w:val="00CF4501"/>
    <w:rPr>
      <w:sz w:val="16"/>
      <w:vertAlign w:val="superscript"/>
    </w:rPr>
  </w:style>
  <w:style w:type="character" w:customStyle="1" w:styleId="Symbols">
    <w:name w:val="Symbols"/>
    <w:rsid w:val="00CF4501"/>
    <w:rPr>
      <w:rFonts w:ascii="Symbol" w:hAnsi="Symbol"/>
    </w:rPr>
  </w:style>
  <w:style w:type="character" w:customStyle="1" w:styleId="MenuOptions">
    <w:name w:val="Menu Options"/>
    <w:rsid w:val="00CF4501"/>
    <w:rPr>
      <w:rFonts w:ascii="Arial Narrow" w:hAnsi="Arial Narrow"/>
      <w:smallCaps/>
    </w:rPr>
  </w:style>
  <w:style w:type="character" w:customStyle="1" w:styleId="Buttons">
    <w:name w:val="Buttons"/>
    <w:rsid w:val="00CF4501"/>
    <w:rPr>
      <w:b/>
    </w:rPr>
  </w:style>
  <w:style w:type="character" w:customStyle="1" w:styleId="Underlined">
    <w:name w:val="Underlined"/>
    <w:rsid w:val="00CF4501"/>
    <w:rPr>
      <w:u w:val="single"/>
    </w:rPr>
  </w:style>
  <w:style w:type="paragraph" w:customStyle="1" w:styleId="TableBodyTextRight">
    <w:name w:val="Table Body Text Right"/>
    <w:basedOn w:val="TableBodyText"/>
    <w:rsid w:val="00CF4501"/>
    <w:pPr>
      <w:widowControl w:val="0"/>
      <w:autoSpaceDE w:val="0"/>
      <w:autoSpaceDN w:val="0"/>
      <w:adjustRightInd w:val="0"/>
      <w:jc w:val="right"/>
    </w:pPr>
    <w:rPr>
      <w:rFonts w:cs="Arial"/>
      <w:szCs w:val="18"/>
    </w:rPr>
  </w:style>
  <w:style w:type="paragraph" w:customStyle="1" w:styleId="CopyrightText">
    <w:name w:val="Copyright Text"/>
    <w:basedOn w:val="BodyText"/>
    <w:rsid w:val="00CF4501"/>
    <w:rPr>
      <w:sz w:val="18"/>
    </w:rPr>
  </w:style>
  <w:style w:type="paragraph" w:customStyle="1" w:styleId="BodySmallRight">
    <w:name w:val="Body Small Right"/>
    <w:basedOn w:val="BodyTextRight"/>
    <w:rsid w:val="00CF4501"/>
    <w:rPr>
      <w:sz w:val="18"/>
      <w:szCs w:val="18"/>
    </w:rPr>
  </w:style>
  <w:style w:type="paragraph" w:customStyle="1" w:styleId="MarginEdition">
    <w:name w:val="Margin Edition"/>
    <w:basedOn w:val="MarginNote"/>
    <w:rsid w:val="00CF4501"/>
    <w:pPr>
      <w:spacing w:before="0" w:after="0"/>
    </w:pPr>
    <w:rPr>
      <w:rFonts w:ascii="Times New Roman" w:hAnsi="Times New Roman"/>
      <w:color w:val="999999"/>
    </w:rPr>
  </w:style>
  <w:style w:type="paragraph" w:customStyle="1" w:styleId="Spacer">
    <w:name w:val="Spacer"/>
    <w:basedOn w:val="Normal"/>
    <w:rsid w:val="00CF4501"/>
    <w:rPr>
      <w:sz w:val="2"/>
      <w:szCs w:val="2"/>
    </w:rPr>
  </w:style>
  <w:style w:type="character" w:customStyle="1" w:styleId="Small">
    <w:name w:val="Small"/>
    <w:rsid w:val="00CF4501"/>
    <w:rPr>
      <w:sz w:val="16"/>
    </w:rPr>
  </w:style>
  <w:style w:type="paragraph" w:customStyle="1" w:styleId="WideTable">
    <w:name w:val="Wide Table"/>
    <w:basedOn w:val="Normal"/>
    <w:rsid w:val="00CF4501"/>
    <w:pPr>
      <w:ind w:left="-1418"/>
    </w:pPr>
    <w:rPr>
      <w:sz w:val="2"/>
      <w:szCs w:val="2"/>
    </w:rPr>
  </w:style>
  <w:style w:type="character" w:styleId="PageNumber">
    <w:name w:val="page number"/>
    <w:rsid w:val="00CF4501"/>
  </w:style>
  <w:style w:type="paragraph" w:styleId="Quote">
    <w:name w:val="Quote"/>
    <w:basedOn w:val="Heading1"/>
    <w:link w:val="QuoteChar"/>
    <w:qFormat/>
    <w:rsid w:val="00CF4501"/>
    <w:rPr>
      <w:b w:val="0"/>
      <w:sz w:val="72"/>
      <w:szCs w:val="72"/>
      <w:lang w:val="en-NZ"/>
    </w:rPr>
  </w:style>
  <w:style w:type="character" w:customStyle="1" w:styleId="QuoteChar">
    <w:name w:val="Quote Char"/>
    <w:link w:val="Quote"/>
    <w:rsid w:val="00CF45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501"/>
    <w:pPr>
      <w:pageBreakBefore/>
    </w:pPr>
  </w:style>
  <w:style w:type="paragraph" w:customStyle="1" w:styleId="Border">
    <w:name w:val="Border"/>
    <w:basedOn w:val="Normal"/>
    <w:qFormat/>
    <w:rsid w:val="00CF4501"/>
    <w:pPr>
      <w:pBdr>
        <w:top w:val="single" w:sz="18" w:space="1" w:color="auto"/>
      </w:pBdr>
    </w:pPr>
    <w:rPr>
      <w:rFonts w:ascii="Times New Roman" w:hAnsi="Times New Roman"/>
      <w:color w:val="FFFFFF"/>
      <w:sz w:val="2"/>
    </w:rPr>
  </w:style>
  <w:style w:type="character" w:styleId="IntenseEmphasis">
    <w:name w:val="Intense Emphasis"/>
    <w:uiPriority w:val="21"/>
    <w:qFormat/>
    <w:rsid w:val="00CF4501"/>
    <w:rPr>
      <w:b/>
      <w:bCs/>
      <w:i/>
      <w:iCs/>
      <w:color w:val="auto"/>
    </w:rPr>
  </w:style>
  <w:style w:type="paragraph" w:styleId="IntenseQuote">
    <w:name w:val="Intense Quote"/>
    <w:basedOn w:val="Normal"/>
    <w:next w:val="Normal"/>
    <w:link w:val="IntenseQuoteChar"/>
    <w:uiPriority w:val="30"/>
    <w:qFormat/>
    <w:rsid w:val="00CF45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4501"/>
    <w:rPr>
      <w:rFonts w:ascii="Courier New" w:eastAsia="Times New Roman" w:hAnsi="Courier New" w:cs="Times New Roman"/>
      <w:b/>
      <w:bCs/>
      <w:i/>
      <w:iCs/>
      <w:szCs w:val="20"/>
      <w:lang w:val="en-US" w:eastAsia="en-US"/>
    </w:rPr>
  </w:style>
  <w:style w:type="character" w:styleId="SubtleReference">
    <w:name w:val="Subtle Reference"/>
    <w:uiPriority w:val="31"/>
    <w:qFormat/>
    <w:rsid w:val="00CF4501"/>
    <w:rPr>
      <w:smallCaps/>
      <w:color w:val="auto"/>
      <w:u w:val="single"/>
    </w:rPr>
  </w:style>
  <w:style w:type="character" w:styleId="IntenseReference">
    <w:name w:val="Intense Reference"/>
    <w:uiPriority w:val="32"/>
    <w:qFormat/>
    <w:rsid w:val="00CF4501"/>
    <w:rPr>
      <w:b/>
      <w:bCs/>
      <w:smallCaps/>
      <w:color w:val="auto"/>
      <w:spacing w:val="5"/>
      <w:u w:val="single"/>
    </w:rPr>
  </w:style>
  <w:style w:type="paragraph" w:customStyle="1" w:styleId="2ColumnHeading">
    <w:name w:val="2Column Heading"/>
    <w:basedOn w:val="BodyText"/>
    <w:qFormat/>
    <w:rsid w:val="00CF4501"/>
    <w:pPr>
      <w:spacing w:after="60"/>
      <w:ind w:left="-2268"/>
    </w:pPr>
    <w:rPr>
      <w:b/>
    </w:rPr>
  </w:style>
  <w:style w:type="paragraph" w:customStyle="1" w:styleId="Heading1TOC">
    <w:name w:val="Heading1 TOC"/>
    <w:basedOn w:val="Normal"/>
    <w:qFormat/>
    <w:rsid w:val="00CF4501"/>
    <w:pPr>
      <w:spacing w:before="240" w:after="120"/>
    </w:pPr>
    <w:rPr>
      <w:rFonts w:ascii="Times New Roman" w:hAnsi="Times New Roman"/>
      <w:b/>
      <w:sz w:val="32"/>
    </w:rPr>
  </w:style>
  <w:style w:type="paragraph" w:customStyle="1" w:styleId="Heading2TOC">
    <w:name w:val="Heading2 TOC"/>
    <w:basedOn w:val="Normal"/>
    <w:qFormat/>
    <w:rsid w:val="00CF4501"/>
    <w:pPr>
      <w:spacing w:before="240" w:after="60"/>
    </w:pPr>
    <w:rPr>
      <w:rFonts w:ascii="Times New Roman" w:hAnsi="Times New Roman"/>
      <w:b/>
      <w:sz w:val="28"/>
    </w:rPr>
  </w:style>
  <w:style w:type="character" w:customStyle="1" w:styleId="Underline">
    <w:name w:val="Underline"/>
    <w:qFormat/>
    <w:rsid w:val="00CF4501"/>
    <w:rPr>
      <w:u w:val="single"/>
    </w:rPr>
  </w:style>
  <w:style w:type="paragraph" w:styleId="BalloonText">
    <w:name w:val="Balloon Text"/>
    <w:basedOn w:val="Normal"/>
    <w:link w:val="BalloonTextChar"/>
    <w:rsid w:val="00CF4501"/>
    <w:rPr>
      <w:rFonts w:ascii="Tahoma" w:hAnsi="Tahoma" w:cs="Tahoma"/>
      <w:sz w:val="16"/>
      <w:szCs w:val="16"/>
    </w:rPr>
  </w:style>
  <w:style w:type="character" w:customStyle="1" w:styleId="BalloonTextChar">
    <w:name w:val="Balloon Text Char"/>
    <w:link w:val="BalloonText"/>
    <w:rsid w:val="00CF45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45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45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1730</Words>
  <Characters>10689</Characters>
  <Application>Microsoft Office Word</Application>
  <DocSecurity>0</DocSecurity>
  <Lines>377</Lines>
  <Paragraphs>220</Paragraphs>
  <ScaleCrop>false</ScaleCrop>
  <Company>Author-it Software Corporation Ltd.</Company>
  <LinksUpToDate>false</LinksUpToDate>
  <CharactersWithSpaces>12329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RIINHB307B Conduct conventional core drilling</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2012-05-26T21:06:00Z</dcterms:created>
  <dcterms:modified xsi:type="dcterms:W3CDTF">2012-05-26T21:06:00Z</dcterms:modified>
</cp:coreProperties>
</file>