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A8D" w:rsidP="00433A8D">
      <w:pPr>
        <w:pStyle w:val="Title"/>
      </w:pPr>
      <w:r>
        <w:fldChar w:fldCharType="begin"/>
      </w:r>
      <w:r>
        <w:instrText xml:space="preserve"> TITLE   \* MERGEFORMAT </w:instrText>
      </w:r>
      <w:r>
        <w:fldChar w:fldCharType="separate"/>
      </w:r>
      <w:r>
        <w:t>RIINHB216A Assist underground in-seam directional drilling</w:t>
      </w:r>
      <w:r>
        <w:fldChar w:fldCharType="end"/>
      </w:r>
    </w:p>
    <w:p w:rsidR="00433A8D" w:rsidP="00433A8D">
      <w:pPr>
        <w:pStyle w:val="Version"/>
        <w:sectPr w:rsidSect="00C262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25F" w:rsidP="00C2625F">
      <w:pPr>
        <w:pStyle w:val="SuperHeading"/>
      </w:pPr>
      <w:r w:rsidRPr="00C2625F">
        <w:t>RIINHB216A Assist underground in-seam directional drilling</w:t>
      </w:r>
    </w:p>
    <w:p w:rsidR="00000000" w:rsidRPr="00C2625F" w:rsidP="00C2625F">
      <w:pPr>
        <w:pStyle w:val="Heading1"/>
      </w:pPr>
      <w:bookmarkStart w:id="1" w:name="O_131655"/>
      <w:bookmarkEnd w:id="1"/>
      <w:r w:rsidRPr="00C2625F">
        <w:t>Modification History</w:t>
      </w:r>
    </w:p>
    <w:p w:rsidR="00000000" w:rsidRPr="00C2625F" w:rsidP="00C2625F">
      <w:pPr>
        <w:pStyle w:val="BodyText"/>
      </w:pPr>
      <w:r w:rsidRPr="00C2625F">
        <w:t>Not applicable.</w:t>
      </w:r>
    </w:p>
    <w:p w:rsidR="00000000" w:rsidRPr="00C2625F" w:rsidP="00C2625F">
      <w:pPr>
        <w:pStyle w:val="AllowPageBreak"/>
      </w:pPr>
    </w:p>
    <w:p w:rsidR="00000000" w:rsidRPr="00C2625F" w:rsidP="00C2625F">
      <w:pPr>
        <w:pStyle w:val="Heading1"/>
      </w:pPr>
      <w:bookmarkStart w:id="2" w:name="O_131656"/>
      <w:bookmarkEnd w:id="2"/>
      <w:r w:rsidRPr="00C2625F">
        <w:t>Unit Descriptor</w:t>
      </w:r>
    </w:p>
    <w:p w:rsidR="00000000" w:rsidRPr="00C2625F" w:rsidP="00C2625F">
      <w:pPr>
        <w:pStyle w:val="BodyText"/>
      </w:pPr>
      <w:r w:rsidRPr="00C2625F">
        <w:t>This unit covers assisting with underground in-seam directional drilling in underground coal mines. It includ</w:t>
      </w:r>
      <w:r w:rsidRPr="00C2625F">
        <w:t>es planning and preparing for assisting with drilling, supporting the drilling process and carrying out basic maintenance of tools and equipment.</w:t>
      </w:r>
    </w:p>
    <w:p w:rsidR="00000000" w:rsidRPr="00C2625F" w:rsidP="00C2625F">
      <w:pPr>
        <w:pStyle w:val="AllowPageBreak"/>
      </w:pPr>
    </w:p>
    <w:p w:rsidR="00000000" w:rsidRPr="00C2625F" w:rsidP="00C2625F">
      <w:pPr>
        <w:pStyle w:val="Heading1"/>
      </w:pPr>
      <w:bookmarkStart w:id="3" w:name="O_131657"/>
      <w:bookmarkEnd w:id="3"/>
      <w:r w:rsidRPr="00C2625F">
        <w:t>Application of the Unit</w:t>
      </w:r>
    </w:p>
    <w:p w:rsidR="00000000" w:rsidRPr="00C2625F" w:rsidP="00C2625F">
      <w:pPr>
        <w:pStyle w:val="BodyText"/>
      </w:pPr>
      <w:r w:rsidRPr="00C2625F">
        <w:t>Underground in-seam directional drilling is conducted for gas extract</w:t>
      </w:r>
      <w:r w:rsidRPr="00C2625F">
        <w:t>ion and water drainage, barrier proving and exploration in underground coal mining operations.  This unit is appropriate for those working in drillers assistant roles, at worksites within:</w:t>
      </w:r>
    </w:p>
    <w:p w:rsidR="00000000" w:rsidRPr="00C2625F" w:rsidP="00C2625F">
      <w:pPr>
        <w:pStyle w:val="ListBullet"/>
      </w:pPr>
      <w:r w:rsidRPr="00C2625F">
        <w:t>Coal mining</w:t>
      </w:r>
    </w:p>
    <w:p w:rsidR="00000000" w:rsidRPr="00C2625F" w:rsidP="00C2625F">
      <w:pPr>
        <w:pStyle w:val="ListBullet"/>
      </w:pPr>
      <w:r w:rsidRPr="00C2625F">
        <w:t>Drilling</w:t>
      </w:r>
    </w:p>
    <w:p w:rsidR="00000000" w:rsidRPr="00C2625F" w:rsidP="00C2625F">
      <w:pPr>
        <w:pStyle w:val="AllowPageBreak"/>
      </w:pPr>
    </w:p>
    <w:p w:rsidR="00000000" w:rsidRPr="00C2625F" w:rsidP="00C2625F">
      <w:pPr>
        <w:pStyle w:val="Heading1"/>
      </w:pPr>
      <w:bookmarkStart w:id="4" w:name="O_131658"/>
      <w:bookmarkEnd w:id="4"/>
      <w:r w:rsidRPr="00C2625F">
        <w:t>Licensing/Regulatory Information</w:t>
      </w:r>
    </w:p>
    <w:p w:rsidR="00000000" w:rsidRPr="00C2625F" w:rsidP="00C2625F">
      <w:pPr>
        <w:pStyle w:val="BodyText"/>
      </w:pPr>
      <w:r w:rsidRPr="00C2625F">
        <w:t>Refer to Unit Descriptor.</w:t>
      </w:r>
    </w:p>
    <w:p w:rsidR="00000000" w:rsidRPr="00C2625F" w:rsidP="00C2625F">
      <w:pPr>
        <w:pStyle w:val="AllowPageBreak"/>
      </w:pPr>
    </w:p>
    <w:p w:rsidR="00000000" w:rsidRPr="00C2625F" w:rsidP="00C2625F">
      <w:pPr>
        <w:pStyle w:val="Heading1"/>
      </w:pPr>
      <w:bookmarkStart w:id="5" w:name="O_131660"/>
      <w:bookmarkEnd w:id="5"/>
      <w:r w:rsidRPr="00C2625F">
        <w:t>Pre-Requisites</w:t>
      </w:r>
    </w:p>
    <w:p w:rsidR="00000000" w:rsidRPr="00C2625F" w:rsidP="00C2625F">
      <w:pPr>
        <w:pStyle w:val="BodyText"/>
      </w:pPr>
      <w:r w:rsidRPr="00C2625F">
        <w:t>Not applicable.</w:t>
      </w:r>
    </w:p>
    <w:p w:rsidR="00000000" w:rsidRPr="00C2625F" w:rsidP="00C2625F">
      <w:pPr>
        <w:pStyle w:val="AllowPageBreak"/>
      </w:pPr>
    </w:p>
    <w:p w:rsidR="00000000" w:rsidRPr="00C2625F" w:rsidP="00C2625F">
      <w:pPr>
        <w:pStyle w:val="Heading1"/>
      </w:pPr>
      <w:bookmarkStart w:id="6" w:name="O_131659"/>
      <w:bookmarkEnd w:id="6"/>
      <w:r w:rsidRPr="00C2625F">
        <w:t>Employability Skills Information</w:t>
      </w:r>
    </w:p>
    <w:p w:rsidR="00000000" w:rsidRPr="00C2625F" w:rsidP="00C2625F">
      <w:pPr>
        <w:pStyle w:val="BodyText"/>
      </w:pPr>
      <w:r w:rsidRPr="00C2625F">
        <w:t>This unit contains employability skills.</w:t>
      </w:r>
    </w:p>
    <w:p w:rsidR="00000000" w:rsidRPr="00C2625F" w:rsidP="00C2625F">
      <w:pPr>
        <w:pStyle w:val="AllowPageBreak"/>
      </w:pPr>
    </w:p>
    <w:p w:rsidR="00000000" w:rsidRPr="00C2625F" w:rsidP="00C2625F">
      <w:pPr>
        <w:pStyle w:val="Heading1"/>
      </w:pPr>
      <w:bookmarkStart w:id="7" w:name="O_131661"/>
      <w:bookmarkEnd w:id="7"/>
      <w:r w:rsidRPr="00C2625F">
        <w:t>Elements and Performance Criteria Pre-Content</w:t>
      </w:r>
    </w:p>
    <w:tbl>
      <w:tblPr>
        <w:tblW w:w="0" w:type="auto"/>
        <w:tblLayout w:type="fixed"/>
        <w:tblCellMar>
          <w:left w:w="62" w:type="dxa"/>
          <w:right w:w="62" w:type="dxa"/>
        </w:tblCellMar>
        <w:tblLook w:val="0000"/>
      </w:tblPr>
      <w:tblGrid>
        <w:gridCol w:w="2571"/>
        <w:gridCol w:w="5951"/>
      </w:tblGrid>
      <w:tr w:rsidTr="00433A8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t>Performance criteria describe the performance needed to demonstrate achievement of the element. Where bold italicised text is used, further info</w:t>
            </w:r>
            <w:r w:rsidRPr="00C2625F">
              <w:t>rmation is detailed in the required skills and knowledge section and the range statement. Assessment of performance is to be consistent with the evidence guide.</w:t>
            </w:r>
          </w:p>
        </w:tc>
      </w:tr>
    </w:tbl>
    <w:p w:rsidR="00000000" w:rsidRPr="00C2625F" w:rsidP="00C2625F">
      <w:pPr>
        <w:pStyle w:val="BodyText"/>
      </w:pPr>
    </w:p>
    <w:p w:rsidR="00000000" w:rsidRPr="00C2625F" w:rsidP="00C2625F">
      <w:pPr>
        <w:pStyle w:val="AllowPageBreak"/>
      </w:pPr>
    </w:p>
    <w:p w:rsidR="00000000" w:rsidRPr="00C2625F" w:rsidP="00C2625F">
      <w:pPr>
        <w:pStyle w:val="Heading1"/>
      </w:pPr>
      <w:bookmarkStart w:id="8" w:name="O_131662"/>
      <w:bookmarkEnd w:id="8"/>
      <w:r w:rsidRPr="00C2625F">
        <w:t>Elements and Performance Criteria</w:t>
      </w:r>
    </w:p>
    <w:tbl>
      <w:tblPr>
        <w:tblW w:w="0" w:type="auto"/>
        <w:tblLayout w:type="fixed"/>
        <w:tblCellMar>
          <w:left w:w="62" w:type="dxa"/>
          <w:right w:w="62" w:type="dxa"/>
        </w:tblCellMar>
        <w:tblLook w:val="0000"/>
      </w:tblPr>
      <w:tblGrid>
        <w:gridCol w:w="3471"/>
        <w:gridCol w:w="5051"/>
      </w:tblGrid>
      <w:tr w:rsidTr="00433A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PERFORMANCE CRITERIA</w:t>
            </w:r>
          </w:p>
        </w:tc>
      </w:tr>
      <w:tr w:rsidTr="00433A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List"/>
              <w:rPr>
                <w:lang w:val="en-NZ"/>
              </w:rPr>
            </w:pPr>
            <w:r w:rsidRPr="00C2625F">
              <w:t>1.</w:t>
            </w:r>
            <w:r w:rsidRPr="00C2625F">
              <w:tab/>
            </w:r>
            <w:r w:rsidRPr="00C2625F">
              <w:t>Plan and prepare for assisting with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2"/>
            </w:pPr>
            <w:r w:rsidRPr="00C2625F">
              <w:t>1.1.</w:t>
            </w:r>
            <w:r w:rsidRPr="00C2625F">
              <w:tab/>
              <w:t xml:space="preserve">Access, interpret and apply </w:t>
            </w:r>
            <w:r w:rsidRPr="00C2625F">
              <w:rPr>
                <w:rStyle w:val="BoldandItalics"/>
              </w:rPr>
              <w:t>compliance documentation</w:t>
            </w:r>
            <w:r w:rsidRPr="00C2625F">
              <w:t xml:space="preserve"> relevant to the work activity</w:t>
            </w:r>
          </w:p>
          <w:p w:rsidR="00000000" w:rsidRPr="00C2625F" w:rsidP="00C2625F">
            <w:pPr>
              <w:pStyle w:val="List2"/>
            </w:pPr>
            <w:r w:rsidRPr="00C2625F">
              <w:t>1.2.</w:t>
            </w:r>
            <w:r w:rsidRPr="00C2625F">
              <w:tab/>
              <w:t xml:space="preserve">Identify, manage and report all potential </w:t>
            </w:r>
            <w:r w:rsidRPr="00C2625F">
              <w:rPr>
                <w:rStyle w:val="BoldandItalics"/>
              </w:rPr>
              <w:t>hazards</w:t>
            </w:r>
          </w:p>
          <w:p w:rsidR="00000000" w:rsidRPr="00C2625F" w:rsidP="00C2625F">
            <w:pPr>
              <w:pStyle w:val="List2"/>
            </w:pPr>
            <w:r w:rsidRPr="00C2625F">
              <w:t>1.3.</w:t>
            </w:r>
            <w:r w:rsidRPr="00C2625F">
              <w:tab/>
              <w:t xml:space="preserve">Obtain, confirm and apply </w:t>
            </w:r>
            <w:r w:rsidRPr="00C2625F">
              <w:rPr>
                <w:rStyle w:val="BoldandItalics"/>
              </w:rPr>
              <w:t>work instructions</w:t>
            </w:r>
            <w:r w:rsidRPr="00C2625F">
              <w:t xml:space="preserve"> for the allocated t</w:t>
            </w:r>
            <w:r w:rsidRPr="00C2625F">
              <w:t>ask</w:t>
            </w:r>
          </w:p>
          <w:p w:rsidR="00000000" w:rsidRPr="00C2625F" w:rsidP="00C2625F">
            <w:pPr>
              <w:pStyle w:val="List2"/>
            </w:pPr>
            <w:r w:rsidRPr="00C2625F">
              <w:t>1.4.</w:t>
            </w:r>
            <w:r w:rsidRPr="00C2625F">
              <w:tab/>
              <w:t xml:space="preserve">Resolve </w:t>
            </w:r>
            <w:r w:rsidRPr="00C2625F">
              <w:rPr>
                <w:rStyle w:val="BoldandItalics"/>
              </w:rPr>
              <w:t>coordination requirements</w:t>
            </w:r>
            <w:r w:rsidRPr="00C2625F">
              <w:t xml:space="preserve"> with others at the site prior to commencing and during work activities</w:t>
            </w:r>
          </w:p>
          <w:p w:rsidR="00000000" w:rsidP="00C2625F">
            <w:pPr>
              <w:pStyle w:val="List2"/>
              <w:rPr>
                <w:lang w:val="en-NZ"/>
              </w:rPr>
            </w:pPr>
            <w:r w:rsidRPr="00C2625F">
              <w:t>1.5.</w:t>
            </w:r>
            <w:r w:rsidRPr="00C2625F">
              <w:tab/>
              <w:t>Load, unload, move, handle directional drilling equipment and all associated tools and connecting</w:t>
            </w:r>
          </w:p>
        </w:tc>
      </w:tr>
      <w:tr w:rsidTr="00433A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List"/>
              <w:rPr>
                <w:lang w:val="en-NZ"/>
              </w:rPr>
            </w:pPr>
            <w:r w:rsidRPr="00C2625F">
              <w:t>2.</w:t>
            </w:r>
            <w:r w:rsidRPr="00C2625F">
              <w:tab/>
              <w:t>Support the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2"/>
            </w:pPr>
            <w:r w:rsidRPr="00C2625F">
              <w:t>2.1.</w:t>
            </w:r>
            <w:r w:rsidRPr="00C2625F">
              <w:tab/>
            </w:r>
            <w:r w:rsidRPr="00C2625F">
              <w:t xml:space="preserve">Position and number drill rods in readiness for drilling </w:t>
            </w:r>
          </w:p>
          <w:p w:rsidR="00000000" w:rsidRPr="00C2625F" w:rsidP="00C2625F">
            <w:pPr>
              <w:pStyle w:val="List2"/>
            </w:pPr>
            <w:r w:rsidRPr="00C2625F">
              <w:t>2.2.</w:t>
            </w:r>
            <w:r w:rsidRPr="00C2625F">
              <w:tab/>
              <w:t xml:space="preserve">Inspect </w:t>
            </w:r>
            <w:r w:rsidRPr="00C2625F">
              <w:rPr>
                <w:rStyle w:val="BoldandItalics"/>
              </w:rPr>
              <w:t>in</w:t>
            </w:r>
            <w:r w:rsidRPr="00C2625F">
              <w:t>-</w:t>
            </w:r>
            <w:r w:rsidRPr="00C2625F">
              <w:rPr>
                <w:rStyle w:val="BoldandItalics"/>
              </w:rPr>
              <w:t>hole drilling components</w:t>
            </w:r>
            <w:r w:rsidRPr="00C2625F">
              <w:t xml:space="preserve"> for damage</w:t>
            </w:r>
          </w:p>
          <w:p w:rsidR="00000000" w:rsidRPr="00C2625F" w:rsidP="00C2625F">
            <w:pPr>
              <w:pStyle w:val="List2"/>
            </w:pPr>
            <w:r w:rsidRPr="00C2625F">
              <w:t>2.3.</w:t>
            </w:r>
            <w:r w:rsidRPr="00C2625F">
              <w:tab/>
              <w:t>Fit and remove in-hole drilling componants to and from the drill string as instructed</w:t>
            </w:r>
          </w:p>
          <w:p w:rsidR="00000000" w:rsidRPr="00C2625F" w:rsidP="00C2625F">
            <w:pPr>
              <w:pStyle w:val="List2"/>
            </w:pPr>
            <w:r w:rsidRPr="00C2625F">
              <w:t>2.4.</w:t>
            </w:r>
            <w:r w:rsidRPr="00C2625F">
              <w:tab/>
              <w:t>Apply housekeeping</w:t>
            </w:r>
          </w:p>
          <w:p w:rsidR="00000000" w:rsidRPr="00C2625F" w:rsidP="00C2625F">
            <w:pPr>
              <w:pStyle w:val="List2"/>
            </w:pPr>
            <w:r w:rsidRPr="00C2625F">
              <w:t>2.5.</w:t>
            </w:r>
            <w:r w:rsidRPr="00C2625F">
              <w:tab/>
              <w:t>Maintain communication wit</w:t>
            </w:r>
            <w:r w:rsidRPr="00C2625F">
              <w:t xml:space="preserve">h all </w:t>
            </w:r>
            <w:r w:rsidRPr="00C2625F">
              <w:rPr>
                <w:rStyle w:val="BoldandItalics"/>
              </w:rPr>
              <w:t>relevant personnel</w:t>
            </w:r>
          </w:p>
          <w:p w:rsidR="00000000" w:rsidP="00C2625F">
            <w:pPr>
              <w:pStyle w:val="List2"/>
              <w:rPr>
                <w:lang w:val="en-NZ"/>
              </w:rPr>
            </w:pPr>
            <w:r w:rsidRPr="00C2625F">
              <w:t>2.6.</w:t>
            </w:r>
            <w:r w:rsidRPr="00C2625F">
              <w:tab/>
              <w:t>Identify unplanned gas and water leakage and other environmental hazards</w:t>
            </w:r>
          </w:p>
        </w:tc>
      </w:tr>
      <w:tr w:rsidTr="00433A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List"/>
              <w:rPr>
                <w:lang w:val="en-NZ"/>
              </w:rPr>
            </w:pPr>
            <w:r w:rsidRPr="00C2625F">
              <w:t>3.</w:t>
            </w:r>
            <w:r w:rsidRPr="00C2625F">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2"/>
            </w:pPr>
            <w:r w:rsidRPr="00C2625F">
              <w:t>3.1.</w:t>
            </w:r>
            <w:r w:rsidRPr="00C2625F">
              <w:tab/>
              <w:t>Monitor the drill rods for wear and damage and dress and grease threads</w:t>
            </w:r>
          </w:p>
          <w:p w:rsidR="00000000" w:rsidRPr="00C2625F" w:rsidP="00C2625F">
            <w:pPr>
              <w:pStyle w:val="List2"/>
            </w:pPr>
            <w:r w:rsidRPr="00C2625F">
              <w:t>3.2.</w:t>
            </w:r>
            <w:r w:rsidRPr="00C2625F">
              <w:tab/>
              <w:t>Rotate rods in s</w:t>
            </w:r>
            <w:r w:rsidRPr="00C2625F">
              <w:t>tack</w:t>
            </w:r>
          </w:p>
          <w:p w:rsidR="00000000" w:rsidRPr="00C2625F" w:rsidP="00C2625F">
            <w:pPr>
              <w:pStyle w:val="List2"/>
            </w:pPr>
            <w:r w:rsidRPr="00C2625F">
              <w:t>3.3.</w:t>
            </w:r>
            <w:r w:rsidRPr="00C2625F">
              <w:tab/>
              <w:t xml:space="preserve">Monitor all drill equipment and hoses and </w:t>
            </w:r>
            <w:r w:rsidRPr="00C2625F">
              <w:rPr>
                <w:rStyle w:val="BoldandItalics"/>
              </w:rPr>
              <w:t>ancillary equipment</w:t>
            </w:r>
            <w:r w:rsidRPr="00C2625F">
              <w:t xml:space="preserve"> and carryout </w:t>
            </w:r>
            <w:r w:rsidRPr="00C2625F">
              <w:rPr>
                <w:rStyle w:val="BoldandItalics"/>
              </w:rPr>
              <w:t>remedial action</w:t>
            </w:r>
          </w:p>
          <w:p w:rsidR="00000000" w:rsidRPr="00C2625F" w:rsidP="00C2625F">
            <w:pPr>
              <w:pStyle w:val="List2"/>
            </w:pPr>
            <w:r w:rsidRPr="00C2625F">
              <w:t>3.4.</w:t>
            </w:r>
            <w:r w:rsidRPr="00C2625F">
              <w:tab/>
              <w:t>Apply environmental controls</w:t>
            </w:r>
          </w:p>
          <w:p w:rsidR="00000000" w:rsidRPr="00C2625F" w:rsidP="00C2625F">
            <w:pPr>
              <w:pStyle w:val="List2"/>
            </w:pPr>
            <w:r w:rsidRPr="00C2625F">
              <w:t>3.5.</w:t>
            </w:r>
            <w:r w:rsidRPr="00C2625F">
              <w:tab/>
              <w:t>Ensure that drill fluids are appropriately contained and disposed of appropriately</w:t>
            </w:r>
          </w:p>
        </w:tc>
      </w:tr>
    </w:tbl>
    <w:p w:rsidR="00000000" w:rsidRPr="00C2625F" w:rsidP="00C2625F">
      <w:pPr>
        <w:pStyle w:val="BodyText"/>
      </w:pPr>
    </w:p>
    <w:p w:rsidR="00000000" w:rsidRPr="00C2625F" w:rsidP="00C2625F">
      <w:pPr>
        <w:pStyle w:val="AllowPageBreak"/>
      </w:pPr>
    </w:p>
    <w:p w:rsidR="00000000" w:rsidRPr="00C2625F" w:rsidP="00C2625F">
      <w:pPr>
        <w:pStyle w:val="Heading1"/>
      </w:pPr>
      <w:bookmarkStart w:id="9" w:name="O_131663"/>
      <w:bookmarkEnd w:id="9"/>
      <w:r w:rsidRPr="00C2625F">
        <w:t>Required Skills and Knowledge</w:t>
      </w:r>
    </w:p>
    <w:tbl>
      <w:tblPr>
        <w:tblW w:w="0" w:type="auto"/>
        <w:tblLayout w:type="fixed"/>
        <w:tblCellMar>
          <w:left w:w="62" w:type="dxa"/>
          <w:right w:w="62" w:type="dxa"/>
        </w:tblCellMar>
        <w:tblLook w:val="0000"/>
      </w:tblPr>
      <w:tblGrid>
        <w:gridCol w:w="8522"/>
      </w:tblGrid>
      <w:tr w:rsidTr="004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t>This section describes the skills and knowledge required for this unit.</w:t>
            </w:r>
          </w:p>
        </w:tc>
      </w:tr>
      <w:tr w:rsidTr="004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Required skills</w:t>
            </w:r>
          </w:p>
        </w:tc>
      </w:tr>
      <w:tr w:rsidTr="004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t>Specific skills are required to achieve the performance criteria in this unit, particularly for the application in the various circumsta</w:t>
            </w:r>
            <w:r w:rsidRPr="00C2625F">
              <w:t>nces in which this unit may be applied. This includes the ability to carry out the following as required to assist with underground in-seam directional drilling:</w:t>
            </w:r>
          </w:p>
          <w:p w:rsidR="00000000" w:rsidRPr="00C2625F" w:rsidP="00C2625F">
            <w:pPr>
              <w:pStyle w:val="ListBullet"/>
            </w:pPr>
            <w:r w:rsidRPr="00C2625F">
              <w:t>apply legislative, organisation, site and manufacturer's requirements and procedures</w:t>
            </w:r>
          </w:p>
          <w:p w:rsidR="00000000" w:rsidRPr="00C2625F" w:rsidP="00C2625F">
            <w:pPr>
              <w:pStyle w:val="ListBullet"/>
            </w:pPr>
            <w:r w:rsidRPr="00C2625F">
              <w:t>apply sa</w:t>
            </w:r>
            <w:r w:rsidRPr="00C2625F">
              <w:t xml:space="preserve">fe manual handling practices </w:t>
            </w:r>
          </w:p>
          <w:p w:rsidR="00000000" w:rsidRPr="00C2625F" w:rsidP="00C2625F">
            <w:pPr>
              <w:pStyle w:val="ListBullet"/>
            </w:pPr>
            <w:r w:rsidRPr="00C2625F">
              <w:t>operate ancillary equipment including:</w:t>
            </w:r>
          </w:p>
          <w:p w:rsidR="00000000" w:rsidRPr="00C2625F" w:rsidP="00C2625F">
            <w:pPr>
              <w:pStyle w:val="ListBullet2"/>
            </w:pPr>
            <w:r w:rsidRPr="00C2625F">
              <w:t>pumps</w:t>
            </w:r>
          </w:p>
          <w:p w:rsidR="00000000" w:rsidRPr="00C2625F" w:rsidP="00C2625F">
            <w:pPr>
              <w:pStyle w:val="ListBullet2"/>
            </w:pPr>
            <w:r w:rsidRPr="00C2625F">
              <w:t>ventilation equipment and</w:t>
            </w:r>
          </w:p>
          <w:p w:rsidR="00000000" w:rsidRPr="00C2625F" w:rsidP="00C2625F">
            <w:pPr>
              <w:pStyle w:val="ListBullet2"/>
            </w:pPr>
            <w:r w:rsidRPr="00C2625F">
              <w:t xml:space="preserve">personal protective equipment </w:t>
            </w:r>
          </w:p>
          <w:p w:rsidR="00000000" w:rsidRPr="00C2625F" w:rsidP="00C2625F">
            <w:pPr>
              <w:pStyle w:val="ListBullet"/>
            </w:pPr>
            <w:r w:rsidRPr="00C2625F">
              <w:t>apply communication procedures</w:t>
            </w:r>
          </w:p>
          <w:p w:rsidR="00000000" w:rsidRPr="00C2625F" w:rsidP="00C2625F">
            <w:pPr>
              <w:pStyle w:val="ListBullet"/>
            </w:pPr>
            <w:r w:rsidRPr="00C2625F">
              <w:t>apply inspection and monitoring procedures</w:t>
            </w:r>
          </w:p>
          <w:p w:rsidR="00000000" w:rsidP="00C2625F">
            <w:pPr>
              <w:pStyle w:val="ListBullet"/>
              <w:rPr>
                <w:lang w:val="en-NZ"/>
              </w:rPr>
            </w:pPr>
            <w:r w:rsidRPr="00C2625F">
              <w:t>apply maintenance procedures</w:t>
            </w:r>
          </w:p>
        </w:tc>
      </w:tr>
      <w:tr w:rsidTr="004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Required knowledge</w:t>
            </w:r>
          </w:p>
        </w:tc>
      </w:tr>
      <w:tr w:rsidTr="00433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t xml:space="preserve">Specific knowledge is required to achieve the Performance Criteria of this unit, particularly its application in a variety of circumstances </w:t>
            </w:r>
            <w:r w:rsidRPr="00C2625F">
              <w:t>in which the unit may be used. This includes knowledge of the following, as required to assist with underground in-seam directional drilling:</w:t>
            </w:r>
          </w:p>
          <w:p w:rsidR="00000000" w:rsidRPr="00C2625F" w:rsidP="00C2625F">
            <w:pPr>
              <w:pStyle w:val="ListBullet"/>
            </w:pPr>
            <w:r w:rsidRPr="00C2625F">
              <w:t>legislative, organisation's and site OHS requirements</w:t>
            </w:r>
          </w:p>
          <w:p w:rsidR="00000000" w:rsidRPr="00C2625F" w:rsidP="00C2625F">
            <w:pPr>
              <w:pStyle w:val="ListBullet"/>
            </w:pPr>
            <w:r w:rsidRPr="00C2625F">
              <w:t>potential underground drilling, underground work environmen</w:t>
            </w:r>
            <w:r w:rsidRPr="00C2625F">
              <w:t>t hazards and underground environmental hazards</w:t>
            </w:r>
          </w:p>
          <w:p w:rsidR="00000000" w:rsidRPr="00C2625F" w:rsidP="00C2625F">
            <w:pPr>
              <w:pStyle w:val="ListBullet"/>
            </w:pPr>
            <w:r w:rsidRPr="00C2625F">
              <w:t>organisation's and manufacturer's operational requirements and procedures</w:t>
            </w:r>
          </w:p>
          <w:p w:rsidR="00000000" w:rsidRPr="00C2625F" w:rsidP="00C2625F">
            <w:pPr>
              <w:pStyle w:val="ListBullet"/>
            </w:pPr>
            <w:r w:rsidRPr="00C2625F">
              <w:t>equipment handling requirements</w:t>
            </w:r>
          </w:p>
          <w:p w:rsidR="00000000" w:rsidRPr="00C2625F" w:rsidP="00C2625F">
            <w:pPr>
              <w:pStyle w:val="ListBullet"/>
            </w:pPr>
            <w:r w:rsidRPr="00C2625F">
              <w:t>housekeeping requirements and procedures</w:t>
            </w:r>
          </w:p>
        </w:tc>
      </w:tr>
    </w:tbl>
    <w:p w:rsidR="00000000" w:rsidRPr="00C2625F" w:rsidP="00C2625F">
      <w:pPr>
        <w:pStyle w:val="BodyText"/>
      </w:pPr>
    </w:p>
    <w:p w:rsidR="00000000" w:rsidRPr="00C2625F" w:rsidP="00C2625F">
      <w:pPr>
        <w:pStyle w:val="AllowPageBreak"/>
      </w:pPr>
    </w:p>
    <w:p w:rsidR="00000000" w:rsidRPr="00C2625F" w:rsidP="00C2625F">
      <w:pPr>
        <w:pStyle w:val="Heading1"/>
      </w:pPr>
      <w:bookmarkStart w:id="10" w:name="O_131664"/>
      <w:bookmarkEnd w:id="10"/>
      <w:r w:rsidRPr="00C2625F">
        <w:t>Evidence Guide</w:t>
      </w:r>
    </w:p>
    <w:tbl>
      <w:tblPr>
        <w:tblW w:w="0" w:type="auto"/>
        <w:tblLayout w:type="fixed"/>
        <w:tblCellMar>
          <w:left w:w="62" w:type="dxa"/>
          <w:right w:w="62" w:type="dxa"/>
        </w:tblCellMar>
        <w:tblLook w:val="0000"/>
      </w:tblPr>
      <w:tblGrid>
        <w:gridCol w:w="3448"/>
        <w:gridCol w:w="5074"/>
      </w:tblGrid>
      <w:tr w:rsidTr="00433A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t>The evidence guide provides</w:t>
            </w:r>
            <w:r w:rsidRPr="00C2625F">
              <w:t xml:space="preserve"> advice on assessment and must be read in conjunction with the performance criteria, required skills and knowledge, range statement and the Assessment Guidelines for the Training Package.</w:t>
            </w:r>
          </w:p>
        </w:tc>
      </w:tr>
      <w:tr w:rsidTr="00433A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p>
        </w:tc>
      </w:tr>
      <w:tr w:rsidTr="00433A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C</w:t>
            </w:r>
            <w:r w:rsidRPr="00C2625F">
              <w:rPr>
                <w:rStyle w:val="SpecialBold"/>
              </w:rPr>
              <w:t>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t>The evidence required to demonstrate competency in this unit must be relevant to worksite operations and satisfy all of the requirements of the performance criteria</w:t>
            </w:r>
            <w:r w:rsidRPr="00C2625F">
              <w:t>, required skills and knowledge and the range statement of this unit and include evidence of the following:</w:t>
            </w:r>
          </w:p>
          <w:p w:rsidR="00000000" w:rsidRPr="00C2625F" w:rsidP="00C2625F">
            <w:pPr>
              <w:pStyle w:val="ListBullet"/>
            </w:pPr>
            <w:r w:rsidRPr="00C2625F">
              <w:t>knowledge of the requirements, procedures and instructions for assisting with underground in-seam directional drilling</w:t>
            </w:r>
          </w:p>
          <w:p w:rsidR="00000000" w:rsidRPr="00C2625F" w:rsidP="00C2625F">
            <w:pPr>
              <w:pStyle w:val="ListBullet"/>
            </w:pPr>
            <w:r w:rsidRPr="00C2625F">
              <w:t>implementation of requiremen</w:t>
            </w:r>
            <w:r w:rsidRPr="00C2625F">
              <w:t xml:space="preserve">ts, procedures and techniques for the safe, effective and efficient assisting with underground in-seam directional drilling </w:t>
            </w:r>
          </w:p>
          <w:p w:rsidR="00000000" w:rsidRPr="00C2625F" w:rsidP="00C2625F">
            <w:pPr>
              <w:pStyle w:val="ListBullet"/>
            </w:pPr>
            <w:r w:rsidRPr="00C2625F">
              <w:t>working with others to undertake and complete underground in-seam directional drilling that meets all of the required outcomes</w:t>
            </w:r>
          </w:p>
          <w:p w:rsidR="00000000" w:rsidP="00C2625F">
            <w:pPr>
              <w:pStyle w:val="ListBullet"/>
              <w:rPr>
                <w:lang w:val="en-NZ"/>
              </w:rPr>
            </w:pPr>
            <w:r w:rsidRPr="00C2625F">
              <w:t>cons</w:t>
            </w:r>
            <w:r w:rsidRPr="00C2625F">
              <w:t>istent timely assisting with underground in-seam directional drilling that safely, effectively and efficiently meets the required outcomes</w:t>
            </w:r>
          </w:p>
        </w:tc>
      </w:tr>
      <w:tr w:rsidTr="00433A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This unit must be assessed in the context of the work environment. Where personal safety or environmental damage are limiting factors, assessment may occur in a simulated environment provided it is realistic and sufficiently rigorous to cover all aspects o</w:t>
            </w:r>
            <w:r w:rsidRPr="00C2625F">
              <w:t xml:space="preserve">f workplace performance, including task skills, task management skills, contingency management skills and job role environment skills. </w:t>
            </w:r>
          </w:p>
          <w:p w:rsidR="00000000" w:rsidRPr="00C2625F" w:rsidP="00C2625F">
            <w:pPr>
              <w:pStyle w:val="ListBullet"/>
            </w:pPr>
            <w:r w:rsidRPr="00C2625F">
              <w:t>The assessment environment should not disadvantage the participant. For example, language, literacy and numeracy demands</w:t>
            </w:r>
            <w:r w:rsidRPr="00C2625F">
              <w:t xml:space="preserve"> of assessment should not be greater than those required on the job.</w:t>
            </w:r>
          </w:p>
          <w:p w:rsidR="00000000" w:rsidRPr="00C2625F" w:rsidP="00C2625F">
            <w:pPr>
              <w:pStyle w:val="ListBullet"/>
            </w:pPr>
            <w:r w:rsidRPr="00C2625F">
              <w:t>Customisation of assessment and delivery environment to sensitively accommodate cultural diversity.</w:t>
            </w:r>
          </w:p>
          <w:p w:rsidR="00000000" w:rsidRPr="00C2625F" w:rsidP="00C2625F">
            <w:pPr>
              <w:pStyle w:val="ListBullet"/>
            </w:pPr>
            <w:r w:rsidRPr="00C2625F">
              <w:t>Aboriginal people and other people from a non English speaking background may have seco</w:t>
            </w:r>
            <w:r w:rsidRPr="00C2625F">
              <w:t xml:space="preserve">nd language issues. </w:t>
            </w:r>
          </w:p>
          <w:p w:rsidR="00000000" w:rsidRPr="00C2625F" w:rsidP="00C2625F">
            <w:pPr>
              <w:pStyle w:val="ListBullet"/>
            </w:pPr>
            <w:r w:rsidRPr="00C2625F">
              <w:t xml:space="preserve">Assessment of this competency requires typical resources normally used in the work environment. Selection and use of resources for particular worksites may differ due to site circumstances. </w:t>
            </w:r>
          </w:p>
          <w:p w:rsidR="00000000" w:rsidRPr="00C2625F" w:rsidP="00C2625F">
            <w:pPr>
              <w:pStyle w:val="ListBullet"/>
            </w:pPr>
            <w:r w:rsidRPr="00C2625F">
              <w:t xml:space="preserve">Where applicable, physical resources should </w:t>
            </w:r>
            <w:r w:rsidRPr="00C2625F">
              <w:t xml:space="preserve">include equipment modified for people with disabilities. </w:t>
            </w:r>
          </w:p>
          <w:p w:rsidR="00000000" w:rsidP="00C2625F">
            <w:pPr>
              <w:pStyle w:val="ListBullet"/>
              <w:rPr>
                <w:lang w:val="en-NZ"/>
              </w:rPr>
            </w:pPr>
            <w:r w:rsidRPr="00C2625F">
              <w:t>Access must be provided to appropriate learning and/or assessment support when required.</w:t>
            </w:r>
          </w:p>
        </w:tc>
      </w:tr>
      <w:tr w:rsidTr="00433A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t>This unit may be assessed in a holistic way with other units of competency.  The assess</w:t>
            </w:r>
            <w:r w:rsidRPr="00C2625F">
              <w:t xml:space="preserve">ment strategy for this unit must verify required knowledge and skill and practical application using more than one of the following assessment methods: </w:t>
            </w:r>
          </w:p>
          <w:p w:rsidR="00000000" w:rsidRPr="00C2625F" w:rsidP="00C2625F">
            <w:pPr>
              <w:pStyle w:val="ListBullet"/>
            </w:pPr>
            <w:r w:rsidRPr="00C2625F">
              <w:t>written and/or oral assessment of the candidate's required knowledge</w:t>
            </w:r>
          </w:p>
          <w:p w:rsidR="00000000" w:rsidRPr="00C2625F" w:rsidP="00C2625F">
            <w:pPr>
              <w:pStyle w:val="ListBullet"/>
            </w:pPr>
            <w:r w:rsidRPr="00C2625F">
              <w:t>observed, documented and/or first</w:t>
            </w:r>
            <w:r w:rsidRPr="00C2625F">
              <w:t xml:space="preserve"> hand testimonial evidence of the candidate's:</w:t>
            </w:r>
          </w:p>
          <w:p w:rsidR="00000000" w:rsidRPr="00C2625F" w:rsidP="00C2625F">
            <w:pPr>
              <w:pStyle w:val="ListBullet2"/>
            </w:pPr>
            <w:r w:rsidRPr="00C2625F">
              <w:t>implementation of appropriate requirement, procedures and techniques for the safe, effective and efficient achievement of required outcomes</w:t>
            </w:r>
          </w:p>
          <w:p w:rsidR="00000000" w:rsidRPr="00C2625F" w:rsidP="00C2625F">
            <w:pPr>
              <w:pStyle w:val="ListBullet2"/>
            </w:pPr>
            <w:r w:rsidRPr="00C2625F">
              <w:t>consistently achieving the required outcomes</w:t>
            </w:r>
          </w:p>
          <w:p w:rsidR="00000000" w:rsidRPr="00C2625F" w:rsidP="00C2625F">
            <w:pPr>
              <w:pStyle w:val="ListBullet"/>
            </w:pPr>
            <w:r w:rsidRPr="00C2625F">
              <w:t>first hand testimonial evidence of the candidate's:</w:t>
            </w:r>
          </w:p>
          <w:p w:rsidR="00000000" w:rsidP="00C2625F">
            <w:pPr>
              <w:pStyle w:val="ListBullet2"/>
              <w:rPr>
                <w:lang w:val="en-NZ"/>
              </w:rPr>
            </w:pPr>
            <w:r w:rsidRPr="00C2625F">
              <w:t>working with others to undertake and complete underground in-seam directional drilling tasks</w:t>
            </w:r>
          </w:p>
        </w:tc>
      </w:tr>
      <w:tr w:rsidTr="00433A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t>Consult the SkillsDMC User Guide for further information on assessment in</w:t>
            </w:r>
            <w:r w:rsidRPr="00C2625F">
              <w:t>cluding access and equity issues.</w:t>
            </w:r>
          </w:p>
        </w:tc>
      </w:tr>
    </w:tbl>
    <w:p w:rsidR="00000000" w:rsidRPr="00C2625F" w:rsidP="00C2625F">
      <w:pPr>
        <w:pStyle w:val="BodyText"/>
      </w:pPr>
    </w:p>
    <w:p w:rsidR="00000000" w:rsidRPr="00C2625F" w:rsidP="00C2625F">
      <w:pPr>
        <w:pStyle w:val="AllowPageBreak"/>
      </w:pPr>
    </w:p>
    <w:p w:rsidR="00000000" w:rsidRPr="00C2625F" w:rsidP="00C2625F">
      <w:pPr>
        <w:pStyle w:val="Heading1"/>
      </w:pPr>
      <w:bookmarkStart w:id="11" w:name="O_131665"/>
      <w:bookmarkEnd w:id="11"/>
      <w:r w:rsidRPr="00C2625F">
        <w:t>Range Statement</w:t>
      </w:r>
    </w:p>
    <w:tbl>
      <w:tblPr>
        <w:tblW w:w="0" w:type="auto"/>
        <w:tblLayout w:type="fixed"/>
        <w:tblCellMar>
          <w:left w:w="62" w:type="dxa"/>
          <w:right w:w="62" w:type="dxa"/>
        </w:tblCellMar>
        <w:tblLook w:val="0000"/>
      </w:tblPr>
      <w:tblGrid>
        <w:gridCol w:w="3468"/>
        <w:gridCol w:w="5054"/>
      </w:tblGrid>
      <w:tr w:rsidTr="00433A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t xml:space="preserve">The range statement relates to the unit of competency as a whole. It allows for different work environments and situations that may affect </w:t>
            </w:r>
            <w:r w:rsidRPr="00C2625F">
              <w:t>performance. Bold italicised wording, if used in the performance criteria, is detailed below. Essential operating conditions that may be present with training and assessment (depending on the work situation, needs of the candidate, accessibility of the ite</w:t>
            </w:r>
            <w:r w:rsidRPr="00C2625F">
              <w:t>m, and local industry and regional contexts) may also be included.</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BodyText"/>
            </w:pPr>
            <w:r w:rsidRPr="00C2625F">
              <w:rPr>
                <w:rStyle w:val="SpecialBold"/>
              </w:rPr>
              <w:t>Relevant compliance documentation</w:t>
            </w:r>
          </w:p>
          <w:p w:rsidR="00000000" w:rsidP="00C2625F">
            <w:pPr>
              <w:pStyle w:val="BodyText"/>
              <w:rPr>
                <w:lang w:val="en-NZ"/>
              </w:rPr>
            </w:pPr>
            <w:r w:rsidRPr="00C2625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legislative, organisational and site requirements and procedures</w:t>
            </w:r>
          </w:p>
          <w:p w:rsidR="00000000" w:rsidRPr="00C2625F" w:rsidP="00C2625F">
            <w:pPr>
              <w:pStyle w:val="ListBullet"/>
            </w:pPr>
            <w:r w:rsidRPr="00C2625F">
              <w:t xml:space="preserve">manufacturer's guidelines and specifications </w:t>
            </w:r>
          </w:p>
          <w:p w:rsidR="00000000" w:rsidRPr="00C2625F" w:rsidP="00C2625F">
            <w:pPr>
              <w:pStyle w:val="ListBullet"/>
            </w:pPr>
            <w:r w:rsidRPr="00C2625F">
              <w:t>Australian standards</w:t>
            </w:r>
          </w:p>
          <w:p w:rsidR="00000000" w:rsidRPr="00C2625F" w:rsidP="00C2625F">
            <w:pPr>
              <w:pStyle w:val="ListBullet"/>
            </w:pPr>
            <w:r w:rsidRPr="00C2625F">
              <w:t>code of practice</w:t>
            </w:r>
          </w:p>
          <w:p w:rsidR="00000000" w:rsidRPr="00C2625F" w:rsidP="00C2625F">
            <w:pPr>
              <w:pStyle w:val="ListBullet"/>
            </w:pPr>
            <w:r w:rsidRPr="00C2625F">
              <w:t>Employment and workplace relations legislation</w:t>
            </w:r>
          </w:p>
          <w:p w:rsidR="00000000" w:rsidP="00C2625F">
            <w:pPr>
              <w:pStyle w:val="ListBullet"/>
              <w:rPr>
                <w:lang w:val="en-NZ"/>
              </w:rPr>
            </w:pPr>
            <w:r w:rsidRPr="00C2625F">
              <w:t>Equal Employment Opportunity and Disability Discrimination legislation</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Hazards</w:t>
            </w:r>
            <w:r w:rsidRPr="00C2625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handling, loading, moving, using and storing underground directional drilling equipment</w:t>
            </w:r>
          </w:p>
          <w:p w:rsidR="00000000" w:rsidRPr="00C2625F" w:rsidP="00C2625F">
            <w:pPr>
              <w:pStyle w:val="ListBullet"/>
            </w:pPr>
            <w:r w:rsidRPr="00C2625F">
              <w:t>working in</w:t>
            </w:r>
            <w:r w:rsidRPr="00C2625F">
              <w:t xml:space="preserve"> proximity to drilling rig</w:t>
            </w:r>
          </w:p>
          <w:p w:rsidR="00000000" w:rsidRPr="00C2625F" w:rsidP="00C2625F">
            <w:pPr>
              <w:pStyle w:val="ListBullet"/>
            </w:pPr>
            <w:r w:rsidRPr="00C2625F">
              <w:t>inadequate communication with drill crew</w:t>
            </w:r>
          </w:p>
          <w:p w:rsidR="00000000" w:rsidRPr="00C2625F" w:rsidP="00C2625F">
            <w:pPr>
              <w:pStyle w:val="ListBullet"/>
            </w:pPr>
            <w:r w:rsidRPr="00C2625F">
              <w:t>entanglement in rotating equipment</w:t>
            </w:r>
          </w:p>
          <w:p w:rsidR="00000000" w:rsidRPr="00C2625F" w:rsidP="00C2625F">
            <w:pPr>
              <w:pStyle w:val="ListBullet"/>
            </w:pPr>
            <w:r w:rsidRPr="00C2625F">
              <w:t>inhalation or ignition of noxious or flammable gases</w:t>
            </w:r>
          </w:p>
          <w:p w:rsidR="00000000" w:rsidRPr="00C2625F" w:rsidP="00C2625F">
            <w:pPr>
              <w:pStyle w:val="ListBullet"/>
            </w:pPr>
            <w:r w:rsidRPr="00C2625F">
              <w:t>vehicles</w:t>
            </w:r>
          </w:p>
          <w:p w:rsidR="00000000" w:rsidRPr="00C2625F" w:rsidP="00C2625F">
            <w:pPr>
              <w:pStyle w:val="ListBullet"/>
            </w:pPr>
            <w:r w:rsidRPr="00C2625F">
              <w:t>mining equipment</w:t>
            </w:r>
          </w:p>
          <w:p w:rsidR="00000000" w:rsidRPr="00C2625F" w:rsidP="00C2625F">
            <w:pPr>
              <w:pStyle w:val="ListBullet"/>
            </w:pPr>
            <w:r w:rsidRPr="00C2625F">
              <w:t>roof and rib spalls</w:t>
            </w:r>
          </w:p>
          <w:p w:rsidR="00000000" w:rsidP="00C2625F">
            <w:pPr>
              <w:pStyle w:val="ListBullet"/>
              <w:rPr>
                <w:lang w:val="en-NZ"/>
              </w:rPr>
            </w:pPr>
            <w:r w:rsidRPr="00C2625F">
              <w:t>the presence of gases and water</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Work instructions</w:t>
            </w:r>
            <w:r w:rsidRPr="00C2625F">
              <w:t xml:space="preserve"> may come from:</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briefings, handovers, plans and work orders and may be written or verbal, formal or informal and may include:</w:t>
            </w:r>
          </w:p>
          <w:p w:rsidR="00000000" w:rsidRPr="00C2625F" w:rsidP="00C2625F">
            <w:pPr>
              <w:pStyle w:val="ListBullet2"/>
            </w:pPr>
            <w:r w:rsidRPr="00C2625F">
              <w:t>nature and scope of tasks</w:t>
            </w:r>
          </w:p>
          <w:p w:rsidR="00000000" w:rsidRPr="00C2625F" w:rsidP="00C2625F">
            <w:pPr>
              <w:pStyle w:val="ListBullet2"/>
            </w:pPr>
            <w:r w:rsidRPr="00C2625F">
              <w:t>specifications</w:t>
            </w:r>
          </w:p>
          <w:p w:rsidR="00000000" w:rsidRPr="00C2625F" w:rsidP="00C2625F">
            <w:pPr>
              <w:pStyle w:val="ListBullet2"/>
            </w:pPr>
            <w:r w:rsidRPr="00C2625F">
              <w:t>quality of finished works</w:t>
            </w:r>
          </w:p>
          <w:p w:rsidR="00000000" w:rsidRPr="00C2625F" w:rsidP="00C2625F">
            <w:pPr>
              <w:pStyle w:val="ListBullet2"/>
            </w:pPr>
            <w:r w:rsidRPr="00C2625F">
              <w:t>achievement targets</w:t>
            </w:r>
          </w:p>
          <w:p w:rsidR="00000000" w:rsidRPr="00C2625F" w:rsidP="00C2625F">
            <w:pPr>
              <w:pStyle w:val="ListBullet2"/>
            </w:pPr>
            <w:r w:rsidRPr="00C2625F">
              <w:t>operational conditions</w:t>
            </w:r>
          </w:p>
          <w:p w:rsidR="00000000" w:rsidRPr="00C2625F" w:rsidP="00C2625F">
            <w:pPr>
              <w:pStyle w:val="ListBullet2"/>
            </w:pPr>
            <w:r w:rsidRPr="00C2625F">
              <w:t>obtaining o</w:t>
            </w:r>
            <w:r w:rsidRPr="00C2625F">
              <w:t>f permits required</w:t>
            </w:r>
          </w:p>
          <w:p w:rsidR="00000000" w:rsidRPr="00C2625F" w:rsidP="00C2625F">
            <w:pPr>
              <w:pStyle w:val="ListBullet2"/>
            </w:pPr>
            <w:r w:rsidRPr="00C2625F">
              <w:t>site layout</w:t>
            </w:r>
          </w:p>
          <w:p w:rsidR="00000000" w:rsidRPr="00C2625F" w:rsidP="00C2625F">
            <w:pPr>
              <w:pStyle w:val="ListBullet2"/>
            </w:pPr>
            <w:r w:rsidRPr="00C2625F">
              <w:t>out of bounds areas</w:t>
            </w:r>
          </w:p>
          <w:p w:rsidR="00000000" w:rsidRPr="00C2625F" w:rsidP="00C2625F">
            <w:pPr>
              <w:pStyle w:val="ListBullet2"/>
            </w:pPr>
            <w:r w:rsidRPr="00C2625F">
              <w:t>worksite inspection requirements</w:t>
            </w:r>
          </w:p>
          <w:p w:rsidR="00000000" w:rsidRPr="00C2625F" w:rsidP="00C2625F">
            <w:pPr>
              <w:pStyle w:val="ListBullet2"/>
            </w:pPr>
            <w:r w:rsidRPr="00C2625F">
              <w:t>lighting conditions</w:t>
            </w:r>
          </w:p>
          <w:p w:rsidR="00000000" w:rsidRPr="00C2625F" w:rsidP="00C2625F">
            <w:pPr>
              <w:pStyle w:val="ListBullet2"/>
            </w:pPr>
            <w:r w:rsidRPr="00C2625F">
              <w:t>plant or equipment defects</w:t>
            </w:r>
          </w:p>
          <w:p w:rsidR="00000000" w:rsidRPr="00C2625F" w:rsidP="00C2625F">
            <w:pPr>
              <w:pStyle w:val="ListBullet2"/>
            </w:pPr>
            <w:r w:rsidRPr="00C2625F">
              <w:t>hazards and potential hazards</w:t>
            </w:r>
          </w:p>
          <w:p w:rsidR="00000000" w:rsidRPr="00C2625F" w:rsidP="00C2625F">
            <w:pPr>
              <w:pStyle w:val="ListBullet2"/>
            </w:pPr>
            <w:r w:rsidRPr="00C2625F">
              <w:t>coordination requirements or issues</w:t>
            </w:r>
          </w:p>
          <w:p w:rsidR="00000000" w:rsidRPr="00C2625F" w:rsidP="00C2625F">
            <w:pPr>
              <w:pStyle w:val="ListBullet2"/>
            </w:pPr>
            <w:r w:rsidRPr="00C2625F">
              <w:t>contamination control requirements</w:t>
            </w:r>
          </w:p>
          <w:p w:rsidR="00000000" w:rsidRPr="00C2625F" w:rsidP="00C2625F">
            <w:pPr>
              <w:pStyle w:val="ListBullet2"/>
            </w:pPr>
            <w:r w:rsidRPr="00C2625F">
              <w:t>environmental control re</w:t>
            </w:r>
            <w:r w:rsidRPr="00C2625F">
              <w:t>quirements</w:t>
            </w:r>
          </w:p>
          <w:p w:rsidR="00000000" w:rsidP="00C2625F">
            <w:pPr>
              <w:pStyle w:val="ListBullet2"/>
              <w:rPr>
                <w:lang w:val="en-NZ"/>
              </w:rPr>
            </w:pPr>
            <w:r w:rsidRPr="00C2625F">
              <w:t>barricade and signage requirements</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Coordination requirements</w:t>
            </w:r>
            <w:r w:rsidRPr="00C2625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other equipment operators</w:t>
            </w:r>
          </w:p>
          <w:p w:rsidR="00000000" w:rsidRPr="00C2625F" w:rsidP="00C2625F">
            <w:pPr>
              <w:pStyle w:val="ListBullet"/>
            </w:pPr>
            <w:r w:rsidRPr="00C2625F">
              <w:t>maintenance personnel</w:t>
            </w:r>
          </w:p>
          <w:p w:rsidR="00000000" w:rsidRPr="00C2625F" w:rsidP="00C2625F">
            <w:pPr>
              <w:pStyle w:val="ListBullet"/>
            </w:pPr>
            <w:r w:rsidRPr="00C2625F">
              <w:t>supervisors</w:t>
            </w:r>
          </w:p>
          <w:p w:rsidR="00000000" w:rsidP="00C2625F">
            <w:pPr>
              <w:pStyle w:val="ListBullet"/>
              <w:rPr>
                <w:lang w:val="en-NZ"/>
              </w:rPr>
            </w:pPr>
            <w:r w:rsidRPr="00C2625F">
              <w:t>mine personnel</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In hole drilling components</w:t>
            </w:r>
            <w:r w:rsidRPr="00C2625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drill rods</w:t>
            </w:r>
          </w:p>
          <w:p w:rsidR="00000000" w:rsidRPr="00C2625F" w:rsidP="00C2625F">
            <w:pPr>
              <w:pStyle w:val="ListBullet"/>
            </w:pPr>
            <w:r w:rsidRPr="00C2625F">
              <w:t>drill bits</w:t>
            </w:r>
          </w:p>
          <w:p w:rsidR="00000000" w:rsidRPr="00C2625F" w:rsidP="00C2625F">
            <w:pPr>
              <w:pStyle w:val="ListBullet"/>
            </w:pPr>
            <w:r w:rsidRPr="00C2625F">
              <w:t>reamers</w:t>
            </w:r>
          </w:p>
          <w:p w:rsidR="00000000" w:rsidRPr="00C2625F" w:rsidP="00C2625F">
            <w:pPr>
              <w:pStyle w:val="ListBullet"/>
            </w:pPr>
            <w:r w:rsidRPr="00C2625F">
              <w:t>survey tools</w:t>
            </w:r>
          </w:p>
          <w:p w:rsidR="00000000" w:rsidP="00C2625F">
            <w:pPr>
              <w:pStyle w:val="ListBullet"/>
              <w:rPr>
                <w:lang w:val="en-NZ"/>
              </w:rPr>
            </w:pPr>
            <w:r w:rsidRPr="00C2625F">
              <w:t>down-hole motors</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Relevant personnel</w:t>
            </w:r>
            <w:r w:rsidRPr="00C2625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drill crew members</w:t>
            </w:r>
          </w:p>
          <w:p w:rsidR="00000000" w:rsidRPr="00C2625F" w:rsidP="00C2625F">
            <w:pPr>
              <w:pStyle w:val="ListBullet"/>
            </w:pPr>
            <w:r w:rsidRPr="00C2625F">
              <w:t>mine staff and supervisors</w:t>
            </w:r>
          </w:p>
          <w:p w:rsidR="00000000" w:rsidRPr="00C2625F" w:rsidP="00C2625F">
            <w:pPr>
              <w:pStyle w:val="ListBullet"/>
            </w:pPr>
            <w:r w:rsidRPr="00C2625F">
              <w:t xml:space="preserve">site safety personnel </w:t>
            </w:r>
          </w:p>
          <w:p w:rsidR="00000000" w:rsidP="00C2625F">
            <w:pPr>
              <w:pStyle w:val="ListBullet"/>
              <w:rPr>
                <w:lang w:val="en-NZ"/>
              </w:rPr>
            </w:pPr>
            <w:r w:rsidRPr="00C2625F">
              <w:t>statutory persons</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Ancillary equipment</w:t>
            </w:r>
            <w:r w:rsidRPr="00C2625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pumps</w:t>
            </w:r>
          </w:p>
          <w:p w:rsidR="00000000" w:rsidRPr="00C2625F" w:rsidP="00C2625F">
            <w:pPr>
              <w:pStyle w:val="ListBullet"/>
            </w:pPr>
            <w:r w:rsidRPr="00C2625F">
              <w:t>water disposal lines and</w:t>
            </w:r>
          </w:p>
          <w:p w:rsidR="00000000" w:rsidP="00C2625F">
            <w:pPr>
              <w:pStyle w:val="ListBullet"/>
              <w:rPr>
                <w:lang w:val="en-NZ"/>
              </w:rPr>
            </w:pPr>
            <w:r w:rsidRPr="00C2625F">
              <w:t>ventilation equipment</w:t>
            </w:r>
          </w:p>
        </w:tc>
      </w:tr>
      <w:tr w:rsidTr="00433A8D">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5F">
            <w:pPr>
              <w:pStyle w:val="BodyText"/>
              <w:rPr>
                <w:lang w:val="en-NZ"/>
              </w:rPr>
            </w:pPr>
            <w:r w:rsidRPr="00C2625F">
              <w:rPr>
                <w:rStyle w:val="SpecialBold"/>
              </w:rPr>
              <w:t>Remedial action</w:t>
            </w:r>
            <w:r w:rsidRPr="00C2625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5F" w:rsidP="00C2625F">
            <w:pPr>
              <w:pStyle w:val="ListBullet"/>
            </w:pPr>
            <w:r w:rsidRPr="00C2625F">
              <w:t>clear or remove obstructions</w:t>
            </w:r>
          </w:p>
          <w:p w:rsidR="00000000" w:rsidRPr="00C2625F" w:rsidP="00C2625F">
            <w:pPr>
              <w:pStyle w:val="ListBullet"/>
            </w:pPr>
            <w:r w:rsidRPr="00C2625F">
              <w:t>replace damaged hoses</w:t>
            </w:r>
          </w:p>
          <w:p w:rsidR="00000000" w:rsidRPr="00C2625F" w:rsidP="00C2625F">
            <w:pPr>
              <w:pStyle w:val="ListBullet"/>
            </w:pPr>
            <w:r w:rsidRPr="00C2625F">
              <w:t>top-up lubricants</w:t>
            </w:r>
          </w:p>
        </w:tc>
      </w:tr>
    </w:tbl>
    <w:p w:rsidR="00000000" w:rsidRPr="00C2625F" w:rsidP="00C2625F">
      <w:pPr>
        <w:pStyle w:val="BodyText"/>
      </w:pPr>
    </w:p>
    <w:p w:rsidR="00000000" w:rsidRPr="00C2625F" w:rsidP="00C2625F">
      <w:pPr>
        <w:pStyle w:val="AllowPageBreak"/>
      </w:pPr>
    </w:p>
    <w:p w:rsidR="00000000" w:rsidRPr="00C2625F" w:rsidP="00C2625F">
      <w:pPr>
        <w:pStyle w:val="Heading1"/>
      </w:pPr>
      <w:bookmarkStart w:id="12" w:name="O_131666"/>
      <w:bookmarkEnd w:id="12"/>
      <w:r w:rsidRPr="00C2625F">
        <w:t>Unit Sector(s)</w:t>
      </w:r>
    </w:p>
    <w:p w:rsidR="00000000" w:rsidRPr="00C2625F" w:rsidP="00C2625F">
      <w:pPr>
        <w:pStyle w:val="BodyText"/>
      </w:pPr>
      <w:r w:rsidRPr="00C2625F">
        <w:t>Drilling (General)</w:t>
      </w:r>
    </w:p>
    <w:p w:rsidR="00000000" w:rsidRPr="00C2625F" w:rsidP="00C2625F">
      <w:pPr>
        <w:pStyle w:val="AllowPageBreak"/>
      </w:pPr>
    </w:p>
    <w:p w:rsidR="00000000" w:rsidRPr="00C2625F" w:rsidP="00C2625F">
      <w:pPr>
        <w:pStyle w:val="Heading1"/>
      </w:pPr>
      <w:bookmarkStart w:id="13" w:name="O_161731"/>
      <w:bookmarkEnd w:id="13"/>
      <w:r w:rsidRPr="00C2625F">
        <w:t>Competency field</w:t>
      </w:r>
    </w:p>
    <w:p w:rsidR="00000000" w:rsidRPr="00C2625F" w:rsidP="00C2625F">
      <w:pPr>
        <w:pStyle w:val="BodyText"/>
      </w:pPr>
      <w:r w:rsidRPr="00C2625F">
        <w:t>Refer to Unit Sector(s).</w:t>
      </w:r>
    </w:p>
    <w:p w:rsidR="00000000" w:rsidRPr="00C2625F" w:rsidP="00C2625F">
      <w:pPr>
        <w:pStyle w:val="AllowPageBreak"/>
      </w:pPr>
    </w:p>
    <w:p w:rsidR="00000000" w:rsidRPr="00C2625F" w:rsidP="00C2625F">
      <w:pPr>
        <w:pStyle w:val="Heading1"/>
      </w:pPr>
      <w:bookmarkStart w:id="14" w:name="O_161730"/>
      <w:bookmarkEnd w:id="14"/>
      <w:r w:rsidRPr="00C2625F">
        <w:t>Co-requisite units</w:t>
      </w:r>
    </w:p>
    <w:p w:rsidR="00000000" w:rsidRPr="00C2625F" w:rsidP="00C2625F">
      <w:pPr>
        <w:pStyle w:val="BodyText"/>
      </w:pPr>
      <w:r w:rsidRPr="00C2625F">
        <w:t>Not applicable.</w:t>
      </w:r>
    </w:p>
    <w:p w:rsidR="00000000" w:rsidRPr="00C2625F" w:rsidP="00C2625F"/>
    <w:sectPr w:rsidSect="00C262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A8D" w:rsidP="00433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8D" w:rsidP="00C26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3A8D" w:rsidP="00C262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33A8D" w:rsidP="00C262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A8D" w:rsidP="00433A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8D" w:rsidP="00C2625F">
    <w:pPr>
      <w:pStyle w:val="Header"/>
      <w:framePr w:wrap="around"/>
    </w:pPr>
    <w:r>
      <w:fldChar w:fldCharType="begin"/>
    </w:r>
    <w:r>
      <w:instrText xml:space="preserve"> TITLE   \* MERGEFORMAT </w:instrText>
    </w:r>
    <w:r>
      <w:fldChar w:fldCharType="separate"/>
    </w:r>
    <w:r>
      <w:t>RIINHB216A Assist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A8D" w:rsidP="00C262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E9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A9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4C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2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625F"/>
    <w:pPr>
      <w:spacing w:before="360" w:after="60"/>
      <w:outlineLvl w:val="0"/>
    </w:pPr>
    <w:rPr>
      <w:sz w:val="32"/>
    </w:rPr>
  </w:style>
  <w:style w:type="paragraph" w:styleId="Heading2">
    <w:name w:val="heading 2"/>
    <w:basedOn w:val="HeadingBase"/>
    <w:next w:val="BodyText"/>
    <w:link w:val="Heading2Char"/>
    <w:qFormat/>
    <w:rsid w:val="00C2625F"/>
    <w:pPr>
      <w:keepLines/>
      <w:spacing w:before="240" w:after="120"/>
      <w:outlineLvl w:val="1"/>
    </w:pPr>
    <w:rPr>
      <w:sz w:val="28"/>
      <w:szCs w:val="40"/>
    </w:rPr>
  </w:style>
  <w:style w:type="paragraph" w:styleId="Heading3">
    <w:name w:val="heading 3"/>
    <w:basedOn w:val="HeadingBase"/>
    <w:next w:val="BodyText"/>
    <w:link w:val="Heading3Char"/>
    <w:qFormat/>
    <w:rsid w:val="00C2625F"/>
    <w:pPr>
      <w:spacing w:before="180" w:after="120"/>
      <w:outlineLvl w:val="2"/>
    </w:pPr>
    <w:rPr>
      <w:spacing w:val="-10"/>
      <w:kern w:val="32"/>
    </w:rPr>
  </w:style>
  <w:style w:type="paragraph" w:styleId="Heading4">
    <w:name w:val="heading 4"/>
    <w:basedOn w:val="HeadingBase"/>
    <w:next w:val="BodyText"/>
    <w:link w:val="Heading4Char"/>
    <w:qFormat/>
    <w:rsid w:val="00C2625F"/>
    <w:pPr>
      <w:spacing w:before="160" w:after="120"/>
      <w:outlineLvl w:val="3"/>
    </w:pPr>
    <w:rPr>
      <w:sz w:val="22"/>
    </w:rPr>
  </w:style>
  <w:style w:type="paragraph" w:styleId="Heading5">
    <w:name w:val="heading 5"/>
    <w:basedOn w:val="HeadingBase"/>
    <w:next w:val="Normal"/>
    <w:link w:val="Heading5Char"/>
    <w:qFormat/>
    <w:rsid w:val="00C2625F"/>
    <w:pPr>
      <w:spacing w:before="80"/>
      <w:outlineLvl w:val="4"/>
    </w:pPr>
    <w:rPr>
      <w:color w:val="918585"/>
      <w:sz w:val="20"/>
    </w:rPr>
  </w:style>
  <w:style w:type="paragraph" w:styleId="Heading6">
    <w:name w:val="heading 6"/>
    <w:basedOn w:val="HeadingBase"/>
    <w:next w:val="Normal"/>
    <w:link w:val="Heading6Char"/>
    <w:qFormat/>
    <w:rsid w:val="00C2625F"/>
    <w:pPr>
      <w:spacing w:before="60"/>
      <w:outlineLvl w:val="5"/>
    </w:pPr>
    <w:rPr>
      <w:color w:val="918585"/>
      <w:sz w:val="20"/>
    </w:rPr>
  </w:style>
  <w:style w:type="paragraph" w:styleId="Heading7">
    <w:name w:val="heading 7"/>
    <w:basedOn w:val="Normal"/>
    <w:next w:val="Normal"/>
    <w:link w:val="Heading7Char"/>
    <w:qFormat/>
    <w:rsid w:val="00C2625F"/>
    <w:pPr>
      <w:ind w:left="720"/>
      <w:outlineLvl w:val="6"/>
    </w:pPr>
    <w:rPr>
      <w:i/>
    </w:rPr>
  </w:style>
  <w:style w:type="paragraph" w:styleId="Heading8">
    <w:name w:val="heading 8"/>
    <w:basedOn w:val="Normal"/>
    <w:next w:val="Normal"/>
    <w:link w:val="Heading8Char"/>
    <w:qFormat/>
    <w:rsid w:val="00C2625F"/>
    <w:pPr>
      <w:ind w:left="720"/>
      <w:outlineLvl w:val="7"/>
    </w:pPr>
    <w:rPr>
      <w:i/>
    </w:rPr>
  </w:style>
  <w:style w:type="paragraph" w:styleId="Heading9">
    <w:name w:val="heading 9"/>
    <w:basedOn w:val="Normal"/>
    <w:next w:val="Normal"/>
    <w:link w:val="Heading9Char"/>
    <w:qFormat/>
    <w:rsid w:val="00C2625F"/>
    <w:pPr>
      <w:ind w:left="720"/>
      <w:outlineLvl w:val="8"/>
    </w:pPr>
    <w:rPr>
      <w:i/>
    </w:rPr>
  </w:style>
  <w:style w:type="character" w:default="1" w:styleId="DefaultParagraphFont">
    <w:name w:val="Default Paragraph Font"/>
    <w:uiPriority w:val="1"/>
    <w:unhideWhenUsed/>
    <w:rsid w:val="00C26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25F"/>
  </w:style>
  <w:style w:type="character" w:customStyle="1" w:styleId="Heading1Char">
    <w:name w:val="Heading 1 Char"/>
    <w:basedOn w:val="DefaultParagraphFont"/>
    <w:link w:val="Heading1"/>
    <w:rsid w:val="00C2625F"/>
    <w:rPr>
      <w:rFonts w:ascii="Times New Roman" w:eastAsia="Times New Roman" w:hAnsi="Times New Roman" w:cs="Times New Roman"/>
      <w:b/>
      <w:sz w:val="32"/>
      <w:szCs w:val="20"/>
      <w:lang w:eastAsia="en-US"/>
    </w:rPr>
  </w:style>
  <w:style w:type="paragraph" w:styleId="BodyText">
    <w:name w:val="Body Text"/>
    <w:basedOn w:val="Normal"/>
    <w:link w:val="BodyTextChar"/>
    <w:rsid w:val="00C262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25F"/>
    <w:rPr>
      <w:rFonts w:ascii="Times New Roman" w:eastAsia="Times New Roman" w:hAnsi="Times New Roman" w:cs="Times New Roman"/>
      <w:sz w:val="24"/>
      <w:lang w:val="en-US" w:eastAsia="en-US"/>
    </w:rPr>
  </w:style>
  <w:style w:type="paragraph" w:styleId="Footer">
    <w:name w:val="footer"/>
    <w:basedOn w:val="Normal"/>
    <w:link w:val="FooterChar"/>
    <w:rsid w:val="00C26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25F"/>
    <w:rPr>
      <w:rFonts w:ascii="Times New Roman" w:eastAsia="Times New Roman" w:hAnsi="Times New Roman" w:cs="Times New Roman"/>
      <w:sz w:val="16"/>
      <w:lang w:val="en-US" w:eastAsia="en-US"/>
    </w:rPr>
  </w:style>
  <w:style w:type="paragraph" w:styleId="List">
    <w:name w:val="List"/>
    <w:basedOn w:val="BodyText"/>
    <w:next w:val="BodyText"/>
    <w:rsid w:val="00C2625F"/>
    <w:pPr>
      <w:tabs>
        <w:tab w:val="left" w:pos="340"/>
      </w:tabs>
      <w:spacing w:before="60" w:after="60"/>
      <w:ind w:left="340" w:hanging="340"/>
    </w:pPr>
  </w:style>
  <w:style w:type="paragraph" w:styleId="ListBullet">
    <w:name w:val="List Bullet"/>
    <w:basedOn w:val="List"/>
    <w:rsid w:val="00C2625F"/>
    <w:pPr>
      <w:numPr>
        <w:numId w:val="13"/>
      </w:numPr>
      <w:tabs>
        <w:tab w:val="clear" w:pos="340"/>
      </w:tabs>
      <w:spacing w:before="40" w:after="40"/>
    </w:pPr>
  </w:style>
  <w:style w:type="character" w:customStyle="1" w:styleId="SpecialBold">
    <w:name w:val="Special Bold"/>
    <w:basedOn w:val="DefaultParagraphFont"/>
    <w:rsid w:val="00C2625F"/>
    <w:rPr>
      <w:b/>
      <w:spacing w:val="0"/>
    </w:rPr>
  </w:style>
  <w:style w:type="paragraph" w:styleId="ListBullet2">
    <w:name w:val="List Bullet 2"/>
    <w:basedOn w:val="List2"/>
    <w:rsid w:val="00C2625F"/>
    <w:pPr>
      <w:numPr>
        <w:numId w:val="14"/>
      </w:numPr>
      <w:tabs>
        <w:tab w:val="clear" w:pos="680"/>
      </w:tabs>
    </w:pPr>
  </w:style>
  <w:style w:type="paragraph" w:styleId="Header">
    <w:name w:val="header"/>
    <w:basedOn w:val="Normal"/>
    <w:link w:val="HeaderChar"/>
    <w:rsid w:val="00C26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2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625F"/>
    <w:pPr>
      <w:spacing w:before="240" w:after="120"/>
      <w:outlineLvl w:val="0"/>
    </w:pPr>
    <w:rPr>
      <w:rFonts w:ascii="Times New Roman" w:hAnsi="Times New Roman"/>
      <w:b/>
      <w:sz w:val="28"/>
    </w:rPr>
  </w:style>
  <w:style w:type="paragraph" w:customStyle="1" w:styleId="AllowPageBreak">
    <w:name w:val="AllowPageBreak"/>
    <w:rsid w:val="00C262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625F"/>
    <w:pPr>
      <w:tabs>
        <w:tab w:val="left" w:pos="680"/>
      </w:tabs>
      <w:spacing w:before="60" w:after="60"/>
      <w:ind w:left="680" w:hanging="340"/>
    </w:pPr>
  </w:style>
  <w:style w:type="character" w:customStyle="1" w:styleId="BoldandItalics">
    <w:name w:val="Bold and Italics"/>
    <w:qFormat/>
    <w:rsid w:val="00C2625F"/>
    <w:rPr>
      <w:b/>
      <w:i/>
      <w:u w:val="none"/>
    </w:rPr>
  </w:style>
  <w:style w:type="character" w:customStyle="1" w:styleId="Heading2Char">
    <w:name w:val="Heading 2 Char"/>
    <w:basedOn w:val="DefaultParagraphFont"/>
    <w:link w:val="Heading2"/>
    <w:rsid w:val="00C26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2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62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625F"/>
    <w:rPr>
      <w:rFonts w:ascii="Courier New" w:eastAsia="Times New Roman" w:hAnsi="Courier New" w:cs="Times New Roman"/>
      <w:i/>
      <w:szCs w:val="20"/>
      <w:lang w:val="en-US" w:eastAsia="en-US"/>
    </w:rPr>
  </w:style>
  <w:style w:type="paragraph" w:customStyle="1" w:styleId="HeadingBase">
    <w:name w:val="Heading Base"/>
    <w:rsid w:val="00C26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25F"/>
    <w:pPr>
      <w:tabs>
        <w:tab w:val="right" w:leader="dot" w:pos="9072"/>
      </w:tabs>
      <w:ind w:left="567"/>
    </w:pPr>
    <w:rPr>
      <w:szCs w:val="22"/>
    </w:rPr>
  </w:style>
  <w:style w:type="paragraph" w:customStyle="1" w:styleId="TOCBase">
    <w:name w:val="TOC Base"/>
    <w:rsid w:val="00C26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25F"/>
    <w:pPr>
      <w:tabs>
        <w:tab w:val="right" w:leader="dot" w:pos="9072"/>
      </w:tabs>
      <w:spacing w:before="40" w:after="40"/>
      <w:ind w:left="284"/>
    </w:pPr>
    <w:rPr>
      <w:rFonts w:ascii="Times New Roman" w:hAnsi="Times New Roman"/>
    </w:rPr>
  </w:style>
  <w:style w:type="paragraph" w:styleId="TOC1">
    <w:name w:val="toc 1"/>
    <w:basedOn w:val="TOCBase"/>
    <w:next w:val="Normal"/>
    <w:rsid w:val="00C262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25F"/>
    <w:pPr>
      <w:spacing w:before="5040"/>
      <w:jc w:val="center"/>
    </w:pPr>
    <w:rPr>
      <w:sz w:val="48"/>
      <w:szCs w:val="72"/>
      <w:lang w:val="en-US"/>
    </w:rPr>
  </w:style>
  <w:style w:type="character" w:customStyle="1" w:styleId="TitleChar">
    <w:name w:val="Title Char"/>
    <w:basedOn w:val="DefaultParagraphFont"/>
    <w:link w:val="Title"/>
    <w:rsid w:val="00C26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25F"/>
    <w:pPr>
      <w:tabs>
        <w:tab w:val="left" w:pos="3600"/>
        <w:tab w:val="left" w:pos="3958"/>
      </w:tabs>
    </w:pPr>
  </w:style>
  <w:style w:type="paragraph" w:customStyle="1" w:styleId="Note">
    <w:name w:val="Note"/>
    <w:basedOn w:val="BodyText"/>
    <w:rsid w:val="00C26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25F"/>
    <w:pPr>
      <w:framePr w:wrap="auto" w:hAnchor="text" w:y="6049"/>
    </w:pPr>
    <w:rPr>
      <w:color w:val="000000"/>
      <w:sz w:val="40"/>
    </w:rPr>
  </w:style>
  <w:style w:type="paragraph" w:customStyle="1" w:styleId="TOCTitle">
    <w:name w:val="TOCTitle"/>
    <w:basedOn w:val="Heading1"/>
    <w:rsid w:val="00C2625F"/>
    <w:pPr>
      <w:spacing w:after="240"/>
      <w:jc w:val="center"/>
      <w:outlineLvl w:val="9"/>
    </w:pPr>
    <w:rPr>
      <w:caps/>
    </w:rPr>
  </w:style>
  <w:style w:type="paragraph" w:customStyle="1" w:styleId="Version">
    <w:name w:val="Version"/>
    <w:rsid w:val="00C26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25F"/>
    <w:pPr>
      <w:keepNext w:val="0"/>
      <w:tabs>
        <w:tab w:val="right" w:pos="4176"/>
      </w:tabs>
      <w:ind w:left="198" w:hanging="198"/>
    </w:pPr>
    <w:rPr>
      <w:rFonts w:ascii="Garamond" w:hAnsi="Garamond"/>
    </w:rPr>
  </w:style>
  <w:style w:type="paragraph" w:styleId="IndexHeading">
    <w:name w:val="index heading"/>
    <w:basedOn w:val="Normal"/>
    <w:next w:val="Index1"/>
    <w:semiHidden/>
    <w:rsid w:val="00C2625F"/>
    <w:pPr>
      <w:spacing w:before="120" w:after="120"/>
    </w:pPr>
    <w:rPr>
      <w:rFonts w:ascii="Arial" w:hAnsi="Arial"/>
      <w:b/>
      <w:color w:val="918585"/>
      <w:sz w:val="24"/>
    </w:rPr>
  </w:style>
  <w:style w:type="paragraph" w:customStyle="1" w:styleId="Chapter">
    <w:name w:val="Chapter"/>
    <w:basedOn w:val="Normal"/>
    <w:rsid w:val="00C2625F"/>
    <w:pPr>
      <w:spacing w:before="240"/>
    </w:pPr>
    <w:rPr>
      <w:rFonts w:ascii="Times New Roman" w:hAnsi="Times New Roman"/>
      <w:smallCaps/>
      <w:spacing w:val="80"/>
      <w:sz w:val="28"/>
    </w:rPr>
  </w:style>
  <w:style w:type="paragraph" w:customStyle="1" w:styleId="InChapter">
    <w:name w:val="InChapter"/>
    <w:basedOn w:val="Heading3"/>
    <w:rsid w:val="00C2625F"/>
    <w:pPr>
      <w:spacing w:after="240"/>
      <w:outlineLvl w:val="9"/>
    </w:pPr>
    <w:rPr>
      <w:noProof/>
    </w:rPr>
  </w:style>
  <w:style w:type="paragraph" w:styleId="Index2">
    <w:name w:val="index 2"/>
    <w:basedOn w:val="Normal"/>
    <w:next w:val="Normal"/>
    <w:semiHidden/>
    <w:rsid w:val="00C2625F"/>
    <w:pPr>
      <w:tabs>
        <w:tab w:val="right" w:pos="4176"/>
      </w:tabs>
      <w:ind w:left="568" w:hanging="284"/>
    </w:pPr>
    <w:rPr>
      <w:rFonts w:ascii="Garamond" w:hAnsi="Garamond"/>
    </w:rPr>
  </w:style>
  <w:style w:type="paragraph" w:customStyle="1" w:styleId="Byline">
    <w:name w:val="Byline"/>
    <w:rsid w:val="00C26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25F"/>
    <w:pPr>
      <w:tabs>
        <w:tab w:val="clear" w:pos="3600"/>
        <w:tab w:val="clear" w:pos="3958"/>
      </w:tabs>
      <w:jc w:val="right"/>
    </w:pPr>
  </w:style>
  <w:style w:type="character" w:styleId="Emphasis">
    <w:name w:val="Emphasis"/>
    <w:basedOn w:val="DefaultParagraphFont"/>
    <w:qFormat/>
    <w:rsid w:val="00C2625F"/>
    <w:rPr>
      <w:i/>
    </w:rPr>
  </w:style>
  <w:style w:type="paragraph" w:styleId="Caption">
    <w:name w:val="caption"/>
    <w:basedOn w:val="BodyText"/>
    <w:next w:val="Normal"/>
    <w:qFormat/>
    <w:rsid w:val="00C2625F"/>
    <w:pPr>
      <w:framePr w:w="2268" w:hSpace="181" w:vSpace="181" w:wrap="around" w:vAnchor="text" w:hAnchor="page" w:x="1135" w:y="285" w:anchorLock="1"/>
    </w:pPr>
    <w:rPr>
      <w:i/>
    </w:rPr>
  </w:style>
  <w:style w:type="paragraph" w:customStyle="1" w:styleId="MiniTOCTitle">
    <w:name w:val="MiniTOCTitle"/>
    <w:basedOn w:val="Heading4"/>
    <w:rsid w:val="00C2625F"/>
    <w:pPr>
      <w:spacing w:before="240"/>
      <w:outlineLvl w:val="9"/>
    </w:pPr>
    <w:rPr>
      <w:noProof/>
      <w:sz w:val="24"/>
    </w:rPr>
  </w:style>
  <w:style w:type="paragraph" w:customStyle="1" w:styleId="MiniTOCItem">
    <w:name w:val="MiniTOCItem"/>
    <w:basedOn w:val="ListBullet"/>
    <w:rsid w:val="00C2625F"/>
    <w:pPr>
      <w:numPr>
        <w:numId w:val="0"/>
      </w:numPr>
      <w:tabs>
        <w:tab w:val="right" w:leader="dot" w:pos="6521"/>
      </w:tabs>
      <w:spacing w:before="0" w:after="0"/>
    </w:pPr>
  </w:style>
  <w:style w:type="paragraph" w:customStyle="1" w:styleId="TOFTitle">
    <w:name w:val="TOFTitle"/>
    <w:basedOn w:val="TOCTitle"/>
    <w:rsid w:val="00C2625F"/>
  </w:style>
  <w:style w:type="paragraph" w:styleId="TableofFigures">
    <w:name w:val="table of figures"/>
    <w:basedOn w:val="Normal"/>
    <w:next w:val="Normal"/>
    <w:semiHidden/>
    <w:rsid w:val="00C2625F"/>
    <w:pPr>
      <w:tabs>
        <w:tab w:val="right" w:leader="dot" w:pos="9072"/>
      </w:tabs>
      <w:ind w:left="970" w:hanging="403"/>
    </w:pPr>
    <w:rPr>
      <w:rFonts w:ascii="Times New Roman" w:hAnsi="Times New Roman"/>
      <w:b/>
    </w:rPr>
  </w:style>
  <w:style w:type="paragraph" w:styleId="ListNumber">
    <w:name w:val="List Number"/>
    <w:basedOn w:val="List"/>
    <w:rsid w:val="00C2625F"/>
    <w:pPr>
      <w:numPr>
        <w:numId w:val="11"/>
      </w:numPr>
    </w:pPr>
  </w:style>
  <w:style w:type="character" w:customStyle="1" w:styleId="WingdingSymbols">
    <w:name w:val="Wingding Symbols"/>
    <w:rsid w:val="00C2625F"/>
    <w:rPr>
      <w:rFonts w:ascii="Wingdings" w:hAnsi="Wingdings"/>
    </w:rPr>
  </w:style>
  <w:style w:type="paragraph" w:customStyle="1" w:styleId="TableHeading">
    <w:name w:val="Table Heading"/>
    <w:basedOn w:val="HeadingBase"/>
    <w:rsid w:val="00C2625F"/>
    <w:pPr>
      <w:keepLines/>
      <w:pBdr>
        <w:bottom w:val="single" w:sz="6" w:space="1" w:color="918585"/>
      </w:pBdr>
      <w:spacing w:before="240"/>
    </w:pPr>
  </w:style>
  <w:style w:type="character" w:customStyle="1" w:styleId="HotSpot">
    <w:name w:val="HotSpot"/>
    <w:rsid w:val="00C2625F"/>
    <w:rPr>
      <w:color w:val="0033CC"/>
      <w:u w:val="none"/>
    </w:rPr>
  </w:style>
  <w:style w:type="paragraph" w:customStyle="1" w:styleId="BodyTextRight">
    <w:name w:val="Body Text Right"/>
    <w:basedOn w:val="BodyText"/>
    <w:rsid w:val="00C2625F"/>
    <w:pPr>
      <w:spacing w:before="0" w:after="0"/>
      <w:jc w:val="right"/>
    </w:pPr>
  </w:style>
  <w:style w:type="paragraph" w:styleId="Index3">
    <w:name w:val="index 3"/>
    <w:basedOn w:val="ListNumber2"/>
    <w:next w:val="Normal"/>
    <w:semiHidden/>
    <w:rsid w:val="00C2625F"/>
    <w:pPr>
      <w:numPr>
        <w:numId w:val="0"/>
      </w:numPr>
      <w:tabs>
        <w:tab w:val="right" w:leader="dot" w:pos="4176"/>
      </w:tabs>
    </w:pPr>
  </w:style>
  <w:style w:type="paragraph" w:styleId="ListNumber2">
    <w:name w:val="List Number 2"/>
    <w:basedOn w:val="List2"/>
    <w:rsid w:val="00C2625F"/>
    <w:pPr>
      <w:numPr>
        <w:numId w:val="10"/>
      </w:numPr>
      <w:tabs>
        <w:tab w:val="clear" w:pos="1060"/>
      </w:tabs>
    </w:pPr>
  </w:style>
  <w:style w:type="paragraph" w:customStyle="1" w:styleId="MarginNote">
    <w:name w:val="Margin Note"/>
    <w:basedOn w:val="BodyText"/>
    <w:rsid w:val="00C26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2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625F"/>
    <w:rPr>
      <w:sz w:val="32"/>
    </w:rPr>
  </w:style>
  <w:style w:type="paragraph" w:customStyle="1" w:styleId="HeadingProcedure">
    <w:name w:val="Heading Procedure"/>
    <w:basedOn w:val="HeadingBase"/>
    <w:next w:val="Normal"/>
    <w:rsid w:val="00C2625F"/>
    <w:pPr>
      <w:tabs>
        <w:tab w:val="left" w:pos="0"/>
      </w:tabs>
      <w:spacing w:before="120" w:after="60"/>
    </w:pPr>
    <w:rPr>
      <w:i/>
      <w:color w:val="918585"/>
      <w:sz w:val="22"/>
    </w:rPr>
  </w:style>
  <w:style w:type="paragraph" w:customStyle="1" w:styleId="TableBodyText">
    <w:name w:val="Table Body Text"/>
    <w:basedOn w:val="BodyText"/>
    <w:rsid w:val="00C2625F"/>
    <w:pPr>
      <w:spacing w:before="60" w:after="60"/>
    </w:pPr>
  </w:style>
  <w:style w:type="paragraph" w:styleId="ListContinue">
    <w:name w:val="List Continue"/>
    <w:basedOn w:val="List"/>
    <w:rsid w:val="00C2625F"/>
    <w:pPr>
      <w:ind w:firstLine="0"/>
    </w:pPr>
  </w:style>
  <w:style w:type="paragraph" w:customStyle="1" w:styleId="ListNote">
    <w:name w:val="List Note"/>
    <w:basedOn w:val="List"/>
    <w:rsid w:val="00C2625F"/>
    <w:pPr>
      <w:pBdr>
        <w:top w:val="single" w:sz="6" w:space="2" w:color="918585"/>
        <w:bottom w:val="single" w:sz="6" w:space="2" w:color="918585"/>
      </w:pBdr>
      <w:tabs>
        <w:tab w:val="left" w:pos="1021"/>
      </w:tabs>
      <w:ind w:firstLine="0"/>
    </w:pPr>
  </w:style>
  <w:style w:type="paragraph" w:customStyle="1" w:styleId="Warning">
    <w:name w:val="Warning"/>
    <w:basedOn w:val="BodyText"/>
    <w:rsid w:val="00C2625F"/>
    <w:pPr>
      <w:shd w:val="clear" w:color="auto" w:fill="D9D9D9"/>
      <w:tabs>
        <w:tab w:val="left" w:pos="992"/>
      </w:tabs>
      <w:ind w:left="119" w:right="119"/>
    </w:pPr>
    <w:rPr>
      <w:sz w:val="20"/>
    </w:rPr>
  </w:style>
  <w:style w:type="paragraph" w:customStyle="1" w:styleId="MarginIcons">
    <w:name w:val="Margin Icons"/>
    <w:basedOn w:val="BodyText"/>
    <w:rsid w:val="00C26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25F"/>
    <w:rPr>
      <w:rFonts w:ascii="Courier New" w:hAnsi="Courier New"/>
    </w:rPr>
  </w:style>
  <w:style w:type="paragraph" w:customStyle="1" w:styleId="NoteBullet">
    <w:name w:val="Note Bullet"/>
    <w:basedOn w:val="Note"/>
    <w:rsid w:val="00C2625F"/>
    <w:pPr>
      <w:tabs>
        <w:tab w:val="clear" w:pos="680"/>
      </w:tabs>
      <w:spacing w:before="60" w:after="60"/>
    </w:pPr>
  </w:style>
  <w:style w:type="paragraph" w:customStyle="1" w:styleId="SubHeading2">
    <w:name w:val="SubHeading2"/>
    <w:basedOn w:val="HeadingBase"/>
    <w:rsid w:val="00C2625F"/>
    <w:pPr>
      <w:spacing w:before="240" w:after="60"/>
    </w:pPr>
    <w:rPr>
      <w:sz w:val="20"/>
    </w:rPr>
  </w:style>
  <w:style w:type="paragraph" w:customStyle="1" w:styleId="SubHeading1">
    <w:name w:val="SubHeading1"/>
    <w:basedOn w:val="HeadingBase"/>
    <w:rsid w:val="00C2625F"/>
    <w:pPr>
      <w:spacing w:before="240" w:after="60"/>
    </w:pPr>
    <w:rPr>
      <w:color w:val="918585"/>
      <w:sz w:val="22"/>
    </w:rPr>
  </w:style>
  <w:style w:type="paragraph" w:customStyle="1" w:styleId="SideHeading">
    <w:name w:val="Side Heading"/>
    <w:basedOn w:val="HeadingBase"/>
    <w:rsid w:val="00C26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25F"/>
    <w:pPr>
      <w:numPr>
        <w:numId w:val="12"/>
      </w:numPr>
    </w:pPr>
  </w:style>
  <w:style w:type="paragraph" w:styleId="PlainText">
    <w:name w:val="Plain Text"/>
    <w:basedOn w:val="Normal"/>
    <w:link w:val="PlainTextChar"/>
    <w:rsid w:val="00C2625F"/>
    <w:rPr>
      <w:sz w:val="20"/>
    </w:rPr>
  </w:style>
  <w:style w:type="character" w:customStyle="1" w:styleId="PlainTextChar">
    <w:name w:val="Plain Text Char"/>
    <w:basedOn w:val="DefaultParagraphFont"/>
    <w:link w:val="PlainText"/>
    <w:rsid w:val="00C262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625F"/>
    <w:rPr>
      <w:b/>
      <w:smallCaps/>
    </w:rPr>
  </w:style>
  <w:style w:type="paragraph" w:customStyle="1" w:styleId="TableListNumber">
    <w:name w:val="Table List Number"/>
    <w:basedOn w:val="ListNumber"/>
    <w:rsid w:val="00C2625F"/>
    <w:pPr>
      <w:numPr>
        <w:numId w:val="0"/>
      </w:numPr>
    </w:pPr>
  </w:style>
  <w:style w:type="paragraph" w:styleId="TOC4">
    <w:name w:val="toc 4"/>
    <w:basedOn w:val="TOCBase"/>
    <w:next w:val="Normal"/>
    <w:semiHidden/>
    <w:rsid w:val="00C2625F"/>
    <w:pPr>
      <w:tabs>
        <w:tab w:val="right" w:leader="dot" w:pos="9071"/>
      </w:tabs>
      <w:ind w:left="1701"/>
    </w:pPr>
  </w:style>
  <w:style w:type="paragraph" w:customStyle="1" w:styleId="ListAlpha">
    <w:name w:val="List Alpha"/>
    <w:basedOn w:val="List"/>
    <w:rsid w:val="00C2625F"/>
    <w:pPr>
      <w:numPr>
        <w:numId w:val="9"/>
      </w:numPr>
    </w:pPr>
  </w:style>
  <w:style w:type="paragraph" w:customStyle="1" w:styleId="ListAlpha2">
    <w:name w:val="List Alpha 2"/>
    <w:basedOn w:val="List2"/>
    <w:rsid w:val="00C2625F"/>
    <w:pPr>
      <w:numPr>
        <w:numId w:val="8"/>
      </w:numPr>
    </w:pPr>
  </w:style>
  <w:style w:type="paragraph" w:styleId="List3">
    <w:name w:val="List 3"/>
    <w:basedOn w:val="BodyText"/>
    <w:rsid w:val="00C2625F"/>
    <w:pPr>
      <w:tabs>
        <w:tab w:val="left" w:pos="1021"/>
      </w:tabs>
      <w:spacing w:before="60" w:after="60"/>
      <w:ind w:left="1020" w:hanging="340"/>
    </w:pPr>
  </w:style>
  <w:style w:type="paragraph" w:styleId="List4">
    <w:name w:val="List 4"/>
    <w:basedOn w:val="BodyText"/>
    <w:rsid w:val="00C2625F"/>
    <w:pPr>
      <w:tabs>
        <w:tab w:val="left" w:pos="1361"/>
      </w:tabs>
      <w:spacing w:before="60" w:after="60"/>
      <w:ind w:left="1361" w:hanging="340"/>
    </w:pPr>
  </w:style>
  <w:style w:type="paragraph" w:styleId="List5">
    <w:name w:val="List 5"/>
    <w:basedOn w:val="BodyText"/>
    <w:rsid w:val="00C2625F"/>
    <w:pPr>
      <w:tabs>
        <w:tab w:val="left" w:pos="1701"/>
      </w:tabs>
      <w:spacing w:before="60" w:after="60"/>
      <w:ind w:left="1701" w:hanging="340"/>
    </w:pPr>
  </w:style>
  <w:style w:type="paragraph" w:styleId="ListBullet3">
    <w:name w:val="List Bullet 3"/>
    <w:basedOn w:val="List3"/>
    <w:rsid w:val="00C2625F"/>
    <w:pPr>
      <w:numPr>
        <w:numId w:val="15"/>
      </w:numPr>
      <w:tabs>
        <w:tab w:val="clear" w:pos="1021"/>
      </w:tabs>
      <w:ind w:left="1037" w:hanging="357"/>
    </w:pPr>
  </w:style>
  <w:style w:type="paragraph" w:styleId="ListBullet4">
    <w:name w:val="List Bullet 4"/>
    <w:basedOn w:val="List4"/>
    <w:rsid w:val="00C2625F"/>
    <w:pPr>
      <w:numPr>
        <w:numId w:val="3"/>
      </w:numPr>
    </w:pPr>
  </w:style>
  <w:style w:type="paragraph" w:styleId="ListBullet5">
    <w:name w:val="List Bullet 5"/>
    <w:basedOn w:val="List5"/>
    <w:rsid w:val="00C2625F"/>
    <w:pPr>
      <w:numPr>
        <w:numId w:val="4"/>
      </w:numPr>
    </w:pPr>
  </w:style>
  <w:style w:type="paragraph" w:styleId="ListContinue2">
    <w:name w:val="List Continue 2"/>
    <w:basedOn w:val="List2"/>
    <w:rsid w:val="00C2625F"/>
    <w:pPr>
      <w:ind w:firstLine="0"/>
    </w:pPr>
  </w:style>
  <w:style w:type="paragraph" w:styleId="ListContinue3">
    <w:name w:val="List Continue 3"/>
    <w:basedOn w:val="List3"/>
    <w:rsid w:val="00C2625F"/>
    <w:pPr>
      <w:ind w:left="1021" w:firstLine="0"/>
    </w:pPr>
  </w:style>
  <w:style w:type="paragraph" w:styleId="ListContinue4">
    <w:name w:val="List Continue 4"/>
    <w:basedOn w:val="List4"/>
    <w:rsid w:val="00C2625F"/>
    <w:pPr>
      <w:ind w:firstLine="0"/>
    </w:pPr>
  </w:style>
  <w:style w:type="paragraph" w:styleId="ListContinue5">
    <w:name w:val="List Continue 5"/>
    <w:basedOn w:val="List5"/>
    <w:rsid w:val="00C2625F"/>
    <w:pPr>
      <w:ind w:firstLine="0"/>
    </w:pPr>
  </w:style>
  <w:style w:type="paragraph" w:styleId="ListNumber3">
    <w:name w:val="List Number 3"/>
    <w:basedOn w:val="List3"/>
    <w:rsid w:val="00C2625F"/>
    <w:pPr>
      <w:numPr>
        <w:numId w:val="5"/>
      </w:numPr>
    </w:pPr>
  </w:style>
  <w:style w:type="paragraph" w:styleId="ListNumber4">
    <w:name w:val="List Number 4"/>
    <w:basedOn w:val="List4"/>
    <w:rsid w:val="00C2625F"/>
    <w:pPr>
      <w:numPr>
        <w:numId w:val="6"/>
      </w:numPr>
    </w:pPr>
  </w:style>
  <w:style w:type="paragraph" w:styleId="ListNumber5">
    <w:name w:val="List Number 5"/>
    <w:basedOn w:val="List5"/>
    <w:rsid w:val="00C2625F"/>
    <w:pPr>
      <w:numPr>
        <w:numId w:val="7"/>
      </w:numPr>
    </w:pPr>
  </w:style>
  <w:style w:type="paragraph" w:styleId="BlockText">
    <w:name w:val="Block Text"/>
    <w:basedOn w:val="Normal"/>
    <w:rsid w:val="00C2625F"/>
    <w:pPr>
      <w:spacing w:after="120"/>
      <w:ind w:left="1440" w:right="1440"/>
    </w:pPr>
  </w:style>
  <w:style w:type="character" w:customStyle="1" w:styleId="Subscript">
    <w:name w:val="Subscript"/>
    <w:basedOn w:val="DefaultParagraphFont"/>
    <w:rsid w:val="00C2625F"/>
    <w:rPr>
      <w:sz w:val="16"/>
      <w:vertAlign w:val="subscript"/>
    </w:rPr>
  </w:style>
  <w:style w:type="character" w:customStyle="1" w:styleId="Superscript">
    <w:name w:val="Superscript"/>
    <w:basedOn w:val="DefaultParagraphFont"/>
    <w:rsid w:val="00C2625F"/>
    <w:rPr>
      <w:sz w:val="16"/>
      <w:vertAlign w:val="superscript"/>
    </w:rPr>
  </w:style>
  <w:style w:type="character" w:customStyle="1" w:styleId="Symbols">
    <w:name w:val="Symbols"/>
    <w:basedOn w:val="DefaultParagraphFont"/>
    <w:rsid w:val="00C2625F"/>
    <w:rPr>
      <w:rFonts w:ascii="Symbol" w:hAnsi="Symbol"/>
    </w:rPr>
  </w:style>
  <w:style w:type="character" w:customStyle="1" w:styleId="MenuOptions">
    <w:name w:val="Menu Options"/>
    <w:basedOn w:val="DefaultParagraphFont"/>
    <w:rsid w:val="00C2625F"/>
    <w:rPr>
      <w:rFonts w:ascii="Arial Narrow" w:hAnsi="Arial Narrow"/>
      <w:smallCaps/>
    </w:rPr>
  </w:style>
  <w:style w:type="character" w:customStyle="1" w:styleId="Buttons">
    <w:name w:val="Buttons"/>
    <w:basedOn w:val="DefaultParagraphFont"/>
    <w:rsid w:val="00C2625F"/>
    <w:rPr>
      <w:b/>
    </w:rPr>
  </w:style>
  <w:style w:type="character" w:customStyle="1" w:styleId="Underlined">
    <w:name w:val="Underlined"/>
    <w:basedOn w:val="DefaultParagraphFont"/>
    <w:rsid w:val="00C2625F"/>
    <w:rPr>
      <w:u w:val="single"/>
    </w:rPr>
  </w:style>
  <w:style w:type="paragraph" w:customStyle="1" w:styleId="TableBodyTextRight">
    <w:name w:val="Table Body Text Right"/>
    <w:basedOn w:val="TableBodyText"/>
    <w:rsid w:val="00C2625F"/>
    <w:pPr>
      <w:widowControl w:val="0"/>
      <w:autoSpaceDE w:val="0"/>
      <w:autoSpaceDN w:val="0"/>
      <w:adjustRightInd w:val="0"/>
      <w:jc w:val="right"/>
    </w:pPr>
    <w:rPr>
      <w:rFonts w:cs="Arial"/>
      <w:szCs w:val="18"/>
    </w:rPr>
  </w:style>
  <w:style w:type="paragraph" w:customStyle="1" w:styleId="CopyrightText">
    <w:name w:val="Copyright Text"/>
    <w:basedOn w:val="BodyText"/>
    <w:rsid w:val="00C2625F"/>
    <w:rPr>
      <w:sz w:val="18"/>
    </w:rPr>
  </w:style>
  <w:style w:type="paragraph" w:customStyle="1" w:styleId="BodySmallRight">
    <w:name w:val="Body Small Right"/>
    <w:basedOn w:val="BodyTextRight"/>
    <w:rsid w:val="00C2625F"/>
    <w:rPr>
      <w:sz w:val="18"/>
      <w:szCs w:val="18"/>
    </w:rPr>
  </w:style>
  <w:style w:type="paragraph" w:customStyle="1" w:styleId="MarginEdition">
    <w:name w:val="Margin Edition"/>
    <w:basedOn w:val="MarginNote"/>
    <w:rsid w:val="00C2625F"/>
    <w:pPr>
      <w:spacing w:before="0" w:after="0"/>
    </w:pPr>
    <w:rPr>
      <w:rFonts w:ascii="Times New Roman" w:hAnsi="Times New Roman"/>
      <w:color w:val="999999"/>
    </w:rPr>
  </w:style>
  <w:style w:type="paragraph" w:customStyle="1" w:styleId="Spacer">
    <w:name w:val="Spacer"/>
    <w:basedOn w:val="Normal"/>
    <w:rsid w:val="00C2625F"/>
    <w:rPr>
      <w:sz w:val="2"/>
      <w:szCs w:val="2"/>
    </w:rPr>
  </w:style>
  <w:style w:type="character" w:customStyle="1" w:styleId="Small">
    <w:name w:val="Small"/>
    <w:basedOn w:val="DefaultParagraphFont"/>
    <w:rsid w:val="00C2625F"/>
    <w:rPr>
      <w:sz w:val="16"/>
    </w:rPr>
  </w:style>
  <w:style w:type="paragraph" w:customStyle="1" w:styleId="WideTable">
    <w:name w:val="Wide Table"/>
    <w:basedOn w:val="Normal"/>
    <w:rsid w:val="00C2625F"/>
    <w:pPr>
      <w:ind w:left="-1418"/>
    </w:pPr>
    <w:rPr>
      <w:sz w:val="2"/>
      <w:szCs w:val="2"/>
    </w:rPr>
  </w:style>
  <w:style w:type="character" w:styleId="PageNumber">
    <w:name w:val="page number"/>
    <w:basedOn w:val="DefaultParagraphFont"/>
    <w:rsid w:val="00C2625F"/>
  </w:style>
  <w:style w:type="paragraph" w:styleId="Quote">
    <w:name w:val="Quote"/>
    <w:basedOn w:val="Heading1"/>
    <w:link w:val="QuoteChar"/>
    <w:qFormat/>
    <w:rsid w:val="00C2625F"/>
    <w:rPr>
      <w:b w:val="0"/>
      <w:sz w:val="72"/>
      <w:szCs w:val="72"/>
      <w:lang w:val="en-NZ"/>
    </w:rPr>
  </w:style>
  <w:style w:type="character" w:customStyle="1" w:styleId="QuoteChar">
    <w:name w:val="Quote Char"/>
    <w:basedOn w:val="DefaultParagraphFont"/>
    <w:link w:val="Quote"/>
    <w:rsid w:val="00C26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25F"/>
    <w:pPr>
      <w:pageBreakBefore/>
    </w:pPr>
  </w:style>
  <w:style w:type="paragraph" w:customStyle="1" w:styleId="Border">
    <w:name w:val="Border"/>
    <w:basedOn w:val="Normal"/>
    <w:qFormat/>
    <w:rsid w:val="00C26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25F"/>
    <w:rPr>
      <w:b/>
      <w:bCs/>
      <w:i/>
      <w:iCs/>
      <w:color w:val="auto"/>
    </w:rPr>
  </w:style>
  <w:style w:type="paragraph" w:styleId="IntenseQuote">
    <w:name w:val="Intense Quote"/>
    <w:basedOn w:val="Normal"/>
    <w:next w:val="Normal"/>
    <w:link w:val="IntenseQuoteChar"/>
    <w:uiPriority w:val="30"/>
    <w:qFormat/>
    <w:rsid w:val="00C26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2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625F"/>
    <w:rPr>
      <w:smallCaps/>
      <w:color w:val="auto"/>
      <w:u w:val="single"/>
    </w:rPr>
  </w:style>
  <w:style w:type="character" w:styleId="IntenseReference">
    <w:name w:val="Intense Reference"/>
    <w:basedOn w:val="DefaultParagraphFont"/>
    <w:uiPriority w:val="32"/>
    <w:qFormat/>
    <w:rsid w:val="00C2625F"/>
    <w:rPr>
      <w:b/>
      <w:bCs/>
      <w:smallCaps/>
      <w:color w:val="auto"/>
      <w:spacing w:val="5"/>
      <w:u w:val="single"/>
    </w:rPr>
  </w:style>
  <w:style w:type="paragraph" w:customStyle="1" w:styleId="2ColumnHeading">
    <w:name w:val="2Column Heading"/>
    <w:basedOn w:val="BodyText"/>
    <w:qFormat/>
    <w:rsid w:val="00C2625F"/>
    <w:pPr>
      <w:spacing w:after="60"/>
      <w:ind w:left="-2268"/>
    </w:pPr>
    <w:rPr>
      <w:b/>
    </w:rPr>
  </w:style>
  <w:style w:type="paragraph" w:customStyle="1" w:styleId="Heading1TOC">
    <w:name w:val="Heading1 TOC"/>
    <w:basedOn w:val="Normal"/>
    <w:qFormat/>
    <w:rsid w:val="00C2625F"/>
    <w:pPr>
      <w:spacing w:before="240" w:after="120"/>
    </w:pPr>
    <w:rPr>
      <w:rFonts w:ascii="Times New Roman" w:hAnsi="Times New Roman"/>
      <w:b/>
      <w:sz w:val="32"/>
    </w:rPr>
  </w:style>
  <w:style w:type="paragraph" w:customStyle="1" w:styleId="Heading2TOC">
    <w:name w:val="Heading2 TOC"/>
    <w:basedOn w:val="Normal"/>
    <w:qFormat/>
    <w:rsid w:val="00C2625F"/>
    <w:pPr>
      <w:spacing w:before="240" w:after="60"/>
    </w:pPr>
    <w:rPr>
      <w:rFonts w:ascii="Times New Roman" w:hAnsi="Times New Roman"/>
      <w:b/>
      <w:sz w:val="28"/>
    </w:rPr>
  </w:style>
  <w:style w:type="character" w:customStyle="1" w:styleId="Underline">
    <w:name w:val="Underline"/>
    <w:basedOn w:val="DefaultParagraphFont"/>
    <w:qFormat/>
    <w:rsid w:val="00C2625F"/>
    <w:rPr>
      <w:u w:val="single"/>
    </w:rPr>
  </w:style>
  <w:style w:type="paragraph" w:styleId="BalloonText">
    <w:name w:val="Balloon Text"/>
    <w:basedOn w:val="Normal"/>
    <w:link w:val="BalloonTextChar"/>
    <w:rsid w:val="00C2625F"/>
    <w:rPr>
      <w:rFonts w:ascii="Tahoma" w:hAnsi="Tahoma" w:cs="Tahoma"/>
      <w:sz w:val="16"/>
      <w:szCs w:val="16"/>
    </w:rPr>
  </w:style>
  <w:style w:type="character" w:customStyle="1" w:styleId="BalloonTextChar">
    <w:name w:val="Balloon Text Char"/>
    <w:basedOn w:val="DefaultParagraphFont"/>
    <w:link w:val="BalloonText"/>
    <w:rsid w:val="00C262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62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2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8365</Characters>
  <Application>Microsoft Office Word</Application>
  <DocSecurity>0</DocSecurity>
  <Lines>295</Lines>
  <Paragraphs>157</Paragraphs>
  <ScaleCrop>false</ScaleCrop>
  <Company>Author-it Software Corporation Ltd.</Company>
  <LinksUpToDate>false</LinksUpToDate>
  <CharactersWithSpaces>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RIINHB216A Assist underground in-seam directional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2012-05-26T21:05:00Z</dcterms:created>
  <dcterms:modified xsi:type="dcterms:W3CDTF">2012-05-26T21:05:00Z</dcterms:modified>
</cp:coreProperties>
</file>