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05B" w:rsidP="0068205B">
      <w:pPr>
        <w:pStyle w:val="Title"/>
      </w:pPr>
      <w:r>
        <w:fldChar w:fldCharType="begin"/>
      </w:r>
      <w:r>
        <w:instrText xml:space="preserve"> TITLE   \* MERGEFORMAT </w:instrText>
      </w:r>
      <w:r>
        <w:fldChar w:fldCharType="separate"/>
      </w:r>
      <w:r>
        <w:t>RIINHB210A Assist surface directional drilling</w:t>
      </w:r>
      <w:r>
        <w:fldChar w:fldCharType="end"/>
      </w:r>
    </w:p>
    <w:p w:rsidR="0068205B" w:rsidP="0068205B">
      <w:pPr>
        <w:pStyle w:val="Version"/>
        <w:sectPr w:rsidSect="00AC0E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E5F" w:rsidP="00AC0E5F">
      <w:pPr>
        <w:pStyle w:val="SuperHeading"/>
      </w:pPr>
      <w:r w:rsidRPr="00AC0E5F">
        <w:t>RIINHB210A Assist surface directional drilling</w:t>
      </w:r>
    </w:p>
    <w:p w:rsidR="00000000" w:rsidRPr="00AC0E5F" w:rsidP="00AC0E5F">
      <w:pPr>
        <w:pStyle w:val="Heading1"/>
      </w:pPr>
      <w:bookmarkStart w:id="1" w:name="O_131619"/>
      <w:bookmarkEnd w:id="1"/>
      <w:r w:rsidRPr="00AC0E5F">
        <w:t>Modification History</w:t>
      </w:r>
    </w:p>
    <w:p w:rsidR="00000000" w:rsidRPr="00AC0E5F" w:rsidP="00AC0E5F">
      <w:pPr>
        <w:pStyle w:val="BodyText"/>
      </w:pPr>
      <w:r w:rsidRPr="00AC0E5F">
        <w:t>Not applicable.</w:t>
      </w:r>
    </w:p>
    <w:p w:rsidR="00000000" w:rsidRPr="00AC0E5F" w:rsidP="00AC0E5F">
      <w:pPr>
        <w:pStyle w:val="AllowPageBreak"/>
      </w:pPr>
    </w:p>
    <w:p w:rsidR="00000000" w:rsidRPr="00AC0E5F" w:rsidP="00AC0E5F">
      <w:pPr>
        <w:pStyle w:val="Heading1"/>
      </w:pPr>
      <w:bookmarkStart w:id="2" w:name="O_131620"/>
      <w:bookmarkEnd w:id="2"/>
      <w:r w:rsidRPr="00AC0E5F">
        <w:t>Unit Descriptor</w:t>
      </w:r>
    </w:p>
    <w:p w:rsidR="00000000" w:rsidRPr="00AC0E5F" w:rsidP="00AC0E5F">
      <w:pPr>
        <w:pStyle w:val="BodyText"/>
      </w:pPr>
      <w:r w:rsidRPr="00AC0E5F">
        <w:t>This unit covers assisting with surface directional drilling in coal and metalliferous mines. It includes p</w:t>
      </w:r>
      <w:r w:rsidRPr="00AC0E5F">
        <w:t>lanning and preparing for and supporting surface directional drilling and carry out basic maintenance of tools and equipment.</w:t>
      </w:r>
    </w:p>
    <w:p w:rsidR="00000000" w:rsidRPr="00AC0E5F" w:rsidP="00AC0E5F">
      <w:pPr>
        <w:pStyle w:val="AllowPageBreak"/>
      </w:pPr>
    </w:p>
    <w:p w:rsidR="00000000" w:rsidRPr="00AC0E5F" w:rsidP="00AC0E5F">
      <w:pPr>
        <w:pStyle w:val="Heading1"/>
      </w:pPr>
      <w:bookmarkStart w:id="3" w:name="O_131621"/>
      <w:bookmarkEnd w:id="3"/>
      <w:r w:rsidRPr="00AC0E5F">
        <w:t>Application of the Unit</w:t>
      </w:r>
    </w:p>
    <w:p w:rsidR="00000000" w:rsidRPr="00AC0E5F" w:rsidP="00AC0E5F">
      <w:pPr>
        <w:pStyle w:val="BodyText"/>
      </w:pPr>
      <w:r w:rsidRPr="00AC0E5F">
        <w:t>Directional drilling is undertaken for large diameter bores in hard rock or other difficu</w:t>
      </w:r>
      <w:r w:rsidRPr="00AC0E5F">
        <w:t>lt geology. The directionally drilled hole may subsequently be reamed and have product pipe installed, or it may be for coal seam methane drainage or similar. This unit is appropriate for those working in drillers assistants roles at surface worksites with</w:t>
      </w:r>
      <w:r w:rsidRPr="00AC0E5F">
        <w:t>in:</w:t>
      </w:r>
    </w:p>
    <w:p w:rsidR="00000000" w:rsidRPr="00AC0E5F" w:rsidP="00AC0E5F">
      <w:pPr>
        <w:pStyle w:val="ListBullet"/>
      </w:pPr>
      <w:r w:rsidRPr="00AC0E5F">
        <w:t>Coal mining</w:t>
      </w:r>
    </w:p>
    <w:p w:rsidR="00000000" w:rsidRPr="00AC0E5F" w:rsidP="00AC0E5F">
      <w:pPr>
        <w:pStyle w:val="ListBullet"/>
      </w:pPr>
      <w:r w:rsidRPr="00AC0E5F">
        <w:t>Drilling</w:t>
      </w:r>
    </w:p>
    <w:p w:rsidR="00000000" w:rsidRPr="00AC0E5F" w:rsidP="00AC0E5F">
      <w:pPr>
        <w:pStyle w:val="AllowPageBreak"/>
      </w:pPr>
    </w:p>
    <w:p w:rsidR="00000000" w:rsidRPr="00AC0E5F" w:rsidP="00AC0E5F">
      <w:pPr>
        <w:pStyle w:val="Heading1"/>
      </w:pPr>
      <w:bookmarkStart w:id="4" w:name="O_131622"/>
      <w:bookmarkEnd w:id="4"/>
      <w:r w:rsidRPr="00AC0E5F">
        <w:t>Licensing/Regulatory Information</w:t>
      </w:r>
    </w:p>
    <w:p w:rsidR="00000000" w:rsidRPr="00AC0E5F" w:rsidP="00AC0E5F">
      <w:pPr>
        <w:pStyle w:val="BodyText"/>
      </w:pPr>
      <w:r w:rsidRPr="00AC0E5F">
        <w:t>Refer to Unit Descriptor.</w:t>
      </w:r>
    </w:p>
    <w:p w:rsidR="00000000" w:rsidRPr="00AC0E5F" w:rsidP="00AC0E5F">
      <w:pPr>
        <w:pStyle w:val="AllowPageBreak"/>
      </w:pPr>
    </w:p>
    <w:p w:rsidR="00000000" w:rsidRPr="00AC0E5F" w:rsidP="00AC0E5F">
      <w:pPr>
        <w:pStyle w:val="Heading1"/>
      </w:pPr>
      <w:bookmarkStart w:id="5" w:name="O_131623"/>
      <w:bookmarkEnd w:id="5"/>
      <w:r w:rsidRPr="00AC0E5F">
        <w:t>Pre-Requisites</w:t>
      </w:r>
    </w:p>
    <w:p w:rsidR="00000000" w:rsidRPr="00AC0E5F" w:rsidP="00AC0E5F">
      <w:pPr>
        <w:pStyle w:val="BodyText"/>
      </w:pPr>
      <w:r w:rsidRPr="00AC0E5F">
        <w:t>Not applicable.</w:t>
      </w:r>
    </w:p>
    <w:p w:rsidR="00000000" w:rsidRPr="00AC0E5F" w:rsidP="00AC0E5F">
      <w:pPr>
        <w:pStyle w:val="AllowPageBreak"/>
      </w:pPr>
    </w:p>
    <w:p w:rsidR="00000000" w:rsidRPr="00AC0E5F" w:rsidP="00AC0E5F">
      <w:pPr>
        <w:pStyle w:val="Heading1"/>
      </w:pPr>
      <w:bookmarkStart w:id="6" w:name="O_131624"/>
      <w:bookmarkEnd w:id="6"/>
      <w:r w:rsidRPr="00AC0E5F">
        <w:t>Employability Skills Information</w:t>
      </w:r>
    </w:p>
    <w:p w:rsidR="00000000" w:rsidRPr="00AC0E5F" w:rsidP="00AC0E5F">
      <w:pPr>
        <w:pStyle w:val="BodyText"/>
      </w:pPr>
      <w:r w:rsidRPr="00AC0E5F">
        <w:t>This unit contains employability skills.</w:t>
      </w:r>
    </w:p>
    <w:p w:rsidR="00000000" w:rsidRPr="00AC0E5F" w:rsidP="00AC0E5F">
      <w:pPr>
        <w:pStyle w:val="AllowPageBreak"/>
      </w:pPr>
    </w:p>
    <w:p w:rsidR="00000000" w:rsidRPr="00AC0E5F" w:rsidP="00AC0E5F">
      <w:pPr>
        <w:pStyle w:val="Heading1"/>
      </w:pPr>
      <w:bookmarkStart w:id="7" w:name="O_131625"/>
      <w:bookmarkEnd w:id="7"/>
      <w:r w:rsidRPr="00AC0E5F">
        <w:t>Elements and Performance Criteria Pre-Content</w:t>
      </w:r>
    </w:p>
    <w:tbl>
      <w:tblPr>
        <w:tblW w:w="0" w:type="auto"/>
        <w:tblLayout w:type="fixed"/>
        <w:tblCellMar>
          <w:left w:w="62" w:type="dxa"/>
          <w:right w:w="62" w:type="dxa"/>
        </w:tblCellMar>
        <w:tblLook w:val="0000"/>
      </w:tblPr>
      <w:tblGrid>
        <w:gridCol w:w="2571"/>
        <w:gridCol w:w="5951"/>
      </w:tblGrid>
      <w:tr w:rsidTr="0068205B">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t>Performance criteria describe the performance needed to demonstrate achievement of the element. Where bold italicised text is used, further information is detailed in the required skills and knowledge section and the range statement. Assessment of performa</w:t>
            </w:r>
            <w:r w:rsidRPr="00AC0E5F">
              <w:t>nce is to be consistent with the evidence guide.</w:t>
            </w:r>
          </w:p>
        </w:tc>
      </w:tr>
    </w:tbl>
    <w:p w:rsidR="00000000" w:rsidRPr="00AC0E5F" w:rsidP="00AC0E5F">
      <w:pPr>
        <w:pStyle w:val="BodyText"/>
      </w:pPr>
    </w:p>
    <w:p w:rsidR="00000000" w:rsidRPr="00AC0E5F" w:rsidP="00AC0E5F">
      <w:pPr>
        <w:pStyle w:val="AllowPageBreak"/>
      </w:pPr>
    </w:p>
    <w:p w:rsidR="00000000" w:rsidRPr="00AC0E5F" w:rsidP="00AC0E5F">
      <w:pPr>
        <w:pStyle w:val="Heading1"/>
      </w:pPr>
      <w:bookmarkStart w:id="8" w:name="O_131626"/>
      <w:bookmarkEnd w:id="8"/>
      <w:r w:rsidRPr="00AC0E5F">
        <w:t>Elements and Performance Criteria</w:t>
      </w:r>
    </w:p>
    <w:tbl>
      <w:tblPr>
        <w:tblW w:w="0" w:type="auto"/>
        <w:tblLayout w:type="fixed"/>
        <w:tblCellMar>
          <w:left w:w="62" w:type="dxa"/>
          <w:right w:w="62" w:type="dxa"/>
        </w:tblCellMar>
        <w:tblLook w:val="0000"/>
      </w:tblPr>
      <w:tblGrid>
        <w:gridCol w:w="3471"/>
        <w:gridCol w:w="5051"/>
      </w:tblGrid>
      <w:tr w:rsidTr="006820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PERFORMANCE CRITERIA</w:t>
            </w:r>
          </w:p>
        </w:tc>
      </w:tr>
      <w:tr w:rsidTr="006820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List"/>
              <w:rPr>
                <w:lang w:val="en-NZ"/>
              </w:rPr>
            </w:pPr>
            <w:r w:rsidRPr="00AC0E5F">
              <w:t>1.</w:t>
            </w:r>
            <w:r w:rsidRPr="00AC0E5F">
              <w:tab/>
              <w:t>Plan and prepare for assisting with surface directional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2"/>
            </w:pPr>
            <w:r w:rsidRPr="00AC0E5F">
              <w:t>1.1.</w:t>
            </w:r>
            <w:r w:rsidRPr="00AC0E5F">
              <w:tab/>
              <w:t xml:space="preserve">Access, interpret and apply </w:t>
            </w:r>
            <w:r w:rsidRPr="00AC0E5F">
              <w:rPr>
                <w:rStyle w:val="BoldandItalics"/>
              </w:rPr>
              <w:t>compliance documentation</w:t>
            </w:r>
            <w:r w:rsidRPr="00AC0E5F">
              <w:t xml:space="preserve"> relevant to the work activity</w:t>
            </w:r>
          </w:p>
          <w:p w:rsidR="00000000" w:rsidRPr="00AC0E5F" w:rsidP="00AC0E5F">
            <w:pPr>
              <w:pStyle w:val="List2"/>
            </w:pPr>
            <w:r w:rsidRPr="00AC0E5F">
              <w:t>1.2.</w:t>
            </w:r>
            <w:r w:rsidRPr="00AC0E5F">
              <w:tab/>
              <w:t xml:space="preserve">Identify, manage and report all potential </w:t>
            </w:r>
            <w:r w:rsidRPr="00AC0E5F">
              <w:rPr>
                <w:rStyle w:val="BoldandItalics"/>
              </w:rPr>
              <w:t>hazards</w:t>
            </w:r>
          </w:p>
          <w:p w:rsidR="00000000" w:rsidRPr="00AC0E5F" w:rsidP="00AC0E5F">
            <w:pPr>
              <w:pStyle w:val="List2"/>
            </w:pPr>
            <w:r w:rsidRPr="00AC0E5F">
              <w:t>1.3.</w:t>
            </w:r>
            <w:r w:rsidRPr="00AC0E5F">
              <w:tab/>
              <w:t xml:space="preserve">Obtain, confirm and apply </w:t>
            </w:r>
            <w:r w:rsidRPr="00AC0E5F">
              <w:rPr>
                <w:rStyle w:val="BoldandItalics"/>
              </w:rPr>
              <w:t>work instructions</w:t>
            </w:r>
            <w:r w:rsidRPr="00AC0E5F">
              <w:t xml:space="preserve"> for the allocated task</w:t>
            </w:r>
          </w:p>
          <w:p w:rsidR="00000000" w:rsidRPr="00AC0E5F" w:rsidP="00AC0E5F">
            <w:pPr>
              <w:pStyle w:val="List2"/>
            </w:pPr>
            <w:r w:rsidRPr="00AC0E5F">
              <w:t>1.4.</w:t>
            </w:r>
            <w:r w:rsidRPr="00AC0E5F">
              <w:tab/>
              <w:t xml:space="preserve">Resolve </w:t>
            </w:r>
            <w:r w:rsidRPr="00AC0E5F">
              <w:rPr>
                <w:rStyle w:val="BoldandItalics"/>
              </w:rPr>
              <w:t>coordination requirements</w:t>
            </w:r>
            <w:r w:rsidRPr="00AC0E5F">
              <w:t xml:space="preserve"> with others at the site prior to co</w:t>
            </w:r>
            <w:r w:rsidRPr="00AC0E5F">
              <w:t>mmencing and during work activities</w:t>
            </w:r>
          </w:p>
          <w:p w:rsidR="00000000" w:rsidRPr="00AC0E5F" w:rsidP="00AC0E5F">
            <w:pPr>
              <w:pStyle w:val="List2"/>
            </w:pPr>
            <w:r w:rsidRPr="00AC0E5F">
              <w:t>1.5.</w:t>
            </w:r>
            <w:r w:rsidRPr="00AC0E5F">
              <w:tab/>
              <w:t>Load, unload, move, handle directional drilling equipment and all associated tools and connecting equipment</w:t>
            </w:r>
          </w:p>
          <w:p w:rsidR="00000000" w:rsidP="00AC0E5F">
            <w:pPr>
              <w:pStyle w:val="List2"/>
              <w:rPr>
                <w:lang w:val="en-NZ"/>
              </w:rPr>
            </w:pPr>
            <w:r w:rsidRPr="00AC0E5F">
              <w:t>1.6.</w:t>
            </w:r>
            <w:r w:rsidRPr="00AC0E5F">
              <w:tab/>
              <w:t xml:space="preserve">Select and use appropriate </w:t>
            </w:r>
            <w:r w:rsidRPr="00AC0E5F">
              <w:rPr>
                <w:rStyle w:val="BoldandItalics"/>
              </w:rPr>
              <w:t>personal protective equipment</w:t>
            </w:r>
            <w:r w:rsidRPr="00AC0E5F">
              <w:t xml:space="preserve"> and protective clothing</w:t>
            </w:r>
          </w:p>
        </w:tc>
      </w:tr>
      <w:tr w:rsidTr="006820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List"/>
              <w:rPr>
                <w:lang w:val="en-NZ"/>
              </w:rPr>
            </w:pPr>
            <w:r w:rsidRPr="00AC0E5F">
              <w:t>2.</w:t>
            </w:r>
            <w:r w:rsidRPr="00AC0E5F">
              <w:tab/>
            </w:r>
            <w:r w:rsidRPr="00AC0E5F">
              <w:t>Support the surface directional drilling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2"/>
            </w:pPr>
            <w:r w:rsidRPr="00AC0E5F">
              <w:t>2.1.</w:t>
            </w:r>
            <w:r w:rsidRPr="00AC0E5F">
              <w:tab/>
              <w:t xml:space="preserve">Position and number drill rods in readiness for drilling </w:t>
            </w:r>
          </w:p>
          <w:p w:rsidR="00000000" w:rsidRPr="00AC0E5F" w:rsidP="00AC0E5F">
            <w:pPr>
              <w:pStyle w:val="List2"/>
            </w:pPr>
            <w:r w:rsidRPr="00AC0E5F">
              <w:t>2.2.</w:t>
            </w:r>
            <w:r w:rsidRPr="00AC0E5F">
              <w:tab/>
              <w:t xml:space="preserve">Inspect </w:t>
            </w:r>
            <w:r w:rsidRPr="00AC0E5F">
              <w:rPr>
                <w:rStyle w:val="BoldandItalics"/>
              </w:rPr>
              <w:t>in</w:t>
            </w:r>
            <w:r w:rsidRPr="00AC0E5F">
              <w:t>-</w:t>
            </w:r>
            <w:r w:rsidRPr="00AC0E5F">
              <w:rPr>
                <w:rStyle w:val="BoldandItalics"/>
              </w:rPr>
              <w:t>hole drilling components</w:t>
            </w:r>
            <w:r w:rsidRPr="00AC0E5F">
              <w:t xml:space="preserve"> for damage</w:t>
            </w:r>
          </w:p>
          <w:p w:rsidR="00000000" w:rsidRPr="00AC0E5F" w:rsidP="00AC0E5F">
            <w:pPr>
              <w:pStyle w:val="List2"/>
            </w:pPr>
            <w:r w:rsidRPr="00AC0E5F">
              <w:t>2.3.</w:t>
            </w:r>
            <w:r w:rsidRPr="00AC0E5F">
              <w:tab/>
              <w:t xml:space="preserve">Fit and remove </w:t>
            </w:r>
            <w:r w:rsidRPr="00AC0E5F">
              <w:rPr>
                <w:rStyle w:val="BoldandItalics"/>
              </w:rPr>
              <w:t>in</w:t>
            </w:r>
            <w:r w:rsidRPr="00AC0E5F">
              <w:t>-</w:t>
            </w:r>
            <w:r w:rsidRPr="00AC0E5F">
              <w:rPr>
                <w:rStyle w:val="BoldandItalics"/>
              </w:rPr>
              <w:t>hole drilling components</w:t>
            </w:r>
            <w:r w:rsidRPr="00AC0E5F">
              <w:t xml:space="preserve"> to and from the drill string as instructed</w:t>
            </w:r>
          </w:p>
          <w:p w:rsidR="00000000" w:rsidRPr="00AC0E5F" w:rsidP="00AC0E5F">
            <w:pPr>
              <w:pStyle w:val="List2"/>
            </w:pPr>
            <w:r w:rsidRPr="00AC0E5F">
              <w:t>2</w:t>
            </w:r>
            <w:r w:rsidRPr="00AC0E5F">
              <w:t>.4.</w:t>
            </w:r>
            <w:r w:rsidRPr="00AC0E5F">
              <w:tab/>
              <w:t>Apply housekeeping</w:t>
            </w:r>
          </w:p>
          <w:p w:rsidR="00000000" w:rsidRPr="00AC0E5F" w:rsidP="00AC0E5F">
            <w:pPr>
              <w:pStyle w:val="List2"/>
            </w:pPr>
            <w:r w:rsidRPr="00AC0E5F">
              <w:t>2.5.</w:t>
            </w:r>
            <w:r w:rsidRPr="00AC0E5F">
              <w:tab/>
              <w:t xml:space="preserve">Maintain communication with all </w:t>
            </w:r>
            <w:r w:rsidRPr="00AC0E5F">
              <w:rPr>
                <w:rStyle w:val="BoldandItalics"/>
              </w:rPr>
              <w:t>relevant personnel</w:t>
            </w:r>
          </w:p>
          <w:p w:rsidR="00000000" w:rsidP="00AC0E5F">
            <w:pPr>
              <w:pStyle w:val="List2"/>
              <w:rPr>
                <w:lang w:val="en-NZ"/>
              </w:rPr>
            </w:pPr>
            <w:r w:rsidRPr="00AC0E5F">
              <w:t>2.6.</w:t>
            </w:r>
            <w:r w:rsidRPr="00AC0E5F">
              <w:tab/>
              <w:t>Identify unplanned gas and water leakage and other environmental hazards</w:t>
            </w:r>
          </w:p>
        </w:tc>
      </w:tr>
      <w:tr w:rsidTr="0068205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List"/>
              <w:rPr>
                <w:lang w:val="en-NZ"/>
              </w:rPr>
            </w:pPr>
            <w:r w:rsidRPr="00AC0E5F">
              <w:t>3.</w:t>
            </w:r>
            <w:r w:rsidRPr="00AC0E5F">
              <w:tab/>
              <w:t>Carry out basic maintenance of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2"/>
            </w:pPr>
            <w:r w:rsidRPr="00AC0E5F">
              <w:t>3.1.</w:t>
            </w:r>
            <w:r w:rsidRPr="00AC0E5F">
              <w:tab/>
              <w:t>Monitor the drill rods for wear and dam</w:t>
            </w:r>
            <w:r w:rsidRPr="00AC0E5F">
              <w:t xml:space="preserve">age and dress and grease threads in accordance with standard procedures or replace rods </w:t>
            </w:r>
          </w:p>
          <w:p w:rsidR="00000000" w:rsidRPr="00AC0E5F" w:rsidP="00AC0E5F">
            <w:pPr>
              <w:pStyle w:val="List2"/>
            </w:pPr>
            <w:r w:rsidRPr="00AC0E5F">
              <w:t>3.2.</w:t>
            </w:r>
            <w:r w:rsidRPr="00AC0E5F">
              <w:tab/>
              <w:t>Rotate rods</w:t>
            </w:r>
          </w:p>
          <w:p w:rsidR="00000000" w:rsidRPr="00AC0E5F" w:rsidP="00AC0E5F">
            <w:pPr>
              <w:pStyle w:val="List2"/>
            </w:pPr>
            <w:r w:rsidRPr="00AC0E5F">
              <w:t>3.3.</w:t>
            </w:r>
            <w:r w:rsidRPr="00AC0E5F">
              <w:tab/>
              <w:t xml:space="preserve">Monitor all drill equipment and hoses and </w:t>
            </w:r>
            <w:r w:rsidRPr="00AC0E5F">
              <w:rPr>
                <w:rStyle w:val="BoldandItalics"/>
              </w:rPr>
              <w:t>ancillary equipment</w:t>
            </w:r>
            <w:r w:rsidRPr="00AC0E5F">
              <w:t xml:space="preserve"> and carryout </w:t>
            </w:r>
            <w:r w:rsidRPr="00AC0E5F">
              <w:rPr>
                <w:rStyle w:val="BoldandItalics"/>
              </w:rPr>
              <w:t>remedial action</w:t>
            </w:r>
          </w:p>
          <w:p w:rsidR="00000000" w:rsidRPr="00AC0E5F" w:rsidP="00AC0E5F">
            <w:pPr>
              <w:pStyle w:val="List2"/>
            </w:pPr>
            <w:r w:rsidRPr="00AC0E5F">
              <w:t>3.4.</w:t>
            </w:r>
            <w:r w:rsidRPr="00AC0E5F">
              <w:tab/>
              <w:t>Apply environmental controls</w:t>
            </w:r>
          </w:p>
          <w:p w:rsidR="00000000" w:rsidRPr="00AC0E5F" w:rsidP="00AC0E5F">
            <w:pPr>
              <w:pStyle w:val="List2"/>
            </w:pPr>
            <w:r w:rsidRPr="00AC0E5F">
              <w:t>3.5.</w:t>
            </w:r>
            <w:r w:rsidRPr="00AC0E5F">
              <w:tab/>
              <w:t>Ensure that dri</w:t>
            </w:r>
            <w:r w:rsidRPr="00AC0E5F">
              <w:t>ll fluids are appropriately contained and disposed of</w:t>
            </w:r>
          </w:p>
        </w:tc>
      </w:tr>
    </w:tbl>
    <w:p w:rsidR="00000000" w:rsidRPr="00AC0E5F" w:rsidP="00AC0E5F">
      <w:pPr>
        <w:pStyle w:val="BodyText"/>
      </w:pPr>
    </w:p>
    <w:p w:rsidR="00000000" w:rsidRPr="00AC0E5F" w:rsidP="00AC0E5F">
      <w:pPr>
        <w:pStyle w:val="AllowPageBreak"/>
      </w:pPr>
    </w:p>
    <w:p w:rsidR="00000000" w:rsidRPr="00AC0E5F" w:rsidP="00AC0E5F">
      <w:pPr>
        <w:pStyle w:val="Heading1"/>
      </w:pPr>
      <w:bookmarkStart w:id="9" w:name="O_131627"/>
      <w:bookmarkEnd w:id="9"/>
      <w:r w:rsidRPr="00AC0E5F">
        <w:t>Required Skills and Knowledge</w:t>
      </w:r>
    </w:p>
    <w:tbl>
      <w:tblPr>
        <w:tblW w:w="0" w:type="auto"/>
        <w:tblLayout w:type="fixed"/>
        <w:tblCellMar>
          <w:left w:w="62" w:type="dxa"/>
          <w:right w:w="62" w:type="dxa"/>
        </w:tblCellMar>
        <w:tblLook w:val="0000"/>
      </w:tblPr>
      <w:tblGrid>
        <w:gridCol w:w="8522"/>
      </w:tblGrid>
      <w:tr w:rsidTr="006820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t>This section describes the skills and knowledge required for this unit.</w:t>
            </w:r>
          </w:p>
        </w:tc>
      </w:tr>
      <w:tr w:rsidTr="006820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Required skills</w:t>
            </w:r>
          </w:p>
        </w:tc>
      </w:tr>
      <w:tr w:rsidTr="006820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t xml:space="preserve">Specific skills are required to achieve the performance criteria in this unit, particularly for the application in the various circumstances in which this unit may be applied. This includes the ability to carry out the following as required to assist with </w:t>
            </w:r>
            <w:r w:rsidRPr="00AC0E5F">
              <w:t>surface directional drilling:</w:t>
            </w:r>
          </w:p>
          <w:p w:rsidR="00000000" w:rsidRPr="00AC0E5F" w:rsidP="00AC0E5F">
            <w:pPr>
              <w:pStyle w:val="ListBullet"/>
            </w:pPr>
            <w:r w:rsidRPr="00AC0E5F">
              <w:t xml:space="preserve">apply safe manual handling practices </w:t>
            </w:r>
          </w:p>
          <w:p w:rsidR="00000000" w:rsidRPr="00AC0E5F" w:rsidP="00AC0E5F">
            <w:pPr>
              <w:pStyle w:val="ListBullet"/>
            </w:pPr>
            <w:r w:rsidRPr="00AC0E5F">
              <w:t>apply ancillary equipment operating procedures including:</w:t>
            </w:r>
          </w:p>
          <w:p w:rsidR="00000000" w:rsidRPr="00AC0E5F" w:rsidP="00AC0E5F">
            <w:pPr>
              <w:pStyle w:val="ListBullet2"/>
            </w:pPr>
            <w:r w:rsidRPr="00AC0E5F">
              <w:t>pumps</w:t>
            </w:r>
          </w:p>
          <w:p w:rsidR="00000000" w:rsidRPr="00AC0E5F" w:rsidP="00AC0E5F">
            <w:pPr>
              <w:pStyle w:val="ListBullet2"/>
            </w:pPr>
            <w:r w:rsidRPr="00AC0E5F">
              <w:t>ventilation equipment</w:t>
            </w:r>
          </w:p>
          <w:p w:rsidR="00000000" w:rsidRPr="00AC0E5F" w:rsidP="00AC0E5F">
            <w:pPr>
              <w:pStyle w:val="ListBullet2"/>
            </w:pPr>
            <w:r w:rsidRPr="00AC0E5F">
              <w:t xml:space="preserve">personal protective equipment </w:t>
            </w:r>
          </w:p>
          <w:p w:rsidR="00000000" w:rsidRPr="00AC0E5F" w:rsidP="00AC0E5F">
            <w:pPr>
              <w:pStyle w:val="ListBullet"/>
            </w:pPr>
            <w:r w:rsidRPr="00AC0E5F">
              <w:t>apply operational communication procedures</w:t>
            </w:r>
          </w:p>
          <w:p w:rsidR="00000000" w:rsidRPr="00AC0E5F" w:rsidP="00AC0E5F">
            <w:pPr>
              <w:pStyle w:val="ListBullet"/>
            </w:pPr>
            <w:r w:rsidRPr="00AC0E5F">
              <w:t>apply inspection and monitoring procedures</w:t>
            </w:r>
          </w:p>
          <w:p w:rsidR="00000000" w:rsidP="00AC0E5F">
            <w:pPr>
              <w:pStyle w:val="ListBullet"/>
              <w:rPr>
                <w:lang w:val="en-NZ"/>
              </w:rPr>
            </w:pPr>
            <w:r w:rsidRPr="00AC0E5F">
              <w:t>apply maintenance procedures</w:t>
            </w:r>
          </w:p>
        </w:tc>
      </w:tr>
      <w:tr w:rsidTr="006820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Required knowledge</w:t>
            </w:r>
          </w:p>
        </w:tc>
      </w:tr>
      <w:tr w:rsidTr="006820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t xml:space="preserve">Specific knowledge is required to achieve the Performance Criteria of this unit, particularly its application in a variety of circumstances </w:t>
            </w:r>
            <w:r w:rsidRPr="00AC0E5F">
              <w:t>in which the unit may be used. This includes knowledge of the following, as required to assist with surface directional drilling:</w:t>
            </w:r>
          </w:p>
          <w:p w:rsidR="00000000" w:rsidRPr="00AC0E5F" w:rsidP="00AC0E5F">
            <w:pPr>
              <w:pStyle w:val="ListBullet"/>
            </w:pPr>
            <w:r w:rsidRPr="00AC0E5F">
              <w:t>legislative, organisation's and site OHS requirements</w:t>
            </w:r>
          </w:p>
          <w:p w:rsidR="00000000" w:rsidRPr="00AC0E5F" w:rsidP="00AC0E5F">
            <w:pPr>
              <w:pStyle w:val="ListBullet"/>
            </w:pPr>
            <w:r w:rsidRPr="00AC0E5F">
              <w:t>potential underground directional drilling hazards</w:t>
            </w:r>
          </w:p>
          <w:p w:rsidR="00000000" w:rsidRPr="00AC0E5F" w:rsidP="00AC0E5F">
            <w:pPr>
              <w:pStyle w:val="ListBullet"/>
            </w:pPr>
            <w:r w:rsidRPr="00AC0E5F">
              <w:t>potential undergroun</w:t>
            </w:r>
            <w:r w:rsidRPr="00AC0E5F">
              <w:t>d work environment hazards</w:t>
            </w:r>
          </w:p>
          <w:p w:rsidR="00000000" w:rsidRPr="00AC0E5F" w:rsidP="00AC0E5F">
            <w:pPr>
              <w:pStyle w:val="ListBullet"/>
            </w:pPr>
            <w:r w:rsidRPr="00AC0E5F">
              <w:t>potential underground environmental hazards</w:t>
            </w:r>
          </w:p>
          <w:p w:rsidR="00000000" w:rsidRPr="00AC0E5F" w:rsidP="00AC0E5F">
            <w:pPr>
              <w:pStyle w:val="ListBullet"/>
            </w:pPr>
            <w:r w:rsidRPr="00AC0E5F">
              <w:t>organisations operational requirements and procedures</w:t>
            </w:r>
          </w:p>
          <w:p w:rsidR="00000000" w:rsidRPr="00AC0E5F" w:rsidP="00AC0E5F">
            <w:pPr>
              <w:pStyle w:val="ListBullet"/>
            </w:pPr>
            <w:r w:rsidRPr="00AC0E5F">
              <w:t>manufacturer's requirements and procedures</w:t>
            </w:r>
          </w:p>
          <w:p w:rsidR="00000000" w:rsidRPr="00AC0E5F" w:rsidP="00AC0E5F">
            <w:pPr>
              <w:pStyle w:val="ListBullet"/>
            </w:pPr>
            <w:r w:rsidRPr="00AC0E5F">
              <w:t>specific handling requirements for underground drilling equipment</w:t>
            </w:r>
          </w:p>
          <w:p w:rsidR="00000000" w:rsidRPr="00AC0E5F" w:rsidP="00AC0E5F">
            <w:pPr>
              <w:pStyle w:val="ListBullet"/>
            </w:pPr>
            <w:r w:rsidRPr="00AC0E5F">
              <w:t>housekeeping requireme</w:t>
            </w:r>
            <w:r w:rsidRPr="00AC0E5F">
              <w:t>nts and procedures</w:t>
            </w:r>
          </w:p>
        </w:tc>
      </w:tr>
    </w:tbl>
    <w:p w:rsidR="00000000" w:rsidRPr="00AC0E5F" w:rsidP="00AC0E5F">
      <w:pPr>
        <w:pStyle w:val="BodyText"/>
      </w:pPr>
    </w:p>
    <w:p w:rsidR="00000000" w:rsidRPr="00AC0E5F" w:rsidP="00AC0E5F">
      <w:pPr>
        <w:pStyle w:val="AllowPageBreak"/>
      </w:pPr>
    </w:p>
    <w:p w:rsidR="00000000" w:rsidRPr="00AC0E5F" w:rsidP="00AC0E5F">
      <w:pPr>
        <w:pStyle w:val="Heading1"/>
      </w:pPr>
      <w:bookmarkStart w:id="10" w:name="O_131628"/>
      <w:bookmarkEnd w:id="10"/>
      <w:r w:rsidRPr="00AC0E5F">
        <w:t>Evidence Guide</w:t>
      </w:r>
    </w:p>
    <w:tbl>
      <w:tblPr>
        <w:tblW w:w="0" w:type="auto"/>
        <w:tblLayout w:type="fixed"/>
        <w:tblCellMar>
          <w:left w:w="62" w:type="dxa"/>
          <w:right w:w="62" w:type="dxa"/>
        </w:tblCellMar>
        <w:tblLook w:val="0000"/>
      </w:tblPr>
      <w:tblGrid>
        <w:gridCol w:w="3448"/>
        <w:gridCol w:w="5074"/>
      </w:tblGrid>
      <w:tr w:rsidTr="006820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t>The evidence guide provides advice on assessment and must be read in conjunction with the performance criteria, required skills and knowledge, rang</w:t>
            </w:r>
            <w:r w:rsidRPr="00AC0E5F">
              <w:t>e statement and the Assessment Guidelines for the Training Package.</w:t>
            </w:r>
          </w:p>
        </w:tc>
      </w:tr>
      <w:tr w:rsidTr="006820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p>
        </w:tc>
      </w:tr>
      <w:tr w:rsidTr="006820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t>The evidence required to demonstrate competency in this unit must be</w:t>
            </w:r>
            <w:r w:rsidRPr="00AC0E5F">
              <w:t xml:space="preserve"> relevant to worksite operations and satisfy all of the requirements of the performance criteria, required skills and knowledge and the range statement of this unit and include evidence of the following:</w:t>
            </w:r>
          </w:p>
          <w:p w:rsidR="00000000" w:rsidRPr="00AC0E5F" w:rsidP="00AC0E5F">
            <w:pPr>
              <w:pStyle w:val="ListBullet"/>
            </w:pPr>
            <w:r w:rsidRPr="00AC0E5F">
              <w:t>knowledge of the requirements, procedures and instr</w:t>
            </w:r>
            <w:r w:rsidRPr="00AC0E5F">
              <w:t>uctions for assisting with surface directional drilling</w:t>
            </w:r>
          </w:p>
          <w:p w:rsidR="00000000" w:rsidRPr="00AC0E5F" w:rsidP="00AC0E5F">
            <w:pPr>
              <w:pStyle w:val="ListBullet"/>
            </w:pPr>
            <w:r w:rsidRPr="00AC0E5F">
              <w:t xml:space="preserve">implementation of requirements, procedures and techniques for the safe, effective and efficient assisting with surface directional drilling </w:t>
            </w:r>
          </w:p>
          <w:p w:rsidR="00000000" w:rsidRPr="00AC0E5F" w:rsidP="00AC0E5F">
            <w:pPr>
              <w:pStyle w:val="ListBullet"/>
            </w:pPr>
            <w:r w:rsidRPr="00AC0E5F">
              <w:t>working with others to undertake and complete surface directional drilling that meets all of the required outcomes</w:t>
            </w:r>
          </w:p>
          <w:p w:rsidR="00000000" w:rsidP="00AC0E5F">
            <w:pPr>
              <w:pStyle w:val="ListBullet"/>
              <w:rPr>
                <w:lang w:val="en-NZ"/>
              </w:rPr>
            </w:pPr>
            <w:r w:rsidRPr="00AC0E5F">
              <w:t>consistent timely completion of the assisting with surface directional drilling that safely, effectively and efficiently meets the required o</w:t>
            </w:r>
            <w:r w:rsidRPr="00AC0E5F">
              <w:t>utcomes</w:t>
            </w:r>
          </w:p>
        </w:tc>
      </w:tr>
      <w:tr w:rsidTr="006820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This unit must be assessed in the context of the work environment. Where personal safety or environmental damage are limiting factors, assessment may occur in a simulated environment provided it is</w:t>
            </w:r>
            <w:r w:rsidRPr="00AC0E5F">
              <w:t xml:space="preserve"> realistic and sufficiently rigorous to cover all aspects of workplace performance, including task skills, task management skills, contingency management skills and job role environment skills. </w:t>
            </w:r>
          </w:p>
          <w:p w:rsidR="00000000" w:rsidRPr="00AC0E5F" w:rsidP="00AC0E5F">
            <w:pPr>
              <w:pStyle w:val="ListBullet"/>
            </w:pPr>
            <w:r w:rsidRPr="00AC0E5F">
              <w:t>The assessment environment should not disadvantage the partic</w:t>
            </w:r>
            <w:r w:rsidRPr="00AC0E5F">
              <w:t xml:space="preserve">ipant. For example, language, literacy and numeracy demands of assessment should not be greater than those required on the job. </w:t>
            </w:r>
          </w:p>
          <w:p w:rsidR="00000000" w:rsidRPr="00AC0E5F" w:rsidP="00AC0E5F">
            <w:pPr>
              <w:pStyle w:val="ListBullet"/>
            </w:pPr>
            <w:r w:rsidRPr="00AC0E5F">
              <w:t>Customisation of assessment and delivery environment to sensitively accommodate cultural diversity.</w:t>
            </w:r>
          </w:p>
          <w:p w:rsidR="00000000" w:rsidRPr="00AC0E5F" w:rsidP="00AC0E5F">
            <w:pPr>
              <w:pStyle w:val="ListBullet"/>
            </w:pPr>
            <w:r w:rsidRPr="00AC0E5F">
              <w:t>Aboriginal people and other</w:t>
            </w:r>
            <w:r w:rsidRPr="00AC0E5F">
              <w:t xml:space="preserve"> people from a non </w:t>
            </w:r>
            <w:r w:rsidRPr="00AC0E5F">
              <w:t>English speaking background may have second language issues.</w:t>
            </w:r>
          </w:p>
          <w:p w:rsidR="00000000" w:rsidRPr="00AC0E5F" w:rsidP="00AC0E5F">
            <w:pPr>
              <w:pStyle w:val="ListBullet"/>
            </w:pPr>
            <w:r w:rsidRPr="00AC0E5F">
              <w:t>Assessment of this competency requires typical resources normally used in the work environment. Selection and use of resources for particular worksites may differ due to site c</w:t>
            </w:r>
            <w:r w:rsidRPr="00AC0E5F">
              <w:t xml:space="preserve">ircumstances. </w:t>
            </w:r>
          </w:p>
          <w:p w:rsidR="00000000" w:rsidRPr="00AC0E5F" w:rsidP="00AC0E5F">
            <w:pPr>
              <w:pStyle w:val="ListBullet"/>
            </w:pPr>
            <w:r w:rsidRPr="00AC0E5F">
              <w:t xml:space="preserve">Where applicable, physical resources should include equipment modified for people with disabilities. </w:t>
            </w:r>
          </w:p>
          <w:p w:rsidR="00000000" w:rsidP="00AC0E5F">
            <w:pPr>
              <w:pStyle w:val="ListBullet"/>
              <w:rPr>
                <w:lang w:val="en-NZ"/>
              </w:rPr>
            </w:pPr>
            <w:r w:rsidRPr="00AC0E5F">
              <w:t>Access must be provided to appropriate learning and/or assessment support when required.</w:t>
            </w:r>
          </w:p>
        </w:tc>
      </w:tr>
      <w:tr w:rsidTr="006820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t>This unit may be assessed in</w:t>
            </w:r>
            <w:r w:rsidRPr="00AC0E5F">
              <w:t xml:space="preserve"> a holistic way with other units of competency.  The assessment strategy for this unit must verify required knowledge and skill and practical application using more than one of the following assessment methods: </w:t>
            </w:r>
          </w:p>
          <w:p w:rsidR="00000000" w:rsidRPr="00AC0E5F" w:rsidP="00AC0E5F">
            <w:pPr>
              <w:pStyle w:val="ListBullet"/>
            </w:pPr>
            <w:r w:rsidRPr="00AC0E5F">
              <w:t>written and/or oral assessment of the candidate's required knowledge</w:t>
            </w:r>
          </w:p>
          <w:p w:rsidR="00000000" w:rsidRPr="00AC0E5F" w:rsidP="00AC0E5F">
            <w:pPr>
              <w:pStyle w:val="ListBullet"/>
            </w:pPr>
            <w:r w:rsidRPr="00AC0E5F">
              <w:t>observed, documented and/or first hand testimonial evidence of the candidate's:</w:t>
            </w:r>
          </w:p>
          <w:p w:rsidR="00000000" w:rsidRPr="00AC0E5F" w:rsidP="00AC0E5F">
            <w:pPr>
              <w:pStyle w:val="ListBullet2"/>
            </w:pPr>
            <w:r w:rsidRPr="00AC0E5F">
              <w:t>implementation of appropriate requirement, procedures and techniques for the safe, effective and efficient</w:t>
            </w:r>
            <w:r w:rsidRPr="00AC0E5F">
              <w:t xml:space="preserve"> achievement of required outcomes</w:t>
            </w:r>
          </w:p>
          <w:p w:rsidR="00000000" w:rsidRPr="00AC0E5F" w:rsidP="00AC0E5F">
            <w:pPr>
              <w:pStyle w:val="ListBullet2"/>
            </w:pPr>
            <w:r w:rsidRPr="00AC0E5F">
              <w:t>consistently achieving the required outcomes</w:t>
            </w:r>
          </w:p>
          <w:p w:rsidR="00000000" w:rsidRPr="00AC0E5F" w:rsidP="00AC0E5F">
            <w:pPr>
              <w:pStyle w:val="ListBullet"/>
            </w:pPr>
            <w:r w:rsidRPr="00AC0E5F">
              <w:t>first hand testimonial evidence of the candidate's:</w:t>
            </w:r>
          </w:p>
          <w:p w:rsidR="00000000" w:rsidP="00AC0E5F">
            <w:pPr>
              <w:pStyle w:val="ListBullet2"/>
              <w:rPr>
                <w:lang w:val="en-NZ"/>
              </w:rPr>
            </w:pPr>
            <w:r w:rsidRPr="00AC0E5F">
              <w:t>working with others to undertake and complete surface directional drilling</w:t>
            </w:r>
          </w:p>
        </w:tc>
      </w:tr>
      <w:tr w:rsidTr="0068205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t>Consult the SkillsDMC User Guide for further information on assessment including access and equity issues.</w:t>
            </w:r>
          </w:p>
        </w:tc>
      </w:tr>
    </w:tbl>
    <w:p w:rsidR="00000000" w:rsidRPr="00AC0E5F" w:rsidP="00AC0E5F">
      <w:pPr>
        <w:pStyle w:val="BodyText"/>
      </w:pPr>
    </w:p>
    <w:p w:rsidR="00000000" w:rsidRPr="00AC0E5F" w:rsidP="00AC0E5F">
      <w:pPr>
        <w:pStyle w:val="AllowPageBreak"/>
      </w:pPr>
    </w:p>
    <w:p w:rsidR="00000000" w:rsidRPr="00AC0E5F" w:rsidP="00AC0E5F">
      <w:pPr>
        <w:pStyle w:val="Heading1"/>
      </w:pPr>
      <w:bookmarkStart w:id="11" w:name="O_131629"/>
      <w:bookmarkEnd w:id="11"/>
      <w:r w:rsidRPr="00AC0E5F">
        <w:t>Range Statement</w:t>
      </w:r>
    </w:p>
    <w:tbl>
      <w:tblPr>
        <w:tblW w:w="0" w:type="auto"/>
        <w:tblLayout w:type="fixed"/>
        <w:tblCellMar>
          <w:left w:w="62" w:type="dxa"/>
          <w:right w:w="62" w:type="dxa"/>
        </w:tblCellMar>
        <w:tblLook w:val="0000"/>
      </w:tblPr>
      <w:tblGrid>
        <w:gridCol w:w="3473"/>
        <w:gridCol w:w="5049"/>
      </w:tblGrid>
      <w:tr w:rsidTr="006820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t>The range statement relates to the unit of competency as a whole. It allows for different work environments and si</w:t>
            </w:r>
            <w:r w:rsidRPr="00AC0E5F">
              <w:t>tuations that may affect performance. Bold italicised wording, if used in the performance criteria, is detailed below. Essential operating conditions that may be present with training and assessment (depending on the work situation, needs of the candidate,</w:t>
            </w:r>
            <w:r w:rsidRPr="00AC0E5F">
              <w:t xml:space="preserve"> accessibility of the item, and local industry and regional contexts) may also be included.</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BodyText"/>
            </w:pPr>
            <w:r w:rsidRPr="00AC0E5F">
              <w:rPr>
                <w:rStyle w:val="SpecialBold"/>
              </w:rPr>
              <w:t>Relevant compliance documentation</w:t>
            </w:r>
          </w:p>
          <w:p w:rsidR="00000000" w:rsidP="00AC0E5F">
            <w:pPr>
              <w:pStyle w:val="BodyText"/>
              <w:rPr>
                <w:lang w:val="en-NZ"/>
              </w:rPr>
            </w:pPr>
            <w:r w:rsidRPr="00AC0E5F">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legislative, organisational and site requirements and procedures</w:t>
            </w:r>
          </w:p>
          <w:p w:rsidR="00000000" w:rsidRPr="00AC0E5F" w:rsidP="00AC0E5F">
            <w:pPr>
              <w:pStyle w:val="ListBullet"/>
            </w:pPr>
            <w:r w:rsidRPr="00AC0E5F">
              <w:t xml:space="preserve">manufacturer's guidelines and specifications </w:t>
            </w:r>
          </w:p>
          <w:p w:rsidR="00000000" w:rsidRPr="00AC0E5F" w:rsidP="00AC0E5F">
            <w:pPr>
              <w:pStyle w:val="ListBullet"/>
            </w:pPr>
            <w:r w:rsidRPr="00AC0E5F">
              <w:t>Australian standards</w:t>
            </w:r>
          </w:p>
          <w:p w:rsidR="00000000" w:rsidRPr="00AC0E5F" w:rsidP="00AC0E5F">
            <w:pPr>
              <w:pStyle w:val="ListBullet"/>
            </w:pPr>
            <w:r w:rsidRPr="00AC0E5F">
              <w:t>code of practice</w:t>
            </w:r>
          </w:p>
          <w:p w:rsidR="00000000" w:rsidRPr="00AC0E5F" w:rsidP="00AC0E5F">
            <w:pPr>
              <w:pStyle w:val="ListBullet"/>
            </w:pPr>
            <w:r w:rsidRPr="00AC0E5F">
              <w:t>Employment and workplace relations legislation</w:t>
            </w:r>
          </w:p>
          <w:p w:rsidR="00000000" w:rsidP="00AC0E5F">
            <w:pPr>
              <w:pStyle w:val="ListBullet"/>
              <w:rPr>
                <w:lang w:val="en-NZ"/>
              </w:rPr>
            </w:pPr>
            <w:r w:rsidRPr="00AC0E5F">
              <w:t>Equal Employment Opportunity and Disability Discrimination legislation</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Hazards</w:t>
            </w:r>
            <w:r w:rsidRPr="00AC0E5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handling, loading, moving, using and storing</w:t>
            </w:r>
          </w:p>
          <w:p w:rsidR="00000000" w:rsidRPr="00AC0E5F" w:rsidP="00AC0E5F">
            <w:pPr>
              <w:pStyle w:val="ListBullet"/>
            </w:pPr>
            <w:r w:rsidRPr="00AC0E5F">
              <w:t>working in proximity to drilling</w:t>
            </w:r>
            <w:r w:rsidRPr="00AC0E5F">
              <w:t xml:space="preserve"> rig</w:t>
            </w:r>
          </w:p>
          <w:p w:rsidR="00000000" w:rsidRPr="00AC0E5F" w:rsidP="00AC0E5F">
            <w:pPr>
              <w:pStyle w:val="ListBullet"/>
            </w:pPr>
            <w:r w:rsidRPr="00AC0E5F">
              <w:t>inadequate communication with drill crew</w:t>
            </w:r>
          </w:p>
          <w:p w:rsidR="00000000" w:rsidRPr="00AC0E5F" w:rsidP="00AC0E5F">
            <w:pPr>
              <w:pStyle w:val="ListBullet"/>
            </w:pPr>
            <w:r w:rsidRPr="00AC0E5F">
              <w:t>entanglement in rotating equipment</w:t>
            </w:r>
          </w:p>
          <w:p w:rsidR="00000000" w:rsidP="00AC0E5F">
            <w:pPr>
              <w:pStyle w:val="ListBullet"/>
              <w:rPr>
                <w:lang w:val="en-NZ"/>
              </w:rPr>
            </w:pPr>
            <w:r w:rsidRPr="00AC0E5F">
              <w:t>inhalation or ignition of noxious or flammable gases</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Work instructions</w:t>
            </w:r>
            <w:r w:rsidRPr="00AC0E5F">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briefings, handovers, plans and work orders and may be written or verbal, formal or inf</w:t>
            </w:r>
            <w:r w:rsidRPr="00AC0E5F">
              <w:t>ormal and may include:</w:t>
            </w:r>
          </w:p>
          <w:p w:rsidR="00000000" w:rsidRPr="00AC0E5F" w:rsidP="00AC0E5F">
            <w:pPr>
              <w:pStyle w:val="ListBullet2"/>
            </w:pPr>
            <w:r w:rsidRPr="00AC0E5F">
              <w:t>nature and scope of tasks</w:t>
            </w:r>
          </w:p>
          <w:p w:rsidR="00000000" w:rsidRPr="00AC0E5F" w:rsidP="00AC0E5F">
            <w:pPr>
              <w:pStyle w:val="ListBullet2"/>
            </w:pPr>
            <w:r w:rsidRPr="00AC0E5F">
              <w:t>specifications</w:t>
            </w:r>
          </w:p>
          <w:p w:rsidR="00000000" w:rsidRPr="00AC0E5F" w:rsidP="00AC0E5F">
            <w:pPr>
              <w:pStyle w:val="ListBullet2"/>
            </w:pPr>
            <w:r w:rsidRPr="00AC0E5F">
              <w:t>quality of finished works</w:t>
            </w:r>
          </w:p>
          <w:p w:rsidR="00000000" w:rsidRPr="00AC0E5F" w:rsidP="00AC0E5F">
            <w:pPr>
              <w:pStyle w:val="ListBullet2"/>
            </w:pPr>
            <w:r w:rsidRPr="00AC0E5F">
              <w:t>achievement targets</w:t>
            </w:r>
          </w:p>
          <w:p w:rsidR="00000000" w:rsidRPr="00AC0E5F" w:rsidP="00AC0E5F">
            <w:pPr>
              <w:pStyle w:val="ListBullet2"/>
            </w:pPr>
            <w:r w:rsidRPr="00AC0E5F">
              <w:t>operational conditions</w:t>
            </w:r>
          </w:p>
          <w:p w:rsidR="00000000" w:rsidRPr="00AC0E5F" w:rsidP="00AC0E5F">
            <w:pPr>
              <w:pStyle w:val="ListBullet2"/>
            </w:pPr>
            <w:r w:rsidRPr="00AC0E5F">
              <w:t>obtaining of permits required</w:t>
            </w:r>
          </w:p>
          <w:p w:rsidR="00000000" w:rsidRPr="00AC0E5F" w:rsidP="00AC0E5F">
            <w:pPr>
              <w:pStyle w:val="ListBullet2"/>
            </w:pPr>
            <w:r w:rsidRPr="00AC0E5F">
              <w:t>site layout</w:t>
            </w:r>
          </w:p>
          <w:p w:rsidR="00000000" w:rsidRPr="00AC0E5F" w:rsidP="00AC0E5F">
            <w:pPr>
              <w:pStyle w:val="ListBullet2"/>
            </w:pPr>
            <w:r w:rsidRPr="00AC0E5F">
              <w:t>out of bounds areas</w:t>
            </w:r>
          </w:p>
          <w:p w:rsidR="00000000" w:rsidRPr="00AC0E5F" w:rsidP="00AC0E5F">
            <w:pPr>
              <w:pStyle w:val="ListBullet2"/>
            </w:pPr>
            <w:r w:rsidRPr="00AC0E5F">
              <w:t>worksite inspection requirements</w:t>
            </w:r>
          </w:p>
          <w:p w:rsidR="00000000" w:rsidRPr="00AC0E5F" w:rsidP="00AC0E5F">
            <w:pPr>
              <w:pStyle w:val="ListBullet2"/>
            </w:pPr>
            <w:r w:rsidRPr="00AC0E5F">
              <w:t>lighting conditions</w:t>
            </w:r>
          </w:p>
          <w:p w:rsidR="00000000" w:rsidRPr="00AC0E5F" w:rsidP="00AC0E5F">
            <w:pPr>
              <w:pStyle w:val="ListBullet2"/>
            </w:pPr>
            <w:r w:rsidRPr="00AC0E5F">
              <w:t>plant or equipment defects</w:t>
            </w:r>
          </w:p>
          <w:p w:rsidR="00000000" w:rsidRPr="00AC0E5F" w:rsidP="00AC0E5F">
            <w:pPr>
              <w:pStyle w:val="ListBullet2"/>
            </w:pPr>
            <w:r w:rsidRPr="00AC0E5F">
              <w:t>hazards and potential hazards</w:t>
            </w:r>
          </w:p>
          <w:p w:rsidR="00000000" w:rsidRPr="00AC0E5F" w:rsidP="00AC0E5F">
            <w:pPr>
              <w:pStyle w:val="ListBullet2"/>
            </w:pPr>
            <w:r w:rsidRPr="00AC0E5F">
              <w:t>coordination requirements or issues</w:t>
            </w:r>
          </w:p>
          <w:p w:rsidR="00000000" w:rsidRPr="00AC0E5F" w:rsidP="00AC0E5F">
            <w:pPr>
              <w:pStyle w:val="ListBullet2"/>
            </w:pPr>
            <w:r w:rsidRPr="00AC0E5F">
              <w:t>contamination control requirements</w:t>
            </w:r>
          </w:p>
          <w:p w:rsidR="00000000" w:rsidRPr="00AC0E5F" w:rsidP="00AC0E5F">
            <w:pPr>
              <w:pStyle w:val="ListBullet2"/>
            </w:pPr>
            <w:r w:rsidRPr="00AC0E5F">
              <w:t>environmental control requirements</w:t>
            </w:r>
          </w:p>
          <w:p w:rsidR="00000000" w:rsidP="00AC0E5F">
            <w:pPr>
              <w:pStyle w:val="ListBullet2"/>
              <w:rPr>
                <w:lang w:val="en-NZ"/>
              </w:rPr>
            </w:pPr>
            <w:r w:rsidRPr="00AC0E5F">
              <w:t>barricade and signage requirements</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Coordination requirements</w:t>
            </w:r>
            <w:r w:rsidRPr="00AC0E5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other equipment operators</w:t>
            </w:r>
          </w:p>
          <w:p w:rsidR="00000000" w:rsidRPr="00AC0E5F" w:rsidP="00AC0E5F">
            <w:pPr>
              <w:pStyle w:val="ListBullet"/>
            </w:pPr>
            <w:r w:rsidRPr="00AC0E5F">
              <w:t>maintenance personnel</w:t>
            </w:r>
          </w:p>
          <w:p w:rsidR="00000000" w:rsidRPr="00AC0E5F" w:rsidP="00AC0E5F">
            <w:pPr>
              <w:pStyle w:val="ListBullet"/>
            </w:pPr>
            <w:r w:rsidRPr="00AC0E5F">
              <w:t>supervisors</w:t>
            </w:r>
          </w:p>
          <w:p w:rsidR="00000000" w:rsidP="00AC0E5F">
            <w:pPr>
              <w:pStyle w:val="ListBullet"/>
              <w:rPr>
                <w:lang w:val="en-NZ"/>
              </w:rPr>
            </w:pPr>
            <w:r w:rsidRPr="00AC0E5F">
              <w:t>mine personnel</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Personal protective equipment</w:t>
            </w:r>
            <w:r w:rsidRPr="00AC0E5F">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steel-capped boots and hardhat</w:t>
            </w:r>
          </w:p>
          <w:p w:rsidR="00000000" w:rsidRPr="00AC0E5F" w:rsidP="00AC0E5F">
            <w:pPr>
              <w:pStyle w:val="ListBullet"/>
            </w:pPr>
            <w:r w:rsidRPr="00AC0E5F">
              <w:t>gloves</w:t>
            </w:r>
          </w:p>
          <w:p w:rsidR="00000000" w:rsidRPr="00AC0E5F" w:rsidP="00AC0E5F">
            <w:pPr>
              <w:pStyle w:val="ListBullet"/>
            </w:pPr>
            <w:r w:rsidRPr="00AC0E5F">
              <w:t>dust mask</w:t>
            </w:r>
          </w:p>
          <w:p w:rsidR="00000000" w:rsidRPr="00AC0E5F" w:rsidP="00AC0E5F">
            <w:pPr>
              <w:pStyle w:val="ListBullet"/>
            </w:pPr>
            <w:r w:rsidRPr="00AC0E5F">
              <w:t>eye and hearing protection</w:t>
            </w:r>
          </w:p>
          <w:p w:rsidR="00000000" w:rsidP="00AC0E5F">
            <w:pPr>
              <w:pStyle w:val="ListBullet"/>
              <w:rPr>
                <w:lang w:val="en-NZ"/>
              </w:rPr>
            </w:pPr>
            <w:r w:rsidRPr="00AC0E5F">
              <w:t>general protective and reflective clothing</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In-hole drilling components</w:t>
            </w:r>
            <w:r w:rsidRPr="00AC0E5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drill rods</w:t>
            </w:r>
          </w:p>
          <w:p w:rsidR="00000000" w:rsidRPr="00AC0E5F" w:rsidP="00AC0E5F">
            <w:pPr>
              <w:pStyle w:val="ListBullet"/>
            </w:pPr>
            <w:r w:rsidRPr="00AC0E5F">
              <w:t>drill bits</w:t>
            </w:r>
          </w:p>
          <w:p w:rsidR="00000000" w:rsidRPr="00AC0E5F" w:rsidP="00AC0E5F">
            <w:pPr>
              <w:pStyle w:val="ListBullet"/>
            </w:pPr>
            <w:r w:rsidRPr="00AC0E5F">
              <w:t>reamers</w:t>
            </w:r>
          </w:p>
          <w:p w:rsidR="00000000" w:rsidRPr="00AC0E5F" w:rsidP="00AC0E5F">
            <w:pPr>
              <w:pStyle w:val="ListBullet"/>
            </w:pPr>
            <w:r w:rsidRPr="00AC0E5F">
              <w:t>survey tools</w:t>
            </w:r>
          </w:p>
          <w:p w:rsidR="00000000" w:rsidP="00AC0E5F">
            <w:pPr>
              <w:pStyle w:val="ListBullet"/>
              <w:rPr>
                <w:lang w:val="en-NZ"/>
              </w:rPr>
            </w:pPr>
            <w:r w:rsidRPr="00AC0E5F">
              <w:t>down-hole motors</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Relevant personnel</w:t>
            </w:r>
            <w:r w:rsidRPr="00AC0E5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drill crew members</w:t>
            </w:r>
          </w:p>
          <w:p w:rsidR="00000000" w:rsidRPr="00AC0E5F" w:rsidP="00AC0E5F">
            <w:pPr>
              <w:pStyle w:val="ListBullet"/>
            </w:pPr>
            <w:r w:rsidRPr="00AC0E5F">
              <w:t>mine staff and supervisors</w:t>
            </w:r>
          </w:p>
          <w:p w:rsidR="00000000" w:rsidRPr="00AC0E5F" w:rsidP="00AC0E5F">
            <w:pPr>
              <w:pStyle w:val="ListBullet"/>
            </w:pPr>
            <w:r w:rsidRPr="00AC0E5F">
              <w:t xml:space="preserve">site safety personnel </w:t>
            </w:r>
          </w:p>
          <w:p w:rsidR="00000000" w:rsidP="00AC0E5F">
            <w:pPr>
              <w:pStyle w:val="ListBullet"/>
              <w:rPr>
                <w:lang w:val="en-NZ"/>
              </w:rPr>
            </w:pPr>
            <w:r w:rsidRPr="00AC0E5F">
              <w:t>statutory persons</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Ancillary equipment</w:t>
            </w:r>
            <w:r w:rsidRPr="00AC0E5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pumps</w:t>
            </w:r>
          </w:p>
          <w:p w:rsidR="00000000" w:rsidRPr="00AC0E5F" w:rsidP="00AC0E5F">
            <w:pPr>
              <w:pStyle w:val="ListBullet"/>
            </w:pPr>
            <w:r w:rsidRPr="00AC0E5F">
              <w:t xml:space="preserve">water disposal lines </w:t>
            </w:r>
          </w:p>
          <w:p w:rsidR="00000000" w:rsidP="00AC0E5F">
            <w:pPr>
              <w:pStyle w:val="ListBullet"/>
              <w:rPr>
                <w:lang w:val="en-NZ"/>
              </w:rPr>
            </w:pPr>
            <w:r w:rsidRPr="00AC0E5F">
              <w:t>ventilation equipment</w:t>
            </w:r>
          </w:p>
        </w:tc>
      </w:tr>
      <w:tr w:rsidTr="0068205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E5F">
            <w:pPr>
              <w:pStyle w:val="BodyText"/>
              <w:rPr>
                <w:lang w:val="en-NZ"/>
              </w:rPr>
            </w:pPr>
            <w:r w:rsidRPr="00AC0E5F">
              <w:rPr>
                <w:rStyle w:val="SpecialBold"/>
              </w:rPr>
              <w:t>Remedial action</w:t>
            </w:r>
            <w:r w:rsidRPr="00AC0E5F">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E5F" w:rsidP="00AC0E5F">
            <w:pPr>
              <w:pStyle w:val="ListBullet"/>
            </w:pPr>
            <w:r w:rsidRPr="00AC0E5F">
              <w:t>clearing or remove obstructions</w:t>
            </w:r>
          </w:p>
          <w:p w:rsidR="00000000" w:rsidRPr="00AC0E5F" w:rsidP="00AC0E5F">
            <w:pPr>
              <w:pStyle w:val="ListBullet"/>
            </w:pPr>
            <w:r w:rsidRPr="00AC0E5F">
              <w:t>replacing damaged hoses</w:t>
            </w:r>
          </w:p>
          <w:p w:rsidR="00000000" w:rsidRPr="00AC0E5F" w:rsidP="00AC0E5F">
            <w:pPr>
              <w:pStyle w:val="ListBullet"/>
            </w:pPr>
            <w:r w:rsidRPr="00AC0E5F">
              <w:t>topping-up lubricants</w:t>
            </w:r>
          </w:p>
        </w:tc>
      </w:tr>
    </w:tbl>
    <w:p w:rsidR="00000000" w:rsidRPr="00AC0E5F" w:rsidP="00AC0E5F">
      <w:pPr>
        <w:pStyle w:val="BodyText"/>
      </w:pPr>
    </w:p>
    <w:p w:rsidR="00000000" w:rsidRPr="00AC0E5F" w:rsidP="00AC0E5F">
      <w:pPr>
        <w:pStyle w:val="AllowPageBreak"/>
      </w:pPr>
    </w:p>
    <w:p w:rsidR="00000000" w:rsidRPr="00AC0E5F" w:rsidP="00AC0E5F">
      <w:pPr>
        <w:pStyle w:val="Heading1"/>
      </w:pPr>
      <w:bookmarkStart w:id="12" w:name="O_131630"/>
      <w:bookmarkEnd w:id="12"/>
      <w:r w:rsidRPr="00AC0E5F">
        <w:t>Unit Sector(s)</w:t>
      </w:r>
    </w:p>
    <w:p w:rsidR="00000000" w:rsidRPr="00AC0E5F" w:rsidP="00AC0E5F">
      <w:pPr>
        <w:pStyle w:val="BodyText"/>
      </w:pPr>
      <w:r w:rsidRPr="00AC0E5F">
        <w:t>Drilling (General)</w:t>
      </w:r>
    </w:p>
    <w:p w:rsidR="00000000" w:rsidRPr="00AC0E5F" w:rsidP="00AC0E5F">
      <w:pPr>
        <w:pStyle w:val="AllowPageBreak"/>
      </w:pPr>
    </w:p>
    <w:p w:rsidR="00000000" w:rsidRPr="00AC0E5F" w:rsidP="00AC0E5F">
      <w:pPr>
        <w:pStyle w:val="Heading1"/>
      </w:pPr>
      <w:bookmarkStart w:id="13" w:name="O_161725"/>
      <w:bookmarkEnd w:id="13"/>
      <w:r w:rsidRPr="00AC0E5F">
        <w:t>Competency field</w:t>
      </w:r>
    </w:p>
    <w:p w:rsidR="00000000" w:rsidRPr="00AC0E5F" w:rsidP="00AC0E5F">
      <w:pPr>
        <w:pStyle w:val="BodyText"/>
      </w:pPr>
      <w:r w:rsidRPr="00AC0E5F">
        <w:t>Refer to Unit Sector(s).</w:t>
      </w:r>
    </w:p>
    <w:p w:rsidR="00000000" w:rsidRPr="00AC0E5F" w:rsidP="00AC0E5F">
      <w:pPr>
        <w:pStyle w:val="AllowPageBreak"/>
      </w:pPr>
    </w:p>
    <w:p w:rsidR="00000000" w:rsidRPr="00AC0E5F" w:rsidP="00AC0E5F">
      <w:pPr>
        <w:pStyle w:val="Heading1"/>
      </w:pPr>
      <w:bookmarkStart w:id="14" w:name="O_161724"/>
      <w:bookmarkEnd w:id="14"/>
      <w:r w:rsidRPr="00AC0E5F">
        <w:t>Co-requisite units</w:t>
      </w:r>
    </w:p>
    <w:p w:rsidR="00000000" w:rsidRPr="00AC0E5F" w:rsidP="00AC0E5F">
      <w:pPr>
        <w:pStyle w:val="BodyText"/>
      </w:pPr>
      <w:r w:rsidRPr="00AC0E5F">
        <w:t>Not applicable.</w:t>
      </w:r>
    </w:p>
    <w:p w:rsidR="00000000" w:rsidRPr="00AC0E5F" w:rsidP="00AC0E5F"/>
    <w:sectPr w:rsidSect="00AC0E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05B" w:rsidP="00682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5B" w:rsidP="00AC0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205B" w:rsidP="00AC0E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8205B" w:rsidP="00AC0E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205B" w:rsidP="006820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05B" w:rsidP="00AC0E5F">
    <w:pPr>
      <w:pStyle w:val="Header"/>
      <w:framePr w:wrap="around"/>
    </w:pPr>
    <w:r>
      <w:fldChar w:fldCharType="begin"/>
    </w:r>
    <w:r>
      <w:instrText xml:space="preserve"> TITLE   \* MERGEFORMAT </w:instrText>
    </w:r>
    <w:r>
      <w:fldChar w:fldCharType="separate"/>
    </w:r>
    <w:r>
      <w:t>RIINHB210A Assist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205B" w:rsidP="00AC0E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C4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C0A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28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E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0E5F"/>
    <w:pPr>
      <w:spacing w:before="360" w:after="60"/>
      <w:outlineLvl w:val="0"/>
    </w:pPr>
    <w:rPr>
      <w:sz w:val="32"/>
    </w:rPr>
  </w:style>
  <w:style w:type="paragraph" w:styleId="Heading2">
    <w:name w:val="heading 2"/>
    <w:basedOn w:val="HeadingBase"/>
    <w:next w:val="BodyText"/>
    <w:link w:val="Heading2Char"/>
    <w:qFormat/>
    <w:rsid w:val="00AC0E5F"/>
    <w:pPr>
      <w:keepLines/>
      <w:spacing w:before="240" w:after="120"/>
      <w:outlineLvl w:val="1"/>
    </w:pPr>
    <w:rPr>
      <w:sz w:val="28"/>
      <w:szCs w:val="40"/>
    </w:rPr>
  </w:style>
  <w:style w:type="paragraph" w:styleId="Heading3">
    <w:name w:val="heading 3"/>
    <w:basedOn w:val="HeadingBase"/>
    <w:next w:val="BodyText"/>
    <w:link w:val="Heading3Char"/>
    <w:qFormat/>
    <w:rsid w:val="00AC0E5F"/>
    <w:pPr>
      <w:spacing w:before="180" w:after="120"/>
      <w:outlineLvl w:val="2"/>
    </w:pPr>
    <w:rPr>
      <w:spacing w:val="-10"/>
      <w:kern w:val="32"/>
    </w:rPr>
  </w:style>
  <w:style w:type="paragraph" w:styleId="Heading4">
    <w:name w:val="heading 4"/>
    <w:basedOn w:val="HeadingBase"/>
    <w:next w:val="BodyText"/>
    <w:link w:val="Heading4Char"/>
    <w:qFormat/>
    <w:rsid w:val="00AC0E5F"/>
    <w:pPr>
      <w:spacing w:before="160" w:after="120"/>
      <w:outlineLvl w:val="3"/>
    </w:pPr>
    <w:rPr>
      <w:sz w:val="22"/>
    </w:rPr>
  </w:style>
  <w:style w:type="paragraph" w:styleId="Heading5">
    <w:name w:val="heading 5"/>
    <w:basedOn w:val="HeadingBase"/>
    <w:next w:val="Normal"/>
    <w:link w:val="Heading5Char"/>
    <w:qFormat/>
    <w:rsid w:val="00AC0E5F"/>
    <w:pPr>
      <w:spacing w:before="80"/>
      <w:outlineLvl w:val="4"/>
    </w:pPr>
    <w:rPr>
      <w:color w:val="918585"/>
      <w:sz w:val="20"/>
    </w:rPr>
  </w:style>
  <w:style w:type="paragraph" w:styleId="Heading6">
    <w:name w:val="heading 6"/>
    <w:basedOn w:val="HeadingBase"/>
    <w:next w:val="Normal"/>
    <w:link w:val="Heading6Char"/>
    <w:qFormat/>
    <w:rsid w:val="00AC0E5F"/>
    <w:pPr>
      <w:spacing w:before="60"/>
      <w:outlineLvl w:val="5"/>
    </w:pPr>
    <w:rPr>
      <w:color w:val="918585"/>
      <w:sz w:val="20"/>
    </w:rPr>
  </w:style>
  <w:style w:type="paragraph" w:styleId="Heading7">
    <w:name w:val="heading 7"/>
    <w:basedOn w:val="Normal"/>
    <w:next w:val="Normal"/>
    <w:link w:val="Heading7Char"/>
    <w:qFormat/>
    <w:rsid w:val="00AC0E5F"/>
    <w:pPr>
      <w:ind w:left="720"/>
      <w:outlineLvl w:val="6"/>
    </w:pPr>
    <w:rPr>
      <w:i/>
    </w:rPr>
  </w:style>
  <w:style w:type="paragraph" w:styleId="Heading8">
    <w:name w:val="heading 8"/>
    <w:basedOn w:val="Normal"/>
    <w:next w:val="Normal"/>
    <w:link w:val="Heading8Char"/>
    <w:qFormat/>
    <w:rsid w:val="00AC0E5F"/>
    <w:pPr>
      <w:ind w:left="720"/>
      <w:outlineLvl w:val="7"/>
    </w:pPr>
    <w:rPr>
      <w:i/>
    </w:rPr>
  </w:style>
  <w:style w:type="paragraph" w:styleId="Heading9">
    <w:name w:val="heading 9"/>
    <w:basedOn w:val="Normal"/>
    <w:next w:val="Normal"/>
    <w:link w:val="Heading9Char"/>
    <w:qFormat/>
    <w:rsid w:val="00AC0E5F"/>
    <w:pPr>
      <w:ind w:left="720"/>
      <w:outlineLvl w:val="8"/>
    </w:pPr>
    <w:rPr>
      <w:i/>
    </w:rPr>
  </w:style>
  <w:style w:type="character" w:default="1" w:styleId="DefaultParagraphFont">
    <w:name w:val="Default Paragraph Font"/>
    <w:uiPriority w:val="1"/>
    <w:unhideWhenUsed/>
    <w:rsid w:val="00AC0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E5F"/>
  </w:style>
  <w:style w:type="character" w:customStyle="1" w:styleId="Heading1Char">
    <w:name w:val="Heading 1 Char"/>
    <w:basedOn w:val="DefaultParagraphFont"/>
    <w:link w:val="Heading1"/>
    <w:rsid w:val="00AC0E5F"/>
    <w:rPr>
      <w:rFonts w:ascii="Times New Roman" w:eastAsia="Times New Roman" w:hAnsi="Times New Roman" w:cs="Times New Roman"/>
      <w:b/>
      <w:sz w:val="32"/>
      <w:szCs w:val="20"/>
      <w:lang w:eastAsia="en-US"/>
    </w:rPr>
  </w:style>
  <w:style w:type="paragraph" w:styleId="BodyText">
    <w:name w:val="Body Text"/>
    <w:basedOn w:val="Normal"/>
    <w:link w:val="BodyTextChar"/>
    <w:rsid w:val="00AC0E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E5F"/>
    <w:rPr>
      <w:rFonts w:ascii="Times New Roman" w:eastAsia="Times New Roman" w:hAnsi="Times New Roman" w:cs="Times New Roman"/>
      <w:sz w:val="24"/>
      <w:lang w:val="en-US" w:eastAsia="en-US"/>
    </w:rPr>
  </w:style>
  <w:style w:type="paragraph" w:styleId="Footer">
    <w:name w:val="footer"/>
    <w:basedOn w:val="Normal"/>
    <w:link w:val="FooterChar"/>
    <w:rsid w:val="00AC0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E5F"/>
    <w:rPr>
      <w:rFonts w:ascii="Times New Roman" w:eastAsia="Times New Roman" w:hAnsi="Times New Roman" w:cs="Times New Roman"/>
      <w:sz w:val="16"/>
      <w:lang w:val="en-US" w:eastAsia="en-US"/>
    </w:rPr>
  </w:style>
  <w:style w:type="paragraph" w:styleId="List">
    <w:name w:val="List"/>
    <w:basedOn w:val="BodyText"/>
    <w:next w:val="BodyText"/>
    <w:rsid w:val="00AC0E5F"/>
    <w:pPr>
      <w:tabs>
        <w:tab w:val="left" w:pos="340"/>
      </w:tabs>
      <w:spacing w:before="60" w:after="60"/>
      <w:ind w:left="340" w:hanging="340"/>
    </w:pPr>
  </w:style>
  <w:style w:type="paragraph" w:styleId="ListBullet">
    <w:name w:val="List Bullet"/>
    <w:basedOn w:val="List"/>
    <w:rsid w:val="00AC0E5F"/>
    <w:pPr>
      <w:numPr>
        <w:numId w:val="13"/>
      </w:numPr>
      <w:tabs>
        <w:tab w:val="clear" w:pos="340"/>
      </w:tabs>
      <w:spacing w:before="40" w:after="40"/>
    </w:pPr>
  </w:style>
  <w:style w:type="character" w:customStyle="1" w:styleId="SpecialBold">
    <w:name w:val="Special Bold"/>
    <w:basedOn w:val="DefaultParagraphFont"/>
    <w:rsid w:val="00AC0E5F"/>
    <w:rPr>
      <w:b/>
      <w:spacing w:val="0"/>
    </w:rPr>
  </w:style>
  <w:style w:type="paragraph" w:styleId="ListBullet2">
    <w:name w:val="List Bullet 2"/>
    <w:basedOn w:val="List2"/>
    <w:rsid w:val="00AC0E5F"/>
    <w:pPr>
      <w:numPr>
        <w:numId w:val="14"/>
      </w:numPr>
      <w:tabs>
        <w:tab w:val="clear" w:pos="680"/>
      </w:tabs>
    </w:pPr>
  </w:style>
  <w:style w:type="paragraph" w:styleId="Header">
    <w:name w:val="header"/>
    <w:basedOn w:val="Normal"/>
    <w:link w:val="HeaderChar"/>
    <w:rsid w:val="00AC0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E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0E5F"/>
    <w:pPr>
      <w:spacing w:before="240" w:after="120"/>
      <w:outlineLvl w:val="0"/>
    </w:pPr>
    <w:rPr>
      <w:rFonts w:ascii="Times New Roman" w:hAnsi="Times New Roman"/>
      <w:b/>
      <w:sz w:val="28"/>
    </w:rPr>
  </w:style>
  <w:style w:type="paragraph" w:customStyle="1" w:styleId="AllowPageBreak">
    <w:name w:val="AllowPageBreak"/>
    <w:rsid w:val="00AC0E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0E5F"/>
    <w:pPr>
      <w:tabs>
        <w:tab w:val="left" w:pos="680"/>
      </w:tabs>
      <w:spacing w:before="60" w:after="60"/>
      <w:ind w:left="680" w:hanging="340"/>
    </w:pPr>
  </w:style>
  <w:style w:type="character" w:customStyle="1" w:styleId="BoldandItalics">
    <w:name w:val="Bold and Italics"/>
    <w:qFormat/>
    <w:rsid w:val="00AC0E5F"/>
    <w:rPr>
      <w:b/>
      <w:i/>
      <w:u w:val="none"/>
    </w:rPr>
  </w:style>
  <w:style w:type="character" w:customStyle="1" w:styleId="Heading2Char">
    <w:name w:val="Heading 2 Char"/>
    <w:basedOn w:val="DefaultParagraphFont"/>
    <w:link w:val="Heading2"/>
    <w:rsid w:val="00AC0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E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0E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0E5F"/>
    <w:rPr>
      <w:rFonts w:ascii="Courier New" w:eastAsia="Times New Roman" w:hAnsi="Courier New" w:cs="Times New Roman"/>
      <w:i/>
      <w:szCs w:val="20"/>
      <w:lang w:val="en-US" w:eastAsia="en-US"/>
    </w:rPr>
  </w:style>
  <w:style w:type="paragraph" w:customStyle="1" w:styleId="HeadingBase">
    <w:name w:val="Heading Base"/>
    <w:rsid w:val="00AC0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E5F"/>
    <w:pPr>
      <w:tabs>
        <w:tab w:val="right" w:leader="dot" w:pos="9072"/>
      </w:tabs>
      <w:ind w:left="567"/>
    </w:pPr>
    <w:rPr>
      <w:szCs w:val="22"/>
    </w:rPr>
  </w:style>
  <w:style w:type="paragraph" w:customStyle="1" w:styleId="TOCBase">
    <w:name w:val="TOC Base"/>
    <w:rsid w:val="00AC0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E5F"/>
    <w:pPr>
      <w:tabs>
        <w:tab w:val="right" w:leader="dot" w:pos="9072"/>
      </w:tabs>
      <w:spacing w:before="40" w:after="40"/>
      <w:ind w:left="284"/>
    </w:pPr>
    <w:rPr>
      <w:rFonts w:ascii="Times New Roman" w:hAnsi="Times New Roman"/>
    </w:rPr>
  </w:style>
  <w:style w:type="paragraph" w:styleId="TOC1">
    <w:name w:val="toc 1"/>
    <w:basedOn w:val="TOCBase"/>
    <w:next w:val="Normal"/>
    <w:rsid w:val="00AC0E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E5F"/>
    <w:pPr>
      <w:spacing w:before="5040"/>
      <w:jc w:val="center"/>
    </w:pPr>
    <w:rPr>
      <w:sz w:val="48"/>
      <w:szCs w:val="72"/>
      <w:lang w:val="en-US"/>
    </w:rPr>
  </w:style>
  <w:style w:type="character" w:customStyle="1" w:styleId="TitleChar">
    <w:name w:val="Title Char"/>
    <w:basedOn w:val="DefaultParagraphFont"/>
    <w:link w:val="Title"/>
    <w:rsid w:val="00AC0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E5F"/>
    <w:pPr>
      <w:tabs>
        <w:tab w:val="left" w:pos="3600"/>
        <w:tab w:val="left" w:pos="3958"/>
      </w:tabs>
    </w:pPr>
  </w:style>
  <w:style w:type="paragraph" w:customStyle="1" w:styleId="Note">
    <w:name w:val="Note"/>
    <w:basedOn w:val="BodyText"/>
    <w:rsid w:val="00AC0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E5F"/>
    <w:pPr>
      <w:framePr w:wrap="auto" w:hAnchor="text" w:y="6049"/>
    </w:pPr>
    <w:rPr>
      <w:color w:val="000000"/>
      <w:sz w:val="40"/>
    </w:rPr>
  </w:style>
  <w:style w:type="paragraph" w:customStyle="1" w:styleId="TOCTitle">
    <w:name w:val="TOCTitle"/>
    <w:basedOn w:val="Heading1"/>
    <w:rsid w:val="00AC0E5F"/>
    <w:pPr>
      <w:spacing w:after="240"/>
      <w:jc w:val="center"/>
      <w:outlineLvl w:val="9"/>
    </w:pPr>
    <w:rPr>
      <w:caps/>
    </w:rPr>
  </w:style>
  <w:style w:type="paragraph" w:customStyle="1" w:styleId="Version">
    <w:name w:val="Version"/>
    <w:rsid w:val="00AC0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E5F"/>
    <w:pPr>
      <w:keepNext w:val="0"/>
      <w:tabs>
        <w:tab w:val="right" w:pos="4176"/>
      </w:tabs>
      <w:ind w:left="198" w:hanging="198"/>
    </w:pPr>
    <w:rPr>
      <w:rFonts w:ascii="Garamond" w:hAnsi="Garamond"/>
    </w:rPr>
  </w:style>
  <w:style w:type="paragraph" w:styleId="IndexHeading">
    <w:name w:val="index heading"/>
    <w:basedOn w:val="Normal"/>
    <w:next w:val="Index1"/>
    <w:semiHidden/>
    <w:rsid w:val="00AC0E5F"/>
    <w:pPr>
      <w:spacing w:before="120" w:after="120"/>
    </w:pPr>
    <w:rPr>
      <w:rFonts w:ascii="Arial" w:hAnsi="Arial"/>
      <w:b/>
      <w:color w:val="918585"/>
      <w:sz w:val="24"/>
    </w:rPr>
  </w:style>
  <w:style w:type="paragraph" w:customStyle="1" w:styleId="Chapter">
    <w:name w:val="Chapter"/>
    <w:basedOn w:val="Normal"/>
    <w:rsid w:val="00AC0E5F"/>
    <w:pPr>
      <w:spacing w:before="240"/>
    </w:pPr>
    <w:rPr>
      <w:rFonts w:ascii="Times New Roman" w:hAnsi="Times New Roman"/>
      <w:smallCaps/>
      <w:spacing w:val="80"/>
      <w:sz w:val="28"/>
    </w:rPr>
  </w:style>
  <w:style w:type="paragraph" w:customStyle="1" w:styleId="InChapter">
    <w:name w:val="InChapter"/>
    <w:basedOn w:val="Heading3"/>
    <w:rsid w:val="00AC0E5F"/>
    <w:pPr>
      <w:spacing w:after="240"/>
      <w:outlineLvl w:val="9"/>
    </w:pPr>
    <w:rPr>
      <w:noProof/>
    </w:rPr>
  </w:style>
  <w:style w:type="paragraph" w:styleId="Index2">
    <w:name w:val="index 2"/>
    <w:basedOn w:val="Normal"/>
    <w:next w:val="Normal"/>
    <w:semiHidden/>
    <w:rsid w:val="00AC0E5F"/>
    <w:pPr>
      <w:tabs>
        <w:tab w:val="right" w:pos="4176"/>
      </w:tabs>
      <w:ind w:left="568" w:hanging="284"/>
    </w:pPr>
    <w:rPr>
      <w:rFonts w:ascii="Garamond" w:hAnsi="Garamond"/>
    </w:rPr>
  </w:style>
  <w:style w:type="paragraph" w:customStyle="1" w:styleId="Byline">
    <w:name w:val="Byline"/>
    <w:rsid w:val="00AC0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E5F"/>
    <w:pPr>
      <w:tabs>
        <w:tab w:val="clear" w:pos="3600"/>
        <w:tab w:val="clear" w:pos="3958"/>
      </w:tabs>
      <w:jc w:val="right"/>
    </w:pPr>
  </w:style>
  <w:style w:type="character" w:styleId="Emphasis">
    <w:name w:val="Emphasis"/>
    <w:basedOn w:val="DefaultParagraphFont"/>
    <w:qFormat/>
    <w:rsid w:val="00AC0E5F"/>
    <w:rPr>
      <w:i/>
    </w:rPr>
  </w:style>
  <w:style w:type="paragraph" w:styleId="Caption">
    <w:name w:val="caption"/>
    <w:basedOn w:val="BodyText"/>
    <w:next w:val="Normal"/>
    <w:qFormat/>
    <w:rsid w:val="00AC0E5F"/>
    <w:pPr>
      <w:framePr w:w="2268" w:hSpace="181" w:vSpace="181" w:wrap="around" w:vAnchor="text" w:hAnchor="page" w:x="1135" w:y="285" w:anchorLock="1"/>
    </w:pPr>
    <w:rPr>
      <w:i/>
    </w:rPr>
  </w:style>
  <w:style w:type="paragraph" w:customStyle="1" w:styleId="MiniTOCTitle">
    <w:name w:val="MiniTOCTitle"/>
    <w:basedOn w:val="Heading4"/>
    <w:rsid w:val="00AC0E5F"/>
    <w:pPr>
      <w:spacing w:before="240"/>
      <w:outlineLvl w:val="9"/>
    </w:pPr>
    <w:rPr>
      <w:noProof/>
      <w:sz w:val="24"/>
    </w:rPr>
  </w:style>
  <w:style w:type="paragraph" w:customStyle="1" w:styleId="MiniTOCItem">
    <w:name w:val="MiniTOCItem"/>
    <w:basedOn w:val="ListBullet"/>
    <w:rsid w:val="00AC0E5F"/>
    <w:pPr>
      <w:numPr>
        <w:numId w:val="0"/>
      </w:numPr>
      <w:tabs>
        <w:tab w:val="right" w:leader="dot" w:pos="6521"/>
      </w:tabs>
      <w:spacing w:before="0" w:after="0"/>
    </w:pPr>
  </w:style>
  <w:style w:type="paragraph" w:customStyle="1" w:styleId="TOFTitle">
    <w:name w:val="TOFTitle"/>
    <w:basedOn w:val="TOCTitle"/>
    <w:rsid w:val="00AC0E5F"/>
  </w:style>
  <w:style w:type="paragraph" w:styleId="TableofFigures">
    <w:name w:val="table of figures"/>
    <w:basedOn w:val="Normal"/>
    <w:next w:val="Normal"/>
    <w:semiHidden/>
    <w:rsid w:val="00AC0E5F"/>
    <w:pPr>
      <w:tabs>
        <w:tab w:val="right" w:leader="dot" w:pos="9072"/>
      </w:tabs>
      <w:ind w:left="970" w:hanging="403"/>
    </w:pPr>
    <w:rPr>
      <w:rFonts w:ascii="Times New Roman" w:hAnsi="Times New Roman"/>
      <w:b/>
    </w:rPr>
  </w:style>
  <w:style w:type="paragraph" w:styleId="ListNumber">
    <w:name w:val="List Number"/>
    <w:basedOn w:val="List"/>
    <w:rsid w:val="00AC0E5F"/>
    <w:pPr>
      <w:numPr>
        <w:numId w:val="11"/>
      </w:numPr>
    </w:pPr>
  </w:style>
  <w:style w:type="character" w:customStyle="1" w:styleId="WingdingSymbols">
    <w:name w:val="Wingding Symbols"/>
    <w:rsid w:val="00AC0E5F"/>
    <w:rPr>
      <w:rFonts w:ascii="Wingdings" w:hAnsi="Wingdings"/>
    </w:rPr>
  </w:style>
  <w:style w:type="paragraph" w:customStyle="1" w:styleId="TableHeading">
    <w:name w:val="Table Heading"/>
    <w:basedOn w:val="HeadingBase"/>
    <w:rsid w:val="00AC0E5F"/>
    <w:pPr>
      <w:keepLines/>
      <w:pBdr>
        <w:bottom w:val="single" w:sz="6" w:space="1" w:color="918585"/>
      </w:pBdr>
      <w:spacing w:before="240"/>
    </w:pPr>
  </w:style>
  <w:style w:type="character" w:customStyle="1" w:styleId="HotSpot">
    <w:name w:val="HotSpot"/>
    <w:rsid w:val="00AC0E5F"/>
    <w:rPr>
      <w:color w:val="0033CC"/>
      <w:u w:val="none"/>
    </w:rPr>
  </w:style>
  <w:style w:type="paragraph" w:customStyle="1" w:styleId="BodyTextRight">
    <w:name w:val="Body Text Right"/>
    <w:basedOn w:val="BodyText"/>
    <w:rsid w:val="00AC0E5F"/>
    <w:pPr>
      <w:spacing w:before="0" w:after="0"/>
      <w:jc w:val="right"/>
    </w:pPr>
  </w:style>
  <w:style w:type="paragraph" w:styleId="Index3">
    <w:name w:val="index 3"/>
    <w:basedOn w:val="ListNumber2"/>
    <w:next w:val="Normal"/>
    <w:semiHidden/>
    <w:rsid w:val="00AC0E5F"/>
    <w:pPr>
      <w:numPr>
        <w:numId w:val="0"/>
      </w:numPr>
      <w:tabs>
        <w:tab w:val="right" w:leader="dot" w:pos="4176"/>
      </w:tabs>
    </w:pPr>
  </w:style>
  <w:style w:type="paragraph" w:styleId="ListNumber2">
    <w:name w:val="List Number 2"/>
    <w:basedOn w:val="List2"/>
    <w:rsid w:val="00AC0E5F"/>
    <w:pPr>
      <w:numPr>
        <w:numId w:val="10"/>
      </w:numPr>
      <w:tabs>
        <w:tab w:val="clear" w:pos="1060"/>
      </w:tabs>
    </w:pPr>
  </w:style>
  <w:style w:type="paragraph" w:customStyle="1" w:styleId="MarginNote">
    <w:name w:val="Margin Note"/>
    <w:basedOn w:val="BodyText"/>
    <w:rsid w:val="00AC0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E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0E5F"/>
    <w:rPr>
      <w:sz w:val="32"/>
    </w:rPr>
  </w:style>
  <w:style w:type="paragraph" w:customStyle="1" w:styleId="HeadingProcedure">
    <w:name w:val="Heading Procedure"/>
    <w:basedOn w:val="HeadingBase"/>
    <w:next w:val="Normal"/>
    <w:rsid w:val="00AC0E5F"/>
    <w:pPr>
      <w:tabs>
        <w:tab w:val="left" w:pos="0"/>
      </w:tabs>
      <w:spacing w:before="120" w:after="60"/>
    </w:pPr>
    <w:rPr>
      <w:i/>
      <w:color w:val="918585"/>
      <w:sz w:val="22"/>
    </w:rPr>
  </w:style>
  <w:style w:type="paragraph" w:customStyle="1" w:styleId="TableBodyText">
    <w:name w:val="Table Body Text"/>
    <w:basedOn w:val="BodyText"/>
    <w:rsid w:val="00AC0E5F"/>
    <w:pPr>
      <w:spacing w:before="60" w:after="60"/>
    </w:pPr>
  </w:style>
  <w:style w:type="paragraph" w:styleId="ListContinue">
    <w:name w:val="List Continue"/>
    <w:basedOn w:val="List"/>
    <w:rsid w:val="00AC0E5F"/>
    <w:pPr>
      <w:ind w:firstLine="0"/>
    </w:pPr>
  </w:style>
  <w:style w:type="paragraph" w:customStyle="1" w:styleId="ListNote">
    <w:name w:val="List Note"/>
    <w:basedOn w:val="List"/>
    <w:rsid w:val="00AC0E5F"/>
    <w:pPr>
      <w:pBdr>
        <w:top w:val="single" w:sz="6" w:space="2" w:color="918585"/>
        <w:bottom w:val="single" w:sz="6" w:space="2" w:color="918585"/>
      </w:pBdr>
      <w:tabs>
        <w:tab w:val="left" w:pos="1021"/>
      </w:tabs>
      <w:ind w:firstLine="0"/>
    </w:pPr>
  </w:style>
  <w:style w:type="paragraph" w:customStyle="1" w:styleId="Warning">
    <w:name w:val="Warning"/>
    <w:basedOn w:val="BodyText"/>
    <w:rsid w:val="00AC0E5F"/>
    <w:pPr>
      <w:shd w:val="clear" w:color="auto" w:fill="D9D9D9"/>
      <w:tabs>
        <w:tab w:val="left" w:pos="992"/>
      </w:tabs>
      <w:ind w:left="119" w:right="119"/>
    </w:pPr>
    <w:rPr>
      <w:sz w:val="20"/>
    </w:rPr>
  </w:style>
  <w:style w:type="paragraph" w:customStyle="1" w:styleId="MarginIcons">
    <w:name w:val="Margin Icons"/>
    <w:basedOn w:val="BodyText"/>
    <w:rsid w:val="00AC0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E5F"/>
    <w:rPr>
      <w:rFonts w:ascii="Courier New" w:hAnsi="Courier New"/>
    </w:rPr>
  </w:style>
  <w:style w:type="paragraph" w:customStyle="1" w:styleId="NoteBullet">
    <w:name w:val="Note Bullet"/>
    <w:basedOn w:val="Note"/>
    <w:rsid w:val="00AC0E5F"/>
    <w:pPr>
      <w:tabs>
        <w:tab w:val="clear" w:pos="680"/>
      </w:tabs>
      <w:spacing w:before="60" w:after="60"/>
    </w:pPr>
  </w:style>
  <w:style w:type="paragraph" w:customStyle="1" w:styleId="SubHeading2">
    <w:name w:val="SubHeading2"/>
    <w:basedOn w:val="HeadingBase"/>
    <w:rsid w:val="00AC0E5F"/>
    <w:pPr>
      <w:spacing w:before="240" w:after="60"/>
    </w:pPr>
    <w:rPr>
      <w:sz w:val="20"/>
    </w:rPr>
  </w:style>
  <w:style w:type="paragraph" w:customStyle="1" w:styleId="SubHeading1">
    <w:name w:val="SubHeading1"/>
    <w:basedOn w:val="HeadingBase"/>
    <w:rsid w:val="00AC0E5F"/>
    <w:pPr>
      <w:spacing w:before="240" w:after="60"/>
    </w:pPr>
    <w:rPr>
      <w:color w:val="918585"/>
      <w:sz w:val="22"/>
    </w:rPr>
  </w:style>
  <w:style w:type="paragraph" w:customStyle="1" w:styleId="SideHeading">
    <w:name w:val="Side Heading"/>
    <w:basedOn w:val="HeadingBase"/>
    <w:rsid w:val="00AC0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E5F"/>
    <w:pPr>
      <w:numPr>
        <w:numId w:val="12"/>
      </w:numPr>
    </w:pPr>
  </w:style>
  <w:style w:type="paragraph" w:styleId="PlainText">
    <w:name w:val="Plain Text"/>
    <w:basedOn w:val="Normal"/>
    <w:link w:val="PlainTextChar"/>
    <w:rsid w:val="00AC0E5F"/>
    <w:rPr>
      <w:sz w:val="20"/>
    </w:rPr>
  </w:style>
  <w:style w:type="character" w:customStyle="1" w:styleId="PlainTextChar">
    <w:name w:val="Plain Text Char"/>
    <w:basedOn w:val="DefaultParagraphFont"/>
    <w:link w:val="PlainText"/>
    <w:rsid w:val="00AC0E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0E5F"/>
    <w:rPr>
      <w:b/>
      <w:smallCaps/>
    </w:rPr>
  </w:style>
  <w:style w:type="paragraph" w:customStyle="1" w:styleId="TableListNumber">
    <w:name w:val="Table List Number"/>
    <w:basedOn w:val="ListNumber"/>
    <w:rsid w:val="00AC0E5F"/>
    <w:pPr>
      <w:numPr>
        <w:numId w:val="0"/>
      </w:numPr>
    </w:pPr>
  </w:style>
  <w:style w:type="paragraph" w:styleId="TOC4">
    <w:name w:val="toc 4"/>
    <w:basedOn w:val="TOCBase"/>
    <w:next w:val="Normal"/>
    <w:semiHidden/>
    <w:rsid w:val="00AC0E5F"/>
    <w:pPr>
      <w:tabs>
        <w:tab w:val="right" w:leader="dot" w:pos="9071"/>
      </w:tabs>
      <w:ind w:left="1701"/>
    </w:pPr>
  </w:style>
  <w:style w:type="paragraph" w:customStyle="1" w:styleId="ListAlpha">
    <w:name w:val="List Alpha"/>
    <w:basedOn w:val="List"/>
    <w:rsid w:val="00AC0E5F"/>
    <w:pPr>
      <w:numPr>
        <w:numId w:val="9"/>
      </w:numPr>
    </w:pPr>
  </w:style>
  <w:style w:type="paragraph" w:customStyle="1" w:styleId="ListAlpha2">
    <w:name w:val="List Alpha 2"/>
    <w:basedOn w:val="List2"/>
    <w:rsid w:val="00AC0E5F"/>
    <w:pPr>
      <w:numPr>
        <w:numId w:val="8"/>
      </w:numPr>
    </w:pPr>
  </w:style>
  <w:style w:type="paragraph" w:styleId="List3">
    <w:name w:val="List 3"/>
    <w:basedOn w:val="BodyText"/>
    <w:rsid w:val="00AC0E5F"/>
    <w:pPr>
      <w:tabs>
        <w:tab w:val="left" w:pos="1021"/>
      </w:tabs>
      <w:spacing w:before="60" w:after="60"/>
      <w:ind w:left="1020" w:hanging="340"/>
    </w:pPr>
  </w:style>
  <w:style w:type="paragraph" w:styleId="List4">
    <w:name w:val="List 4"/>
    <w:basedOn w:val="BodyText"/>
    <w:rsid w:val="00AC0E5F"/>
    <w:pPr>
      <w:tabs>
        <w:tab w:val="left" w:pos="1361"/>
      </w:tabs>
      <w:spacing w:before="60" w:after="60"/>
      <w:ind w:left="1361" w:hanging="340"/>
    </w:pPr>
  </w:style>
  <w:style w:type="paragraph" w:styleId="List5">
    <w:name w:val="List 5"/>
    <w:basedOn w:val="BodyText"/>
    <w:rsid w:val="00AC0E5F"/>
    <w:pPr>
      <w:tabs>
        <w:tab w:val="left" w:pos="1701"/>
      </w:tabs>
      <w:spacing w:before="60" w:after="60"/>
      <w:ind w:left="1701" w:hanging="340"/>
    </w:pPr>
  </w:style>
  <w:style w:type="paragraph" w:styleId="ListBullet3">
    <w:name w:val="List Bullet 3"/>
    <w:basedOn w:val="List3"/>
    <w:rsid w:val="00AC0E5F"/>
    <w:pPr>
      <w:numPr>
        <w:numId w:val="15"/>
      </w:numPr>
      <w:tabs>
        <w:tab w:val="clear" w:pos="1021"/>
      </w:tabs>
      <w:ind w:left="1037" w:hanging="357"/>
    </w:pPr>
  </w:style>
  <w:style w:type="paragraph" w:styleId="ListBullet4">
    <w:name w:val="List Bullet 4"/>
    <w:basedOn w:val="List4"/>
    <w:rsid w:val="00AC0E5F"/>
    <w:pPr>
      <w:numPr>
        <w:numId w:val="3"/>
      </w:numPr>
    </w:pPr>
  </w:style>
  <w:style w:type="paragraph" w:styleId="ListBullet5">
    <w:name w:val="List Bullet 5"/>
    <w:basedOn w:val="List5"/>
    <w:rsid w:val="00AC0E5F"/>
    <w:pPr>
      <w:numPr>
        <w:numId w:val="4"/>
      </w:numPr>
    </w:pPr>
  </w:style>
  <w:style w:type="paragraph" w:styleId="ListContinue2">
    <w:name w:val="List Continue 2"/>
    <w:basedOn w:val="List2"/>
    <w:rsid w:val="00AC0E5F"/>
    <w:pPr>
      <w:ind w:firstLine="0"/>
    </w:pPr>
  </w:style>
  <w:style w:type="paragraph" w:styleId="ListContinue3">
    <w:name w:val="List Continue 3"/>
    <w:basedOn w:val="List3"/>
    <w:rsid w:val="00AC0E5F"/>
    <w:pPr>
      <w:ind w:left="1021" w:firstLine="0"/>
    </w:pPr>
  </w:style>
  <w:style w:type="paragraph" w:styleId="ListContinue4">
    <w:name w:val="List Continue 4"/>
    <w:basedOn w:val="List4"/>
    <w:rsid w:val="00AC0E5F"/>
    <w:pPr>
      <w:ind w:firstLine="0"/>
    </w:pPr>
  </w:style>
  <w:style w:type="paragraph" w:styleId="ListContinue5">
    <w:name w:val="List Continue 5"/>
    <w:basedOn w:val="List5"/>
    <w:rsid w:val="00AC0E5F"/>
    <w:pPr>
      <w:ind w:firstLine="0"/>
    </w:pPr>
  </w:style>
  <w:style w:type="paragraph" w:styleId="ListNumber3">
    <w:name w:val="List Number 3"/>
    <w:basedOn w:val="List3"/>
    <w:rsid w:val="00AC0E5F"/>
    <w:pPr>
      <w:numPr>
        <w:numId w:val="5"/>
      </w:numPr>
    </w:pPr>
  </w:style>
  <w:style w:type="paragraph" w:styleId="ListNumber4">
    <w:name w:val="List Number 4"/>
    <w:basedOn w:val="List4"/>
    <w:rsid w:val="00AC0E5F"/>
    <w:pPr>
      <w:numPr>
        <w:numId w:val="6"/>
      </w:numPr>
    </w:pPr>
  </w:style>
  <w:style w:type="paragraph" w:styleId="ListNumber5">
    <w:name w:val="List Number 5"/>
    <w:basedOn w:val="List5"/>
    <w:rsid w:val="00AC0E5F"/>
    <w:pPr>
      <w:numPr>
        <w:numId w:val="7"/>
      </w:numPr>
    </w:pPr>
  </w:style>
  <w:style w:type="paragraph" w:styleId="BlockText">
    <w:name w:val="Block Text"/>
    <w:basedOn w:val="Normal"/>
    <w:rsid w:val="00AC0E5F"/>
    <w:pPr>
      <w:spacing w:after="120"/>
      <w:ind w:left="1440" w:right="1440"/>
    </w:pPr>
  </w:style>
  <w:style w:type="character" w:customStyle="1" w:styleId="Subscript">
    <w:name w:val="Subscript"/>
    <w:basedOn w:val="DefaultParagraphFont"/>
    <w:rsid w:val="00AC0E5F"/>
    <w:rPr>
      <w:sz w:val="16"/>
      <w:vertAlign w:val="subscript"/>
    </w:rPr>
  </w:style>
  <w:style w:type="character" w:customStyle="1" w:styleId="Superscript">
    <w:name w:val="Superscript"/>
    <w:basedOn w:val="DefaultParagraphFont"/>
    <w:rsid w:val="00AC0E5F"/>
    <w:rPr>
      <w:sz w:val="16"/>
      <w:vertAlign w:val="superscript"/>
    </w:rPr>
  </w:style>
  <w:style w:type="character" w:customStyle="1" w:styleId="Symbols">
    <w:name w:val="Symbols"/>
    <w:basedOn w:val="DefaultParagraphFont"/>
    <w:rsid w:val="00AC0E5F"/>
    <w:rPr>
      <w:rFonts w:ascii="Symbol" w:hAnsi="Symbol"/>
    </w:rPr>
  </w:style>
  <w:style w:type="character" w:customStyle="1" w:styleId="MenuOptions">
    <w:name w:val="Menu Options"/>
    <w:basedOn w:val="DefaultParagraphFont"/>
    <w:rsid w:val="00AC0E5F"/>
    <w:rPr>
      <w:rFonts w:ascii="Arial Narrow" w:hAnsi="Arial Narrow"/>
      <w:smallCaps/>
    </w:rPr>
  </w:style>
  <w:style w:type="character" w:customStyle="1" w:styleId="Buttons">
    <w:name w:val="Buttons"/>
    <w:basedOn w:val="DefaultParagraphFont"/>
    <w:rsid w:val="00AC0E5F"/>
    <w:rPr>
      <w:b/>
    </w:rPr>
  </w:style>
  <w:style w:type="character" w:customStyle="1" w:styleId="Underlined">
    <w:name w:val="Underlined"/>
    <w:basedOn w:val="DefaultParagraphFont"/>
    <w:rsid w:val="00AC0E5F"/>
    <w:rPr>
      <w:u w:val="single"/>
    </w:rPr>
  </w:style>
  <w:style w:type="paragraph" w:customStyle="1" w:styleId="TableBodyTextRight">
    <w:name w:val="Table Body Text Right"/>
    <w:basedOn w:val="TableBodyText"/>
    <w:rsid w:val="00AC0E5F"/>
    <w:pPr>
      <w:widowControl w:val="0"/>
      <w:autoSpaceDE w:val="0"/>
      <w:autoSpaceDN w:val="0"/>
      <w:adjustRightInd w:val="0"/>
      <w:jc w:val="right"/>
    </w:pPr>
    <w:rPr>
      <w:rFonts w:cs="Arial"/>
      <w:szCs w:val="18"/>
    </w:rPr>
  </w:style>
  <w:style w:type="paragraph" w:customStyle="1" w:styleId="CopyrightText">
    <w:name w:val="Copyright Text"/>
    <w:basedOn w:val="BodyText"/>
    <w:rsid w:val="00AC0E5F"/>
    <w:rPr>
      <w:sz w:val="18"/>
    </w:rPr>
  </w:style>
  <w:style w:type="paragraph" w:customStyle="1" w:styleId="BodySmallRight">
    <w:name w:val="Body Small Right"/>
    <w:basedOn w:val="BodyTextRight"/>
    <w:rsid w:val="00AC0E5F"/>
    <w:rPr>
      <w:sz w:val="18"/>
      <w:szCs w:val="18"/>
    </w:rPr>
  </w:style>
  <w:style w:type="paragraph" w:customStyle="1" w:styleId="MarginEdition">
    <w:name w:val="Margin Edition"/>
    <w:basedOn w:val="MarginNote"/>
    <w:rsid w:val="00AC0E5F"/>
    <w:pPr>
      <w:spacing w:before="0" w:after="0"/>
    </w:pPr>
    <w:rPr>
      <w:rFonts w:ascii="Times New Roman" w:hAnsi="Times New Roman"/>
      <w:color w:val="999999"/>
    </w:rPr>
  </w:style>
  <w:style w:type="paragraph" w:customStyle="1" w:styleId="Spacer">
    <w:name w:val="Spacer"/>
    <w:basedOn w:val="Normal"/>
    <w:rsid w:val="00AC0E5F"/>
    <w:rPr>
      <w:sz w:val="2"/>
      <w:szCs w:val="2"/>
    </w:rPr>
  </w:style>
  <w:style w:type="character" w:customStyle="1" w:styleId="Small">
    <w:name w:val="Small"/>
    <w:basedOn w:val="DefaultParagraphFont"/>
    <w:rsid w:val="00AC0E5F"/>
    <w:rPr>
      <w:sz w:val="16"/>
    </w:rPr>
  </w:style>
  <w:style w:type="paragraph" w:customStyle="1" w:styleId="WideTable">
    <w:name w:val="Wide Table"/>
    <w:basedOn w:val="Normal"/>
    <w:rsid w:val="00AC0E5F"/>
    <w:pPr>
      <w:ind w:left="-1418"/>
    </w:pPr>
    <w:rPr>
      <w:sz w:val="2"/>
      <w:szCs w:val="2"/>
    </w:rPr>
  </w:style>
  <w:style w:type="character" w:styleId="PageNumber">
    <w:name w:val="page number"/>
    <w:basedOn w:val="DefaultParagraphFont"/>
    <w:rsid w:val="00AC0E5F"/>
  </w:style>
  <w:style w:type="paragraph" w:styleId="Quote">
    <w:name w:val="Quote"/>
    <w:basedOn w:val="Heading1"/>
    <w:link w:val="QuoteChar"/>
    <w:qFormat/>
    <w:rsid w:val="00AC0E5F"/>
    <w:rPr>
      <w:b w:val="0"/>
      <w:sz w:val="72"/>
      <w:szCs w:val="72"/>
      <w:lang w:val="en-NZ"/>
    </w:rPr>
  </w:style>
  <w:style w:type="character" w:customStyle="1" w:styleId="QuoteChar">
    <w:name w:val="Quote Char"/>
    <w:basedOn w:val="DefaultParagraphFont"/>
    <w:link w:val="Quote"/>
    <w:rsid w:val="00AC0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E5F"/>
    <w:pPr>
      <w:pageBreakBefore/>
    </w:pPr>
  </w:style>
  <w:style w:type="paragraph" w:customStyle="1" w:styleId="Border">
    <w:name w:val="Border"/>
    <w:basedOn w:val="Normal"/>
    <w:qFormat/>
    <w:rsid w:val="00AC0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E5F"/>
    <w:rPr>
      <w:b/>
      <w:bCs/>
      <w:i/>
      <w:iCs/>
      <w:color w:val="auto"/>
    </w:rPr>
  </w:style>
  <w:style w:type="paragraph" w:styleId="IntenseQuote">
    <w:name w:val="Intense Quote"/>
    <w:basedOn w:val="Normal"/>
    <w:next w:val="Normal"/>
    <w:link w:val="IntenseQuoteChar"/>
    <w:uiPriority w:val="30"/>
    <w:qFormat/>
    <w:rsid w:val="00AC0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E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0E5F"/>
    <w:rPr>
      <w:smallCaps/>
      <w:color w:val="auto"/>
      <w:u w:val="single"/>
    </w:rPr>
  </w:style>
  <w:style w:type="character" w:styleId="IntenseReference">
    <w:name w:val="Intense Reference"/>
    <w:basedOn w:val="DefaultParagraphFont"/>
    <w:uiPriority w:val="32"/>
    <w:qFormat/>
    <w:rsid w:val="00AC0E5F"/>
    <w:rPr>
      <w:b/>
      <w:bCs/>
      <w:smallCaps/>
      <w:color w:val="auto"/>
      <w:spacing w:val="5"/>
      <w:u w:val="single"/>
    </w:rPr>
  </w:style>
  <w:style w:type="paragraph" w:customStyle="1" w:styleId="2ColumnHeading">
    <w:name w:val="2Column Heading"/>
    <w:basedOn w:val="BodyText"/>
    <w:qFormat/>
    <w:rsid w:val="00AC0E5F"/>
    <w:pPr>
      <w:spacing w:after="60"/>
      <w:ind w:left="-2268"/>
    </w:pPr>
    <w:rPr>
      <w:b/>
    </w:rPr>
  </w:style>
  <w:style w:type="paragraph" w:customStyle="1" w:styleId="Heading1TOC">
    <w:name w:val="Heading1 TOC"/>
    <w:basedOn w:val="Normal"/>
    <w:qFormat/>
    <w:rsid w:val="00AC0E5F"/>
    <w:pPr>
      <w:spacing w:before="240" w:after="120"/>
    </w:pPr>
    <w:rPr>
      <w:rFonts w:ascii="Times New Roman" w:hAnsi="Times New Roman"/>
      <w:b/>
      <w:sz w:val="32"/>
    </w:rPr>
  </w:style>
  <w:style w:type="paragraph" w:customStyle="1" w:styleId="Heading2TOC">
    <w:name w:val="Heading2 TOC"/>
    <w:basedOn w:val="Normal"/>
    <w:qFormat/>
    <w:rsid w:val="00AC0E5F"/>
    <w:pPr>
      <w:spacing w:before="240" w:after="60"/>
    </w:pPr>
    <w:rPr>
      <w:rFonts w:ascii="Times New Roman" w:hAnsi="Times New Roman"/>
      <w:b/>
      <w:sz w:val="28"/>
    </w:rPr>
  </w:style>
  <w:style w:type="character" w:customStyle="1" w:styleId="Underline">
    <w:name w:val="Underline"/>
    <w:basedOn w:val="DefaultParagraphFont"/>
    <w:qFormat/>
    <w:rsid w:val="00AC0E5F"/>
    <w:rPr>
      <w:u w:val="single"/>
    </w:rPr>
  </w:style>
  <w:style w:type="paragraph" w:styleId="BalloonText">
    <w:name w:val="Balloon Text"/>
    <w:basedOn w:val="Normal"/>
    <w:link w:val="BalloonTextChar"/>
    <w:rsid w:val="00AC0E5F"/>
    <w:rPr>
      <w:rFonts w:ascii="Tahoma" w:hAnsi="Tahoma" w:cs="Tahoma"/>
      <w:sz w:val="16"/>
      <w:szCs w:val="16"/>
    </w:rPr>
  </w:style>
  <w:style w:type="character" w:customStyle="1" w:styleId="BalloonTextChar">
    <w:name w:val="Balloon Text Char"/>
    <w:basedOn w:val="DefaultParagraphFont"/>
    <w:link w:val="BalloonText"/>
    <w:rsid w:val="00AC0E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0E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E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1327</Words>
  <Characters>8552</Characters>
  <Application>Microsoft Office Word</Application>
  <DocSecurity>0</DocSecurity>
  <Lines>304</Lines>
  <Paragraphs>162</Paragraphs>
  <ScaleCrop>false</ScaleCrop>
  <Company>Author-it Software Corporation Ltd.</Company>
  <LinksUpToDate>false</LinksUpToDate>
  <CharactersWithSpaces>9817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RIINHB210A Assist surface directional drilling</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2012-05-26T21:05:00Z</dcterms:created>
  <dcterms:modified xsi:type="dcterms:W3CDTF">2012-05-26T21:05:00Z</dcterms:modified>
</cp:coreProperties>
</file>