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4A06" w:rsidP="00444A06">
      <w:pPr>
        <w:pStyle w:val="Title"/>
      </w:pPr>
      <w:r>
        <w:fldChar w:fldCharType="begin"/>
      </w:r>
      <w:r>
        <w:instrText xml:space="preserve"> TITLE   \* MERGEFORMAT </w:instrText>
      </w:r>
      <w:r>
        <w:fldChar w:fldCharType="separate"/>
      </w:r>
      <w:r>
        <w:t>RIINHB209A Assist guided boring</w:t>
      </w:r>
      <w:r>
        <w:fldChar w:fldCharType="end"/>
      </w:r>
    </w:p>
    <w:p w:rsidR="00444A06" w:rsidP="00444A06">
      <w:pPr>
        <w:pStyle w:val="Version"/>
        <w:sectPr w:rsidSect="00F513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13A2" w:rsidP="00F513A2">
      <w:pPr>
        <w:pStyle w:val="SuperHeading"/>
      </w:pPr>
      <w:r w:rsidRPr="00F513A2">
        <w:t>RIINHB209A Assist guided boring</w:t>
      </w:r>
    </w:p>
    <w:p w:rsidR="00000000" w:rsidRPr="00F513A2" w:rsidP="00F513A2">
      <w:pPr>
        <w:pStyle w:val="Heading1"/>
      </w:pPr>
      <w:bookmarkStart w:id="1" w:name="O_131607"/>
      <w:bookmarkEnd w:id="1"/>
      <w:r w:rsidRPr="00F513A2">
        <w:t>Modification History</w:t>
      </w:r>
    </w:p>
    <w:p w:rsidR="00000000" w:rsidRPr="00F513A2" w:rsidP="00F513A2">
      <w:pPr>
        <w:pStyle w:val="BodyText"/>
      </w:pPr>
      <w:r w:rsidRPr="00F513A2">
        <w:t>Not applicable.</w:t>
      </w:r>
    </w:p>
    <w:p w:rsidR="00000000" w:rsidRPr="00F513A2" w:rsidP="00F513A2">
      <w:pPr>
        <w:pStyle w:val="AllowPageBreak"/>
      </w:pPr>
    </w:p>
    <w:p w:rsidR="00000000" w:rsidRPr="00F513A2" w:rsidP="00F513A2">
      <w:pPr>
        <w:pStyle w:val="Heading1"/>
      </w:pPr>
      <w:bookmarkStart w:id="2" w:name="O_131608"/>
      <w:bookmarkEnd w:id="2"/>
      <w:r w:rsidRPr="00F513A2">
        <w:t>Unit Descriptor</w:t>
      </w:r>
    </w:p>
    <w:p w:rsidR="00000000" w:rsidRPr="00F513A2" w:rsidP="00F513A2">
      <w:pPr>
        <w:pStyle w:val="BodyText"/>
      </w:pPr>
      <w:r w:rsidRPr="00F513A2">
        <w:t>This unit covers assisting with guided boring in resources and infrastructure industries.  It includes: Planning and pre</w:t>
      </w:r>
      <w:r w:rsidRPr="00F513A2">
        <w:t>paring; supporting the boring process; mixing the drilling fluid; and carrying out basic maintenance of tools and equipment.</w:t>
      </w:r>
    </w:p>
    <w:p w:rsidR="00000000" w:rsidRPr="00F513A2" w:rsidP="00F513A2">
      <w:pPr>
        <w:pStyle w:val="AllowPageBreak"/>
      </w:pPr>
    </w:p>
    <w:p w:rsidR="00000000" w:rsidRPr="00F513A2" w:rsidP="00F513A2">
      <w:pPr>
        <w:pStyle w:val="Heading1"/>
      </w:pPr>
      <w:bookmarkStart w:id="3" w:name="O_131609"/>
      <w:bookmarkEnd w:id="3"/>
      <w:r w:rsidRPr="00F513A2">
        <w:t>Application of the Unit</w:t>
      </w:r>
    </w:p>
    <w:p w:rsidR="00000000" w:rsidRPr="00F513A2" w:rsidP="00F513A2">
      <w:pPr>
        <w:pStyle w:val="BodyText"/>
      </w:pPr>
      <w:r w:rsidRPr="00F513A2">
        <w:t>This unit applies primarily to the horizontal directional drilling.  It is appropriate for</w:t>
      </w:r>
      <w:r w:rsidRPr="00F513A2">
        <w:t xml:space="preserve"> those working in a drillers assistant roles, at worksites within:</w:t>
      </w:r>
    </w:p>
    <w:p w:rsidR="00000000" w:rsidRPr="00F513A2" w:rsidP="00F513A2">
      <w:pPr>
        <w:pStyle w:val="ListBullet"/>
      </w:pPr>
      <w:r w:rsidRPr="00F513A2">
        <w:t>Civil construction</w:t>
      </w:r>
    </w:p>
    <w:p w:rsidR="00000000" w:rsidRPr="00F513A2" w:rsidP="00F513A2">
      <w:pPr>
        <w:pStyle w:val="ListBullet"/>
      </w:pPr>
      <w:r w:rsidRPr="00F513A2">
        <w:t>Drilling</w:t>
      </w:r>
    </w:p>
    <w:p w:rsidR="00000000" w:rsidRPr="00F513A2" w:rsidP="00F513A2">
      <w:pPr>
        <w:pStyle w:val="AllowPageBreak"/>
      </w:pPr>
    </w:p>
    <w:p w:rsidR="00000000" w:rsidRPr="00F513A2" w:rsidP="00F513A2">
      <w:pPr>
        <w:pStyle w:val="Heading1"/>
      </w:pPr>
      <w:bookmarkStart w:id="4" w:name="O_131610"/>
      <w:bookmarkEnd w:id="4"/>
      <w:r w:rsidRPr="00F513A2">
        <w:t>Licensing/Regulatory Information</w:t>
      </w:r>
    </w:p>
    <w:p w:rsidR="00000000" w:rsidRPr="00F513A2" w:rsidP="00F513A2">
      <w:pPr>
        <w:pStyle w:val="BodyText"/>
      </w:pPr>
      <w:r w:rsidRPr="00F513A2">
        <w:t>Refer to Unit Descriptor.</w:t>
      </w:r>
    </w:p>
    <w:p w:rsidR="00000000" w:rsidRPr="00F513A2" w:rsidP="00F513A2">
      <w:pPr>
        <w:pStyle w:val="AllowPageBreak"/>
      </w:pPr>
    </w:p>
    <w:p w:rsidR="00000000" w:rsidRPr="00F513A2" w:rsidP="00F513A2">
      <w:pPr>
        <w:pStyle w:val="Heading1"/>
      </w:pPr>
      <w:bookmarkStart w:id="5" w:name="O_131612"/>
      <w:bookmarkEnd w:id="5"/>
      <w:r w:rsidRPr="00F513A2">
        <w:t>Pre-Requisites</w:t>
      </w:r>
    </w:p>
    <w:p w:rsidR="00000000" w:rsidRPr="00F513A2" w:rsidP="00F513A2">
      <w:pPr>
        <w:pStyle w:val="BodyText"/>
      </w:pPr>
      <w:r w:rsidRPr="00F513A2">
        <w:t>Not applicable.</w:t>
      </w:r>
    </w:p>
    <w:p w:rsidR="00000000" w:rsidRPr="00F513A2" w:rsidP="00F513A2">
      <w:pPr>
        <w:pStyle w:val="AllowPageBreak"/>
      </w:pPr>
    </w:p>
    <w:p w:rsidR="00000000" w:rsidRPr="00F513A2" w:rsidP="00F513A2">
      <w:pPr>
        <w:pStyle w:val="Heading1"/>
      </w:pPr>
      <w:bookmarkStart w:id="6" w:name="O_131611"/>
      <w:bookmarkEnd w:id="6"/>
      <w:r w:rsidRPr="00F513A2">
        <w:t>Employability Skills Information</w:t>
      </w:r>
    </w:p>
    <w:p w:rsidR="00000000" w:rsidRPr="00F513A2" w:rsidP="00F513A2">
      <w:pPr>
        <w:pStyle w:val="BodyText"/>
      </w:pPr>
      <w:r w:rsidRPr="00F513A2">
        <w:t>This unit contains employability skills.</w:t>
      </w:r>
    </w:p>
    <w:p w:rsidR="00000000" w:rsidRPr="00F513A2" w:rsidP="00F513A2">
      <w:pPr>
        <w:pStyle w:val="AllowPageBreak"/>
      </w:pPr>
    </w:p>
    <w:p w:rsidR="00000000" w:rsidRPr="00F513A2" w:rsidP="00F513A2">
      <w:pPr>
        <w:pStyle w:val="Heading1"/>
      </w:pPr>
      <w:bookmarkStart w:id="7" w:name="O_131613"/>
      <w:bookmarkEnd w:id="7"/>
      <w:r w:rsidRPr="00F513A2">
        <w:t>Elements and Performance Criteria Pre-Content</w:t>
      </w:r>
    </w:p>
    <w:tbl>
      <w:tblPr>
        <w:tblW w:w="0" w:type="auto"/>
        <w:tblLayout w:type="fixed"/>
        <w:tblCellMar>
          <w:left w:w="62" w:type="dxa"/>
          <w:right w:w="62" w:type="dxa"/>
        </w:tblCellMar>
        <w:tblLook w:val="0000"/>
      </w:tblPr>
      <w:tblGrid>
        <w:gridCol w:w="2556"/>
        <w:gridCol w:w="5966"/>
      </w:tblGrid>
      <w:tr w:rsidTr="00444A06">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3A2">
            <w:pPr>
              <w:pStyle w:val="BodyText"/>
              <w:rPr>
                <w:lang w:val="en-NZ"/>
              </w:rPr>
            </w:pPr>
            <w:r w:rsidRPr="00F513A2">
              <w:t>Elements describe the essential outcomes of a unit of competency.</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3A2" w:rsidP="00F513A2">
            <w:pPr>
              <w:pStyle w:val="BodyText"/>
            </w:pPr>
            <w:r w:rsidRPr="00F513A2">
              <w:t>Performance criteria describe the performance needed to demonstrate achievement of the element. Where bold italicised text is used, further information is detailed in the required skills and knowledge section and the range statement. Assessment of performa</w:t>
            </w:r>
            <w:r w:rsidRPr="00F513A2">
              <w:t>nce is to be consistent with the evidence guide.</w:t>
            </w:r>
          </w:p>
        </w:tc>
      </w:tr>
    </w:tbl>
    <w:p w:rsidR="00000000" w:rsidRPr="00F513A2" w:rsidP="00F513A2">
      <w:pPr>
        <w:pStyle w:val="BodyText"/>
      </w:pPr>
    </w:p>
    <w:p w:rsidR="00000000" w:rsidRPr="00F513A2" w:rsidP="00F513A2">
      <w:pPr>
        <w:pStyle w:val="AllowPageBreak"/>
      </w:pPr>
    </w:p>
    <w:p w:rsidR="00000000" w:rsidRPr="00F513A2" w:rsidP="00F513A2">
      <w:pPr>
        <w:pStyle w:val="Heading1"/>
      </w:pPr>
      <w:bookmarkStart w:id="8" w:name="O_131614"/>
      <w:bookmarkEnd w:id="8"/>
      <w:r w:rsidRPr="00F513A2">
        <w:t>Elements and Performance Criteria</w:t>
      </w:r>
    </w:p>
    <w:tbl>
      <w:tblPr>
        <w:tblW w:w="0" w:type="auto"/>
        <w:tblLayout w:type="fixed"/>
        <w:tblCellMar>
          <w:left w:w="62" w:type="dxa"/>
          <w:right w:w="62" w:type="dxa"/>
        </w:tblCellMar>
        <w:tblLook w:val="0000"/>
      </w:tblPr>
      <w:tblGrid>
        <w:gridCol w:w="3471"/>
        <w:gridCol w:w="5051"/>
      </w:tblGrid>
      <w:tr w:rsidTr="00444A0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3A2" w:rsidP="00F513A2">
            <w:pPr>
              <w:pStyle w:val="BodyText"/>
            </w:pPr>
            <w:r w:rsidRPr="00F513A2">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3A2">
            <w:pPr>
              <w:pStyle w:val="BodyText"/>
              <w:rPr>
                <w:lang w:val="en-NZ"/>
              </w:rPr>
            </w:pPr>
            <w:r w:rsidRPr="00F513A2">
              <w:rPr>
                <w:rStyle w:val="SpecialBold"/>
              </w:rPr>
              <w:t>PERFORMANCE CRITERIA</w:t>
            </w:r>
          </w:p>
        </w:tc>
      </w:tr>
      <w:tr w:rsidTr="00444A0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3A2">
            <w:pPr>
              <w:pStyle w:val="List"/>
              <w:rPr>
                <w:lang w:val="en-NZ"/>
              </w:rPr>
            </w:pPr>
            <w:r w:rsidRPr="00F513A2">
              <w:t>1.</w:t>
            </w:r>
            <w:r w:rsidRPr="00F513A2">
              <w:tab/>
              <w:t>Plan and prepare for assisting with air drilling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3A2" w:rsidP="00F513A2">
            <w:pPr>
              <w:pStyle w:val="List2"/>
            </w:pPr>
            <w:r w:rsidRPr="00F513A2">
              <w:t>1.1.</w:t>
            </w:r>
            <w:r w:rsidRPr="00F513A2">
              <w:tab/>
              <w:t xml:space="preserve">Access, interpret and apply </w:t>
            </w:r>
            <w:r w:rsidRPr="00F513A2">
              <w:rPr>
                <w:rStyle w:val="BoldandItalics"/>
              </w:rPr>
              <w:t>compliance documentation</w:t>
            </w:r>
            <w:r w:rsidRPr="00F513A2">
              <w:t xml:space="preserve"> relevant to guided boring activity</w:t>
            </w:r>
          </w:p>
          <w:p w:rsidR="00000000" w:rsidRPr="00F513A2" w:rsidP="00F513A2">
            <w:pPr>
              <w:pStyle w:val="List2"/>
            </w:pPr>
            <w:r w:rsidRPr="00F513A2">
              <w:t>1.2.</w:t>
            </w:r>
            <w:r w:rsidRPr="00F513A2">
              <w:tab/>
              <w:t xml:space="preserve">Obtain, confirm and apply </w:t>
            </w:r>
            <w:r w:rsidRPr="00F513A2">
              <w:rPr>
                <w:rStyle w:val="BoldandItalics"/>
              </w:rPr>
              <w:t>work instructions</w:t>
            </w:r>
            <w:r w:rsidRPr="00F513A2">
              <w:t xml:space="preserve"> for the allocated task</w:t>
            </w:r>
          </w:p>
          <w:p w:rsidR="00000000" w:rsidRPr="00F513A2" w:rsidP="00F513A2">
            <w:pPr>
              <w:pStyle w:val="List2"/>
            </w:pPr>
            <w:r w:rsidRPr="00F513A2">
              <w:t>1.3.</w:t>
            </w:r>
            <w:r w:rsidRPr="00F513A2">
              <w:tab/>
              <w:t xml:space="preserve">Identify, manage and report all potential </w:t>
            </w:r>
            <w:r w:rsidRPr="00F513A2">
              <w:rPr>
                <w:rStyle w:val="BoldandItalics"/>
              </w:rPr>
              <w:t>hazards</w:t>
            </w:r>
            <w:r w:rsidRPr="00F513A2">
              <w:t xml:space="preserve"> and risks associated with handling, loading, moving, using and storing guided boring equipmen</w:t>
            </w:r>
            <w:r w:rsidRPr="00F513A2">
              <w:t>t</w:t>
            </w:r>
          </w:p>
          <w:p w:rsidR="00000000" w:rsidRPr="00F513A2" w:rsidP="00F513A2">
            <w:pPr>
              <w:pStyle w:val="List2"/>
            </w:pPr>
            <w:r w:rsidRPr="00F513A2">
              <w:t>1.4.</w:t>
            </w:r>
            <w:r w:rsidRPr="00F513A2">
              <w:tab/>
              <w:t xml:space="preserve">Resolve </w:t>
            </w:r>
            <w:r w:rsidRPr="00F513A2">
              <w:rPr>
                <w:rStyle w:val="BoldandItalics"/>
              </w:rPr>
              <w:t>coordination requirements</w:t>
            </w:r>
            <w:r w:rsidRPr="00F513A2">
              <w:t xml:space="preserve"> with others at the site prior to commencing and during work activities</w:t>
            </w:r>
          </w:p>
          <w:p w:rsidR="00000000" w:rsidRPr="00F513A2" w:rsidP="00F513A2">
            <w:pPr>
              <w:pStyle w:val="List2"/>
            </w:pPr>
            <w:r w:rsidRPr="00F513A2">
              <w:t>1.5.</w:t>
            </w:r>
            <w:r w:rsidRPr="00F513A2">
              <w:tab/>
            </w:r>
            <w:r w:rsidRPr="00F513A2">
              <w:t>Load, unload, move, handle, follow workplace procedures for the use and storage of guided boring equipment and all associated tools and connecting equipment</w:t>
            </w:r>
          </w:p>
          <w:p w:rsidR="00000000" w:rsidRPr="00F513A2" w:rsidP="00F513A2">
            <w:pPr>
              <w:pStyle w:val="List2"/>
            </w:pPr>
            <w:r w:rsidRPr="00F513A2">
              <w:t>1.6.</w:t>
            </w:r>
            <w:r w:rsidRPr="00F513A2">
              <w:tab/>
              <w:t>Take necessary safety precautions when handling potentially contaminated spoil</w:t>
            </w:r>
          </w:p>
          <w:p w:rsidR="00000000" w:rsidP="00F513A2">
            <w:pPr>
              <w:pStyle w:val="List2"/>
              <w:rPr>
                <w:lang w:val="en-NZ"/>
              </w:rPr>
            </w:pPr>
            <w:r w:rsidRPr="00F513A2">
              <w:t>1.7.</w:t>
            </w:r>
            <w:r w:rsidRPr="00F513A2">
              <w:tab/>
              <w:t>Wear all n</w:t>
            </w:r>
            <w:r w:rsidRPr="00F513A2">
              <w:t xml:space="preserve">ecessary </w:t>
            </w:r>
            <w:r w:rsidRPr="00F513A2">
              <w:rPr>
                <w:rStyle w:val="BoldandItalics"/>
              </w:rPr>
              <w:t>personal protective equipment</w:t>
            </w:r>
            <w:r w:rsidRPr="00F513A2">
              <w:t xml:space="preserve"> and protective clothing when assisting with guided boring operations</w:t>
            </w:r>
          </w:p>
        </w:tc>
      </w:tr>
      <w:tr w:rsidTr="00444A0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3A2">
            <w:pPr>
              <w:pStyle w:val="List"/>
              <w:rPr>
                <w:lang w:val="en-NZ"/>
              </w:rPr>
            </w:pPr>
            <w:r w:rsidRPr="00F513A2">
              <w:t>2.</w:t>
            </w:r>
            <w:r w:rsidRPr="00F513A2">
              <w:tab/>
              <w:t>Support the guided boring process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3A2" w:rsidP="00F513A2">
            <w:pPr>
              <w:pStyle w:val="List2"/>
            </w:pPr>
            <w:r w:rsidRPr="00F513A2">
              <w:t>2.1.</w:t>
            </w:r>
            <w:r w:rsidRPr="00F513A2">
              <w:tab/>
              <w:t>Fit/remove bits/reamers to/from the drill string</w:t>
            </w:r>
          </w:p>
          <w:p w:rsidR="00000000" w:rsidRPr="00F513A2" w:rsidP="00F513A2">
            <w:pPr>
              <w:pStyle w:val="List2"/>
            </w:pPr>
            <w:r w:rsidRPr="00F513A2">
              <w:t>2.2.</w:t>
            </w:r>
            <w:r w:rsidRPr="00F513A2">
              <w:tab/>
              <w:t>Lay out drill string in readiness for tripping/dril</w:t>
            </w:r>
            <w:r w:rsidRPr="00F513A2">
              <w:t>ling</w:t>
            </w:r>
          </w:p>
          <w:p w:rsidR="00000000" w:rsidRPr="00F513A2" w:rsidP="00F513A2">
            <w:pPr>
              <w:pStyle w:val="List2"/>
            </w:pPr>
            <w:r w:rsidRPr="00F513A2">
              <w:t>2.3.</w:t>
            </w:r>
            <w:r w:rsidRPr="00F513A2">
              <w:tab/>
              <w:t>Add/remove drill pipe to/from the drill string</w:t>
            </w:r>
          </w:p>
          <w:p w:rsidR="00000000" w:rsidRPr="00F513A2" w:rsidP="00F513A2">
            <w:pPr>
              <w:pStyle w:val="List2"/>
            </w:pPr>
            <w:r w:rsidRPr="00F513A2">
              <w:t>2.4.</w:t>
            </w:r>
            <w:r w:rsidRPr="00F513A2">
              <w:tab/>
              <w:t>Inspect drill pipe, bits, threads and associated equipment for damage</w:t>
            </w:r>
          </w:p>
          <w:p w:rsidR="00000000" w:rsidRPr="00F513A2" w:rsidP="00F513A2">
            <w:pPr>
              <w:pStyle w:val="List2"/>
            </w:pPr>
            <w:r w:rsidRPr="00F513A2">
              <w:t>2.5.</w:t>
            </w:r>
            <w:r w:rsidRPr="00F513A2">
              <w:tab/>
              <w:t>Observe housekeeping and site safety measures while supporting guided boring operations</w:t>
            </w:r>
          </w:p>
          <w:p w:rsidR="00000000" w:rsidP="00F513A2">
            <w:pPr>
              <w:pStyle w:val="List2"/>
              <w:rPr>
                <w:lang w:val="en-NZ"/>
              </w:rPr>
            </w:pPr>
            <w:r w:rsidRPr="00F513A2">
              <w:t>2.6.</w:t>
            </w:r>
            <w:r w:rsidRPr="00F513A2">
              <w:tab/>
              <w:t xml:space="preserve">Use </w:t>
            </w:r>
            <w:r w:rsidRPr="00F513A2">
              <w:rPr>
                <w:rStyle w:val="BoldandItalics"/>
              </w:rPr>
              <w:t>pipe</w:t>
            </w:r>
            <w:r w:rsidRPr="00F513A2">
              <w:t>/</w:t>
            </w:r>
            <w:r w:rsidRPr="00F513A2">
              <w:rPr>
                <w:rStyle w:val="BoldandItalics"/>
              </w:rPr>
              <w:t>casing handling e</w:t>
            </w:r>
            <w:r w:rsidRPr="00F513A2">
              <w:rPr>
                <w:rStyle w:val="BoldandItalics"/>
              </w:rPr>
              <w:t>quipment</w:t>
            </w:r>
          </w:p>
        </w:tc>
      </w:tr>
      <w:tr w:rsidTr="00444A0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3A2">
            <w:pPr>
              <w:pStyle w:val="List"/>
              <w:rPr>
                <w:lang w:val="en-NZ"/>
              </w:rPr>
            </w:pPr>
            <w:r w:rsidRPr="00F513A2">
              <w:t>3.</w:t>
            </w:r>
            <w:r w:rsidRPr="00F513A2">
              <w:tab/>
              <w:t>Mix drilling fluids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3A2" w:rsidP="00F513A2">
            <w:pPr>
              <w:pStyle w:val="List2"/>
            </w:pPr>
            <w:r w:rsidRPr="00F513A2">
              <w:t>3.1.</w:t>
            </w:r>
            <w:r w:rsidRPr="00F513A2">
              <w:tab/>
              <w:t>Wear appropriate protective clothing</w:t>
            </w:r>
          </w:p>
          <w:p w:rsidR="00000000" w:rsidRPr="00F513A2" w:rsidP="00F513A2">
            <w:pPr>
              <w:pStyle w:val="List2"/>
            </w:pPr>
            <w:r w:rsidRPr="00F513A2">
              <w:t>3.2.</w:t>
            </w:r>
            <w:r w:rsidRPr="00F513A2">
              <w:tab/>
              <w:t>Check labels and read and interpret safety information/ hazard codes</w:t>
            </w:r>
          </w:p>
          <w:p w:rsidR="00000000" w:rsidRPr="00F513A2" w:rsidP="00F513A2">
            <w:pPr>
              <w:pStyle w:val="List2"/>
            </w:pPr>
            <w:r w:rsidRPr="00F513A2">
              <w:t>3.3.</w:t>
            </w:r>
            <w:r w:rsidRPr="00F513A2">
              <w:tab/>
              <w:t xml:space="preserve">Apply correct mixing procedure for the </w:t>
            </w:r>
            <w:r w:rsidRPr="00F513A2">
              <w:rPr>
                <w:rStyle w:val="BoldandItalics"/>
              </w:rPr>
              <w:t>drilling fluid</w:t>
            </w:r>
          </w:p>
          <w:p w:rsidR="00000000" w:rsidRPr="00F513A2" w:rsidP="00F513A2">
            <w:pPr>
              <w:pStyle w:val="List2"/>
            </w:pPr>
            <w:r w:rsidRPr="00F513A2">
              <w:t>3.4.</w:t>
            </w:r>
            <w:r w:rsidRPr="00F513A2">
              <w:tab/>
              <w:t>Carry out storage of drilling mud component</w:t>
            </w:r>
            <w:r w:rsidRPr="00F513A2">
              <w:t>s and additives safely and according to manufacturer's recommendations</w:t>
            </w:r>
          </w:p>
          <w:p w:rsidR="00000000" w:rsidP="00F513A2">
            <w:pPr>
              <w:pStyle w:val="List2"/>
              <w:rPr>
                <w:lang w:val="en-NZ"/>
              </w:rPr>
            </w:pPr>
            <w:r w:rsidRPr="00F513A2">
              <w:t>3.5.</w:t>
            </w:r>
            <w:r w:rsidRPr="00F513A2">
              <w:tab/>
              <w:t>Perform basic tests on the fluid and the results recorded/reported as required</w:t>
            </w:r>
          </w:p>
        </w:tc>
      </w:tr>
      <w:tr w:rsidTr="00444A0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3A2">
            <w:pPr>
              <w:pStyle w:val="List"/>
              <w:rPr>
                <w:lang w:val="en-NZ"/>
              </w:rPr>
            </w:pPr>
            <w:r w:rsidRPr="00F513A2">
              <w:t>4.</w:t>
            </w:r>
            <w:r w:rsidRPr="00F513A2">
              <w:tab/>
              <w:t>Carry out basic maintenance of tools and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3A2" w:rsidP="00F513A2">
            <w:pPr>
              <w:pStyle w:val="List2"/>
            </w:pPr>
            <w:r w:rsidRPr="00F513A2">
              <w:t>4.1.</w:t>
            </w:r>
            <w:r w:rsidRPr="00F513A2">
              <w:tab/>
            </w:r>
            <w:r w:rsidRPr="00F513A2">
              <w:t>Perform inspections and routine checks on ancillary equipment such as mud pumps, water delivery pumps and mud hoppers</w:t>
            </w:r>
          </w:p>
          <w:p w:rsidR="00000000" w:rsidRPr="00F513A2" w:rsidP="00F513A2">
            <w:pPr>
              <w:pStyle w:val="List2"/>
            </w:pPr>
            <w:r w:rsidRPr="00F513A2">
              <w:t>4.2.</w:t>
            </w:r>
            <w:r w:rsidRPr="00F513A2">
              <w:tab/>
              <w:t>Perform inspections and basic maintenance pipe handling equipment</w:t>
            </w:r>
          </w:p>
          <w:p w:rsidR="00000000" w:rsidRPr="00F513A2" w:rsidP="00F513A2">
            <w:pPr>
              <w:pStyle w:val="List2"/>
            </w:pPr>
            <w:r w:rsidRPr="00F513A2">
              <w:t>4.3.</w:t>
            </w:r>
            <w:r w:rsidRPr="00F513A2">
              <w:tab/>
              <w:t xml:space="preserve">Observe occupational health and safety procedures in carrying </w:t>
            </w:r>
            <w:r w:rsidRPr="00F513A2">
              <w:t>out equipment maintenance</w:t>
            </w:r>
          </w:p>
        </w:tc>
      </w:tr>
    </w:tbl>
    <w:p w:rsidR="00000000" w:rsidRPr="00F513A2" w:rsidP="00F513A2">
      <w:pPr>
        <w:pStyle w:val="BodyText"/>
      </w:pPr>
    </w:p>
    <w:p w:rsidR="00000000" w:rsidRPr="00F513A2" w:rsidP="00F513A2">
      <w:pPr>
        <w:pStyle w:val="AllowPageBreak"/>
      </w:pPr>
    </w:p>
    <w:p w:rsidR="00000000" w:rsidRPr="00F513A2" w:rsidP="00F513A2">
      <w:pPr>
        <w:pStyle w:val="Heading1"/>
      </w:pPr>
      <w:bookmarkStart w:id="9" w:name="O_131615"/>
      <w:bookmarkEnd w:id="9"/>
      <w:r w:rsidRPr="00F513A2">
        <w:t>Required Skills and Knowledge</w:t>
      </w:r>
    </w:p>
    <w:tbl>
      <w:tblPr>
        <w:tblW w:w="0" w:type="auto"/>
        <w:tblLayout w:type="fixed"/>
        <w:tblCellMar>
          <w:left w:w="62" w:type="dxa"/>
          <w:right w:w="62" w:type="dxa"/>
        </w:tblCellMar>
        <w:tblLook w:val="0000"/>
      </w:tblPr>
      <w:tblGrid>
        <w:gridCol w:w="8522"/>
      </w:tblGrid>
      <w:tr w:rsidTr="00444A0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3A2">
            <w:pPr>
              <w:pStyle w:val="BodyText"/>
              <w:rPr>
                <w:lang w:val="en-NZ"/>
              </w:rPr>
            </w:pPr>
            <w:r w:rsidRPr="00F513A2">
              <w:t>This section describes the skills and knowledge required for this unit.</w:t>
            </w:r>
          </w:p>
        </w:tc>
      </w:tr>
      <w:tr w:rsidTr="00444A0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3A2">
            <w:pPr>
              <w:pStyle w:val="BodyText"/>
              <w:rPr>
                <w:lang w:val="en-NZ"/>
              </w:rPr>
            </w:pPr>
            <w:r w:rsidRPr="00F513A2">
              <w:rPr>
                <w:rStyle w:val="SpecialBold"/>
              </w:rPr>
              <w:t>Required skills</w:t>
            </w:r>
          </w:p>
        </w:tc>
      </w:tr>
      <w:tr w:rsidTr="00444A0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3A2" w:rsidP="00F513A2">
            <w:pPr>
              <w:pStyle w:val="BodyText"/>
            </w:pPr>
            <w:r w:rsidRPr="00F513A2">
              <w:t>Specific skills are required to achieve the performance criteria in this unit, particularly for the application in the various circumstances in which this unit may be applied. This includes the ability to carry out the following as required to assist guide</w:t>
            </w:r>
            <w:r w:rsidRPr="00F513A2">
              <w:t>d boring:</w:t>
            </w:r>
          </w:p>
          <w:p w:rsidR="00000000" w:rsidRPr="00F513A2" w:rsidP="00F513A2">
            <w:pPr>
              <w:pStyle w:val="ListBullet"/>
            </w:pPr>
            <w:r w:rsidRPr="00F513A2">
              <w:t>apply legislative, organisation and site requirements and procedures</w:t>
            </w:r>
          </w:p>
          <w:p w:rsidR="00000000" w:rsidRPr="00F513A2" w:rsidP="00F513A2">
            <w:pPr>
              <w:pStyle w:val="ListBullet"/>
            </w:pPr>
            <w:r w:rsidRPr="00F513A2">
              <w:t>operation of ancillary equipment such as:</w:t>
            </w:r>
          </w:p>
          <w:p w:rsidR="00000000" w:rsidRPr="00F513A2" w:rsidP="00F513A2">
            <w:pPr>
              <w:pStyle w:val="ListBullet2"/>
            </w:pPr>
            <w:r w:rsidRPr="00F513A2">
              <w:t>mud pumps</w:t>
            </w:r>
          </w:p>
          <w:p w:rsidR="00000000" w:rsidRPr="00F513A2" w:rsidP="00F513A2">
            <w:pPr>
              <w:pStyle w:val="ListBullet2"/>
            </w:pPr>
            <w:r w:rsidRPr="00F513A2">
              <w:t>water supply pumps and</w:t>
            </w:r>
          </w:p>
          <w:p w:rsidR="00000000" w:rsidP="00F513A2">
            <w:pPr>
              <w:pStyle w:val="ListBullet2"/>
              <w:rPr>
                <w:lang w:val="en-NZ"/>
              </w:rPr>
            </w:pPr>
            <w:r w:rsidRPr="00F513A2">
              <w:t>mud hoppers</w:t>
            </w:r>
          </w:p>
        </w:tc>
      </w:tr>
      <w:tr w:rsidTr="00444A0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3A2">
            <w:pPr>
              <w:pStyle w:val="BodyText"/>
              <w:rPr>
                <w:lang w:val="en-NZ"/>
              </w:rPr>
            </w:pPr>
            <w:r w:rsidRPr="00F513A2">
              <w:rPr>
                <w:rStyle w:val="SpecialBold"/>
              </w:rPr>
              <w:t>Required knowledge</w:t>
            </w:r>
          </w:p>
        </w:tc>
      </w:tr>
      <w:tr w:rsidTr="00444A0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3A2" w:rsidP="00F513A2">
            <w:pPr>
              <w:pStyle w:val="BodyText"/>
            </w:pPr>
            <w:r w:rsidRPr="00F513A2">
              <w:t>Specific knowledge is required to achieve the Performance Criteria of this unit, particularly its application in a variety of circumstances in which the unit may be used. This includes knowledge of the following, as required to assist guided boring:</w:t>
            </w:r>
          </w:p>
          <w:p w:rsidR="00000000" w:rsidRPr="00F513A2" w:rsidP="00F513A2">
            <w:pPr>
              <w:pStyle w:val="ListBullet"/>
            </w:pPr>
            <w:r w:rsidRPr="00F513A2">
              <w:t>occup</w:t>
            </w:r>
            <w:r w:rsidRPr="00F513A2">
              <w:t>ational health, safety and environment requirements and procedures</w:t>
            </w:r>
          </w:p>
          <w:p w:rsidR="00000000" w:rsidRPr="00F513A2" w:rsidP="00F513A2">
            <w:pPr>
              <w:pStyle w:val="ListBullet"/>
            </w:pPr>
            <w:r w:rsidRPr="00F513A2">
              <w:t>materials safety data sheets (MSDS)</w:t>
            </w:r>
          </w:p>
        </w:tc>
      </w:tr>
    </w:tbl>
    <w:p w:rsidR="00000000" w:rsidRPr="00F513A2" w:rsidP="00F513A2">
      <w:pPr>
        <w:pStyle w:val="BodyText"/>
      </w:pPr>
    </w:p>
    <w:p w:rsidR="00000000" w:rsidRPr="00F513A2" w:rsidP="00F513A2">
      <w:pPr>
        <w:pStyle w:val="AllowPageBreak"/>
      </w:pPr>
    </w:p>
    <w:p w:rsidR="00000000" w:rsidRPr="00F513A2" w:rsidP="00F513A2">
      <w:pPr>
        <w:pStyle w:val="Heading1"/>
      </w:pPr>
      <w:bookmarkStart w:id="10" w:name="O_131616"/>
      <w:bookmarkEnd w:id="10"/>
      <w:r w:rsidRPr="00F513A2">
        <w:t>Evidence Guide</w:t>
      </w:r>
    </w:p>
    <w:tbl>
      <w:tblPr>
        <w:tblW w:w="0" w:type="auto"/>
        <w:tblLayout w:type="fixed"/>
        <w:tblCellMar>
          <w:left w:w="62" w:type="dxa"/>
          <w:right w:w="62" w:type="dxa"/>
        </w:tblCellMar>
        <w:tblLook w:val="0000"/>
      </w:tblPr>
      <w:tblGrid>
        <w:gridCol w:w="3448"/>
        <w:gridCol w:w="5074"/>
      </w:tblGrid>
      <w:tr w:rsidTr="00444A0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3A2">
            <w:pPr>
              <w:pStyle w:val="BodyText"/>
              <w:rPr>
                <w:lang w:val="en-NZ"/>
              </w:rPr>
            </w:pPr>
            <w:r w:rsidRPr="00F513A2">
              <w:t>The evidence guide provides advice on assessment and must be read in conjunction with the performance criteria, required skills and knowledge, range statement and the Assessment Guidelines for the Training Package.</w:t>
            </w:r>
          </w:p>
        </w:tc>
      </w:tr>
      <w:tr w:rsidTr="00444A0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3A2">
            <w:pPr>
              <w:pStyle w:val="BodyText"/>
              <w:rPr>
                <w:lang w:val="en-NZ"/>
              </w:rPr>
            </w:pPr>
            <w:r w:rsidRPr="00F513A2">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3A2">
            <w:pPr>
              <w:pStyle w:val="BodyText"/>
              <w:rPr>
                <w:lang w:val="en-NZ"/>
              </w:rPr>
            </w:pPr>
          </w:p>
        </w:tc>
      </w:tr>
      <w:tr w:rsidTr="00444A0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3A2">
            <w:pPr>
              <w:pStyle w:val="BodyText"/>
              <w:rPr>
                <w:lang w:val="en-NZ"/>
              </w:rPr>
            </w:pPr>
            <w:r w:rsidRPr="00F513A2">
              <w:rPr>
                <w:rStyle w:val="SpecialBold"/>
              </w:rPr>
              <w:t>Critical aspec</w:t>
            </w:r>
            <w:r w:rsidRPr="00F513A2">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3A2" w:rsidP="00F513A2">
            <w:pPr>
              <w:pStyle w:val="BodyText"/>
            </w:pPr>
            <w:r w:rsidRPr="00F513A2">
              <w:t xml:space="preserve">The evidence required to demonstrate competency in this unit must be relevant to worksite operations and satisfy all of the requirements of </w:t>
            </w:r>
            <w:r w:rsidRPr="00F513A2">
              <w:t>the performance criteria, required skills and knowledge and the range statement of this unit and include evidence of the following:</w:t>
            </w:r>
          </w:p>
          <w:p w:rsidR="00000000" w:rsidRPr="00F513A2" w:rsidP="00F513A2">
            <w:pPr>
              <w:pStyle w:val="ListBullet"/>
            </w:pPr>
            <w:r w:rsidRPr="00F513A2">
              <w:t>knowledge of the requirements, procedures and instructions for assisting with guided boring</w:t>
            </w:r>
          </w:p>
          <w:p w:rsidR="00000000" w:rsidRPr="00F513A2" w:rsidP="00F513A2">
            <w:pPr>
              <w:pStyle w:val="ListBullet"/>
            </w:pPr>
            <w:r w:rsidRPr="00F513A2">
              <w:t>implementation of requirements,</w:t>
            </w:r>
            <w:r w:rsidRPr="00F513A2">
              <w:t xml:space="preserve"> procedures and techniques for the safe, effective and efficient completion of assisting with guided boring </w:t>
            </w:r>
          </w:p>
          <w:p w:rsidR="00000000" w:rsidRPr="00F513A2" w:rsidP="00F513A2">
            <w:pPr>
              <w:pStyle w:val="ListBullet"/>
            </w:pPr>
            <w:r w:rsidRPr="00F513A2">
              <w:t>working with others to undertake and complete the guided boring that meets all of the required outcomes</w:t>
            </w:r>
          </w:p>
          <w:p w:rsidR="00000000" w:rsidP="00F513A2">
            <w:pPr>
              <w:pStyle w:val="ListBullet"/>
              <w:rPr>
                <w:lang w:val="en-NZ"/>
              </w:rPr>
            </w:pPr>
            <w:r w:rsidRPr="00F513A2">
              <w:t>consistent timely completion of assisting w</w:t>
            </w:r>
            <w:r w:rsidRPr="00F513A2">
              <w:t>ith guided boring that safely, effectively and efficiently meets the required outcomes</w:t>
            </w:r>
          </w:p>
        </w:tc>
      </w:tr>
      <w:tr w:rsidTr="00444A0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3A2">
            <w:pPr>
              <w:pStyle w:val="BodyText"/>
              <w:rPr>
                <w:lang w:val="en-NZ"/>
              </w:rPr>
            </w:pPr>
            <w:r w:rsidRPr="00F513A2">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3A2" w:rsidP="00F513A2">
            <w:pPr>
              <w:pStyle w:val="ListBullet"/>
            </w:pPr>
            <w:r w:rsidRPr="00F513A2">
              <w:t>This unit must be assessed in the context of the work environment. Where personal safety or environmental damage are l</w:t>
            </w:r>
            <w:r w:rsidRPr="00F513A2">
              <w:t>imiting factors, assessment may occur in a simulated environment provided it is realistic and sufficiently rigorous to cover all aspects of workplace performance, including task skills, task management skills, contingency management skills and job role env</w:t>
            </w:r>
            <w:r w:rsidRPr="00F513A2">
              <w:t xml:space="preserve">ironment skills. </w:t>
            </w:r>
          </w:p>
          <w:p w:rsidR="00000000" w:rsidRPr="00F513A2" w:rsidP="00F513A2">
            <w:pPr>
              <w:pStyle w:val="ListBullet"/>
            </w:pPr>
            <w:r w:rsidRPr="00F513A2">
              <w:t>The assessment environment should not disadvantage the participant. For example, language, literacy and numeracy demands of assessment should not be greater than those required on the job.</w:t>
            </w:r>
          </w:p>
          <w:p w:rsidR="00000000" w:rsidRPr="00F513A2" w:rsidP="00F513A2">
            <w:pPr>
              <w:pStyle w:val="ListBullet"/>
            </w:pPr>
            <w:r w:rsidRPr="00F513A2">
              <w:t>Customisation of assessment and delivery environm</w:t>
            </w:r>
            <w:r w:rsidRPr="00F513A2">
              <w:t>ent to sensitively accommodate cultural diversity.</w:t>
            </w:r>
          </w:p>
          <w:p w:rsidR="00000000" w:rsidRPr="00F513A2" w:rsidP="00F513A2">
            <w:pPr>
              <w:pStyle w:val="ListBullet"/>
            </w:pPr>
            <w:r w:rsidRPr="00F513A2">
              <w:t xml:space="preserve">Aboriginal people and other people from a non English speaking background may have second language issues. </w:t>
            </w:r>
          </w:p>
          <w:p w:rsidR="00000000" w:rsidRPr="00F513A2" w:rsidP="00F513A2">
            <w:pPr>
              <w:pStyle w:val="ListBullet"/>
            </w:pPr>
            <w:r w:rsidRPr="00F513A2">
              <w:t>Assessment of this competency requires typical resources normally used in the work environment. S</w:t>
            </w:r>
            <w:r w:rsidRPr="00F513A2">
              <w:t xml:space="preserve">election and use of resources for particular worksites may differ due to site circumstances. </w:t>
            </w:r>
          </w:p>
          <w:p w:rsidR="00000000" w:rsidRPr="00F513A2" w:rsidP="00F513A2">
            <w:pPr>
              <w:pStyle w:val="ListBullet"/>
            </w:pPr>
            <w:r w:rsidRPr="00F513A2">
              <w:t xml:space="preserve">Where applicable, physical resources should include equipment modified for people with disabilities. </w:t>
            </w:r>
          </w:p>
          <w:p w:rsidR="00000000" w:rsidP="00F513A2">
            <w:pPr>
              <w:pStyle w:val="ListBullet"/>
              <w:rPr>
                <w:lang w:val="en-NZ"/>
              </w:rPr>
            </w:pPr>
            <w:r w:rsidRPr="00F513A2">
              <w:t>Access must be provided to appropriate learning and/or asses</w:t>
            </w:r>
            <w:r w:rsidRPr="00F513A2">
              <w:t>sment support when required.</w:t>
            </w:r>
          </w:p>
        </w:tc>
      </w:tr>
      <w:tr w:rsidTr="00444A0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3A2">
            <w:pPr>
              <w:pStyle w:val="BodyText"/>
              <w:rPr>
                <w:lang w:val="en-NZ"/>
              </w:rPr>
            </w:pPr>
            <w:r w:rsidRPr="00F513A2">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3A2" w:rsidP="00F513A2">
            <w:pPr>
              <w:pStyle w:val="BodyText"/>
            </w:pPr>
            <w:r w:rsidRPr="00F513A2">
              <w:t xml:space="preserve">This unit may be assessed in a holistic way with other units of competency. The assessment strategy for this unit must verify required knowledge </w:t>
            </w:r>
            <w:r w:rsidRPr="00F513A2">
              <w:t xml:space="preserve">and skill and practical application using more than one of the following assessment methods: </w:t>
            </w:r>
          </w:p>
          <w:p w:rsidR="00000000" w:rsidRPr="00F513A2" w:rsidP="00F513A2">
            <w:pPr>
              <w:pStyle w:val="ListBullet"/>
            </w:pPr>
            <w:r w:rsidRPr="00F513A2">
              <w:t>written and/or oral assessment of the candidate's required knowledge</w:t>
            </w:r>
          </w:p>
          <w:p w:rsidR="00000000" w:rsidRPr="00F513A2" w:rsidP="00F513A2">
            <w:pPr>
              <w:pStyle w:val="ListBullet"/>
            </w:pPr>
            <w:r w:rsidRPr="00F513A2">
              <w:t>observed, documented and/or first hand testimonial evidence of the candidate's:</w:t>
            </w:r>
          </w:p>
          <w:p w:rsidR="00000000" w:rsidRPr="00F513A2" w:rsidP="00F513A2">
            <w:pPr>
              <w:pStyle w:val="ListBullet2"/>
            </w:pPr>
            <w:r w:rsidRPr="00F513A2">
              <w:t>implementat</w:t>
            </w:r>
            <w:r w:rsidRPr="00F513A2">
              <w:t>ion of appropriate requirement, procedures and techniques for the safe, effective and efficient achievement of required outcomes</w:t>
            </w:r>
          </w:p>
          <w:p w:rsidR="00000000" w:rsidRPr="00F513A2" w:rsidP="00F513A2">
            <w:pPr>
              <w:pStyle w:val="ListBullet2"/>
            </w:pPr>
            <w:r w:rsidRPr="00F513A2">
              <w:t>consistently achieving the required outcomes</w:t>
            </w:r>
          </w:p>
          <w:p w:rsidR="00000000" w:rsidRPr="00F513A2" w:rsidP="00F513A2">
            <w:pPr>
              <w:pStyle w:val="ListBullet"/>
            </w:pPr>
            <w:r w:rsidRPr="00F513A2">
              <w:t>first hand testimonial evidence of the candidate's:</w:t>
            </w:r>
          </w:p>
          <w:p w:rsidR="00000000" w:rsidP="00F513A2">
            <w:pPr>
              <w:pStyle w:val="ListBullet2"/>
              <w:rPr>
                <w:lang w:val="en-NZ"/>
              </w:rPr>
            </w:pPr>
            <w:r w:rsidRPr="00F513A2">
              <w:t>working with others to undertake and complete guided boring</w:t>
            </w:r>
          </w:p>
        </w:tc>
      </w:tr>
      <w:tr w:rsidTr="00444A0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3A2">
            <w:pPr>
              <w:pStyle w:val="BodyText"/>
              <w:rPr>
                <w:lang w:val="en-NZ"/>
              </w:rPr>
            </w:pPr>
            <w:r w:rsidRPr="00F513A2">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3A2" w:rsidP="00F513A2">
            <w:pPr>
              <w:pStyle w:val="BodyText"/>
            </w:pPr>
            <w:r w:rsidRPr="00F513A2">
              <w:t>Consult the SkillsDMC User Guide for further information on assessment including access and equity issues.</w:t>
            </w:r>
          </w:p>
        </w:tc>
      </w:tr>
    </w:tbl>
    <w:p w:rsidR="00000000" w:rsidRPr="00F513A2" w:rsidP="00F513A2">
      <w:pPr>
        <w:pStyle w:val="BodyText"/>
      </w:pPr>
    </w:p>
    <w:p w:rsidR="00000000" w:rsidRPr="00F513A2" w:rsidP="00F513A2">
      <w:pPr>
        <w:pStyle w:val="AllowPageBreak"/>
      </w:pPr>
    </w:p>
    <w:p w:rsidR="00000000" w:rsidRPr="00F513A2" w:rsidP="00F513A2">
      <w:pPr>
        <w:pStyle w:val="Heading1"/>
      </w:pPr>
      <w:bookmarkStart w:id="11" w:name="O_131617"/>
      <w:bookmarkEnd w:id="11"/>
      <w:r w:rsidRPr="00F513A2">
        <w:t>Range Statement</w:t>
      </w:r>
    </w:p>
    <w:tbl>
      <w:tblPr>
        <w:tblW w:w="0" w:type="auto"/>
        <w:tblLayout w:type="fixed"/>
        <w:tblCellMar>
          <w:left w:w="62" w:type="dxa"/>
          <w:right w:w="62" w:type="dxa"/>
        </w:tblCellMar>
        <w:tblLook w:val="0000"/>
      </w:tblPr>
      <w:tblGrid>
        <w:gridCol w:w="3522"/>
        <w:gridCol w:w="5000"/>
      </w:tblGrid>
      <w:tr w:rsidTr="00444A0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3A2">
            <w:pPr>
              <w:pStyle w:val="BodyText"/>
              <w:rPr>
                <w:lang w:val="en-NZ"/>
              </w:rPr>
            </w:pPr>
            <w:r w:rsidRPr="00F513A2">
              <w:t>The range statement relates to the unit of competency as a whole. It allows for different work environments and situations that may affect performance. Bold italicised wording, if used in the performance criteria, is detailed below. Essential operating con</w:t>
            </w:r>
            <w:r w:rsidRPr="00F513A2">
              <w:t>ditions that may be present with training and assessment (depending on the work situation, needs of the candidate, accessibility of the item, and local industry and regional contexts) may also be included.</w:t>
            </w:r>
          </w:p>
        </w:tc>
      </w:tr>
      <w:tr w:rsidTr="00444A06">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3A2" w:rsidP="00F513A2">
            <w:pPr>
              <w:pStyle w:val="BodyText"/>
            </w:pPr>
            <w:r w:rsidRPr="00F513A2">
              <w:rPr>
                <w:rStyle w:val="SpecialBold"/>
              </w:rPr>
              <w:t>Relevant compliance documentation</w:t>
            </w:r>
          </w:p>
          <w:p w:rsidR="00000000" w:rsidP="00F513A2">
            <w:pPr>
              <w:pStyle w:val="BodyText"/>
              <w:rPr>
                <w:lang w:val="en-NZ"/>
              </w:rPr>
            </w:pPr>
            <w:r w:rsidRPr="00F513A2">
              <w:t>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3A2" w:rsidP="00F513A2">
            <w:pPr>
              <w:pStyle w:val="ListBullet"/>
            </w:pPr>
            <w:r w:rsidRPr="00F513A2">
              <w:t>legislative, organisational and site requirements and procedures</w:t>
            </w:r>
          </w:p>
          <w:p w:rsidR="00000000" w:rsidRPr="00F513A2" w:rsidP="00F513A2">
            <w:pPr>
              <w:pStyle w:val="ListBullet"/>
            </w:pPr>
            <w:r w:rsidRPr="00F513A2">
              <w:t xml:space="preserve">manufacturer's guidelines and specifications </w:t>
            </w:r>
          </w:p>
          <w:p w:rsidR="00000000" w:rsidRPr="00F513A2" w:rsidP="00F513A2">
            <w:pPr>
              <w:pStyle w:val="ListBullet"/>
            </w:pPr>
            <w:r w:rsidRPr="00F513A2">
              <w:t>Australian standards</w:t>
            </w:r>
          </w:p>
          <w:p w:rsidR="00000000" w:rsidRPr="00F513A2" w:rsidP="00F513A2">
            <w:pPr>
              <w:pStyle w:val="ListBullet"/>
            </w:pPr>
            <w:r w:rsidRPr="00F513A2">
              <w:t>code of practice</w:t>
            </w:r>
          </w:p>
          <w:p w:rsidR="00000000" w:rsidRPr="00F513A2" w:rsidP="00F513A2">
            <w:pPr>
              <w:pStyle w:val="ListBullet"/>
            </w:pPr>
            <w:r w:rsidRPr="00F513A2">
              <w:t>Employment and workplace relations legislation</w:t>
            </w:r>
          </w:p>
          <w:p w:rsidR="00000000" w:rsidP="00F513A2">
            <w:pPr>
              <w:pStyle w:val="ListBullet"/>
              <w:rPr>
                <w:lang w:val="en-NZ"/>
              </w:rPr>
            </w:pPr>
            <w:r w:rsidRPr="00F513A2">
              <w:t>Equal Employment Opportunity and Disability Discrimination legislation</w:t>
            </w:r>
          </w:p>
        </w:tc>
      </w:tr>
      <w:tr w:rsidTr="00444A06">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3A2">
            <w:pPr>
              <w:pStyle w:val="BodyText"/>
              <w:rPr>
                <w:lang w:val="en-NZ"/>
              </w:rPr>
            </w:pPr>
            <w:r w:rsidRPr="00F513A2">
              <w:rPr>
                <w:rStyle w:val="SpecialBold"/>
              </w:rPr>
              <w:t>Work instructions</w:t>
            </w:r>
            <w:r w:rsidRPr="00F513A2">
              <w:t xml:space="preserve"> may come from briefings, handovers, plans and work orders and may be written or verbal, formal or informal and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3A2" w:rsidP="00F513A2">
            <w:pPr>
              <w:pStyle w:val="ListBullet"/>
            </w:pPr>
            <w:r w:rsidRPr="00F513A2">
              <w:t>nature and scope of tasks</w:t>
            </w:r>
          </w:p>
          <w:p w:rsidR="00000000" w:rsidRPr="00F513A2" w:rsidP="00F513A2">
            <w:pPr>
              <w:pStyle w:val="ListBullet"/>
            </w:pPr>
            <w:r w:rsidRPr="00F513A2">
              <w:t>specifications</w:t>
            </w:r>
          </w:p>
          <w:p w:rsidR="00000000" w:rsidRPr="00F513A2" w:rsidP="00F513A2">
            <w:pPr>
              <w:pStyle w:val="ListBullet"/>
            </w:pPr>
            <w:r w:rsidRPr="00F513A2">
              <w:t>quality of finished works</w:t>
            </w:r>
          </w:p>
          <w:p w:rsidR="00000000" w:rsidRPr="00F513A2" w:rsidP="00F513A2">
            <w:pPr>
              <w:pStyle w:val="ListBullet"/>
            </w:pPr>
            <w:r w:rsidRPr="00F513A2">
              <w:t>achievement targets</w:t>
            </w:r>
          </w:p>
          <w:p w:rsidR="00000000" w:rsidRPr="00F513A2" w:rsidP="00F513A2">
            <w:pPr>
              <w:pStyle w:val="ListBullet"/>
            </w:pPr>
            <w:r w:rsidRPr="00F513A2">
              <w:t>operational conditions</w:t>
            </w:r>
          </w:p>
          <w:p w:rsidR="00000000" w:rsidRPr="00F513A2" w:rsidP="00F513A2">
            <w:pPr>
              <w:pStyle w:val="ListBullet"/>
            </w:pPr>
            <w:r w:rsidRPr="00F513A2">
              <w:t>obtaining of permits required</w:t>
            </w:r>
          </w:p>
          <w:p w:rsidR="00000000" w:rsidRPr="00F513A2" w:rsidP="00F513A2">
            <w:pPr>
              <w:pStyle w:val="ListBullet"/>
            </w:pPr>
            <w:r w:rsidRPr="00F513A2">
              <w:t>site layout</w:t>
            </w:r>
          </w:p>
          <w:p w:rsidR="00000000" w:rsidRPr="00F513A2" w:rsidP="00F513A2">
            <w:pPr>
              <w:pStyle w:val="ListBullet"/>
            </w:pPr>
            <w:r w:rsidRPr="00F513A2">
              <w:t>out of bounds areas</w:t>
            </w:r>
          </w:p>
          <w:p w:rsidR="00000000" w:rsidRPr="00F513A2" w:rsidP="00F513A2">
            <w:pPr>
              <w:pStyle w:val="ListBullet"/>
            </w:pPr>
            <w:r w:rsidRPr="00F513A2">
              <w:t>worksite inspection requirements</w:t>
            </w:r>
          </w:p>
          <w:p w:rsidR="00000000" w:rsidRPr="00F513A2" w:rsidP="00F513A2">
            <w:pPr>
              <w:pStyle w:val="ListBullet"/>
            </w:pPr>
            <w:r w:rsidRPr="00F513A2">
              <w:t>lighting conditions</w:t>
            </w:r>
          </w:p>
          <w:p w:rsidR="00000000" w:rsidRPr="00F513A2" w:rsidP="00F513A2">
            <w:pPr>
              <w:pStyle w:val="ListBullet"/>
            </w:pPr>
            <w:r w:rsidRPr="00F513A2">
              <w:t>plant or equipment defects</w:t>
            </w:r>
          </w:p>
          <w:p w:rsidR="00000000" w:rsidRPr="00F513A2" w:rsidP="00F513A2">
            <w:pPr>
              <w:pStyle w:val="ListBullet"/>
            </w:pPr>
            <w:r w:rsidRPr="00F513A2">
              <w:t>hazards and potential hazards</w:t>
            </w:r>
          </w:p>
          <w:p w:rsidR="00000000" w:rsidRPr="00F513A2" w:rsidP="00F513A2">
            <w:pPr>
              <w:pStyle w:val="ListBullet"/>
            </w:pPr>
            <w:r w:rsidRPr="00F513A2">
              <w:t>coordination requirements or issues</w:t>
            </w:r>
          </w:p>
          <w:p w:rsidR="00000000" w:rsidRPr="00F513A2" w:rsidP="00F513A2">
            <w:pPr>
              <w:pStyle w:val="ListBullet"/>
            </w:pPr>
            <w:r w:rsidRPr="00F513A2">
              <w:t>contamination control requirements</w:t>
            </w:r>
          </w:p>
          <w:p w:rsidR="00000000" w:rsidRPr="00F513A2" w:rsidP="00F513A2">
            <w:pPr>
              <w:pStyle w:val="ListBullet"/>
            </w:pPr>
            <w:r w:rsidRPr="00F513A2">
              <w:t>environmental control requirements</w:t>
            </w:r>
          </w:p>
          <w:p w:rsidR="00000000" w:rsidP="00F513A2">
            <w:pPr>
              <w:pStyle w:val="ListBullet"/>
              <w:rPr>
                <w:lang w:val="en-NZ"/>
              </w:rPr>
            </w:pPr>
            <w:r w:rsidRPr="00F513A2">
              <w:t>barricade and signage requirements</w:t>
            </w:r>
          </w:p>
        </w:tc>
      </w:tr>
      <w:tr w:rsidTr="00444A06">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3A2">
            <w:pPr>
              <w:pStyle w:val="BodyText"/>
              <w:rPr>
                <w:lang w:val="en-NZ"/>
              </w:rPr>
            </w:pPr>
            <w:r w:rsidRPr="00F513A2">
              <w:rPr>
                <w:rStyle w:val="SpecialBold"/>
              </w:rPr>
              <w:t>Hazards</w:t>
            </w:r>
            <w:r w:rsidRPr="00F513A2">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3A2" w:rsidP="00F513A2">
            <w:pPr>
              <w:pStyle w:val="ListBullet"/>
            </w:pPr>
            <w:r w:rsidRPr="00F513A2">
              <w:t>drilling into underground utilities such as gas or power cables</w:t>
            </w:r>
          </w:p>
          <w:p w:rsidR="00000000" w:rsidRPr="00F513A2" w:rsidP="00F513A2">
            <w:pPr>
              <w:pStyle w:val="ListBullet"/>
            </w:pPr>
            <w:r w:rsidRPr="00F513A2">
              <w:t>release of gases from format</w:t>
            </w:r>
            <w:r w:rsidRPr="00F513A2">
              <w:t>ion</w:t>
            </w:r>
          </w:p>
          <w:p w:rsidR="00000000" w:rsidRPr="00F513A2" w:rsidP="00F513A2">
            <w:pPr>
              <w:pStyle w:val="ListBullet"/>
            </w:pPr>
            <w:r w:rsidRPr="00F513A2">
              <w:t>spread of contaminants as a result of drilling or cleaning processes</w:t>
            </w:r>
          </w:p>
          <w:p w:rsidR="00000000" w:rsidRPr="00F513A2" w:rsidP="00F513A2">
            <w:pPr>
              <w:pStyle w:val="ListBullet"/>
            </w:pPr>
            <w:r w:rsidRPr="00F513A2">
              <w:t>change in the chemistry of contaminants as a result of drilling</w:t>
            </w:r>
          </w:p>
          <w:p w:rsidR="00000000" w:rsidRPr="00F513A2" w:rsidP="00F513A2">
            <w:pPr>
              <w:pStyle w:val="ListBullet"/>
            </w:pPr>
            <w:r w:rsidRPr="00F513A2">
              <w:t>working in proximity to drilling rig</w:t>
            </w:r>
          </w:p>
          <w:p w:rsidR="00000000" w:rsidRPr="00F513A2" w:rsidP="00F513A2">
            <w:pPr>
              <w:pStyle w:val="ListBullet"/>
            </w:pPr>
            <w:r w:rsidRPr="00F513A2">
              <w:t>working in proximity to traffic</w:t>
            </w:r>
          </w:p>
          <w:p w:rsidR="00000000" w:rsidRPr="00F513A2" w:rsidP="00F513A2">
            <w:pPr>
              <w:pStyle w:val="ListBullet"/>
            </w:pPr>
            <w:r w:rsidRPr="00F513A2">
              <w:t>entanglement in rotating pipes</w:t>
            </w:r>
          </w:p>
          <w:p w:rsidR="00000000" w:rsidP="00F513A2">
            <w:pPr>
              <w:pStyle w:val="ListBullet"/>
              <w:rPr>
                <w:lang w:val="en-NZ"/>
              </w:rPr>
            </w:pPr>
            <w:r w:rsidRPr="00F513A2">
              <w:t>string makeup and breakout hazards</w:t>
            </w:r>
          </w:p>
        </w:tc>
      </w:tr>
      <w:tr w:rsidTr="00444A06">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3A2">
            <w:pPr>
              <w:pStyle w:val="BodyText"/>
              <w:rPr>
                <w:lang w:val="en-NZ"/>
              </w:rPr>
            </w:pPr>
            <w:r w:rsidRPr="00F513A2">
              <w:rPr>
                <w:rStyle w:val="SpecialBold"/>
              </w:rPr>
              <w:t>Coordination requirements</w:t>
            </w:r>
            <w:r w:rsidRPr="00F513A2">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3A2" w:rsidP="00F513A2">
            <w:pPr>
              <w:pStyle w:val="ListBullet"/>
            </w:pPr>
            <w:r w:rsidRPr="00F513A2">
              <w:t>other equipment operators</w:t>
            </w:r>
          </w:p>
          <w:p w:rsidR="00000000" w:rsidRPr="00F513A2" w:rsidP="00F513A2">
            <w:pPr>
              <w:pStyle w:val="ListBullet"/>
            </w:pPr>
            <w:r w:rsidRPr="00F513A2">
              <w:t>maintenance personnel</w:t>
            </w:r>
          </w:p>
          <w:p w:rsidR="00000000" w:rsidRPr="00F513A2" w:rsidP="00F513A2">
            <w:pPr>
              <w:pStyle w:val="ListBullet"/>
            </w:pPr>
            <w:r w:rsidRPr="00F513A2">
              <w:t>supervisors</w:t>
            </w:r>
          </w:p>
          <w:p w:rsidR="00000000" w:rsidP="00F513A2">
            <w:pPr>
              <w:pStyle w:val="ListBullet"/>
              <w:rPr>
                <w:lang w:val="en-NZ"/>
              </w:rPr>
            </w:pPr>
            <w:r w:rsidRPr="00F513A2">
              <w:t>site personnel</w:t>
            </w:r>
          </w:p>
        </w:tc>
      </w:tr>
      <w:tr w:rsidTr="00444A06">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3A2">
            <w:pPr>
              <w:pStyle w:val="BodyText"/>
              <w:rPr>
                <w:lang w:val="en-NZ"/>
              </w:rPr>
            </w:pPr>
            <w:r w:rsidRPr="00F513A2">
              <w:rPr>
                <w:rStyle w:val="SpecialBold"/>
              </w:rPr>
              <w:t>Personal protective equipment</w:t>
            </w:r>
            <w:r w:rsidRPr="00F513A2">
              <w:t xml:space="preserve"> includes: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3A2" w:rsidP="00F513A2">
            <w:pPr>
              <w:pStyle w:val="ListBullet"/>
            </w:pPr>
            <w:r w:rsidRPr="00F513A2">
              <w:t>steel-capped boots and hardhat</w:t>
            </w:r>
          </w:p>
          <w:p w:rsidR="00000000" w:rsidRPr="00F513A2" w:rsidP="00F513A2">
            <w:pPr>
              <w:pStyle w:val="ListBullet"/>
            </w:pPr>
            <w:r w:rsidRPr="00F513A2">
              <w:t>gloves</w:t>
            </w:r>
          </w:p>
          <w:p w:rsidR="00000000" w:rsidRPr="00F513A2" w:rsidP="00F513A2">
            <w:pPr>
              <w:pStyle w:val="ListBullet"/>
            </w:pPr>
            <w:r w:rsidRPr="00F513A2">
              <w:t>dust mask</w:t>
            </w:r>
          </w:p>
          <w:p w:rsidR="00000000" w:rsidRPr="00F513A2" w:rsidP="00F513A2">
            <w:pPr>
              <w:pStyle w:val="ListBullet"/>
            </w:pPr>
            <w:r w:rsidRPr="00F513A2">
              <w:t>eye and hearing protection</w:t>
            </w:r>
          </w:p>
          <w:p w:rsidR="00000000" w:rsidP="00F513A2">
            <w:pPr>
              <w:pStyle w:val="ListBullet"/>
              <w:rPr>
                <w:lang w:val="en-NZ"/>
              </w:rPr>
            </w:pPr>
            <w:r w:rsidRPr="00F513A2">
              <w:t>general protective and reflective clothing</w:t>
            </w:r>
          </w:p>
        </w:tc>
      </w:tr>
      <w:tr w:rsidTr="00444A06">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3A2">
            <w:pPr>
              <w:pStyle w:val="BodyText"/>
              <w:rPr>
                <w:lang w:val="en-NZ"/>
              </w:rPr>
            </w:pPr>
            <w:r w:rsidRPr="00F513A2">
              <w:rPr>
                <w:rStyle w:val="SpecialBold"/>
              </w:rPr>
              <w:t>Pipe</w:t>
            </w:r>
            <w:r w:rsidRPr="00F513A2">
              <w:t>/</w:t>
            </w:r>
            <w:r w:rsidRPr="00F513A2">
              <w:rPr>
                <w:rStyle w:val="SpecialBold"/>
              </w:rPr>
              <w:t>casing handling equipment</w:t>
            </w:r>
            <w:r w:rsidRPr="00F513A2">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3A2" w:rsidP="00F513A2">
            <w:pPr>
              <w:pStyle w:val="ListBullet"/>
            </w:pPr>
            <w:r w:rsidRPr="00F513A2">
              <w:t>foot clamps (hydraulic or manual)</w:t>
            </w:r>
          </w:p>
          <w:p w:rsidR="00000000" w:rsidRPr="00F513A2" w:rsidP="00F513A2">
            <w:pPr>
              <w:pStyle w:val="ListBullet"/>
            </w:pPr>
            <w:r w:rsidRPr="00F513A2">
              <w:t>stilsons</w:t>
            </w:r>
          </w:p>
          <w:p w:rsidR="00000000" w:rsidRPr="00F513A2" w:rsidP="00F513A2">
            <w:pPr>
              <w:pStyle w:val="ListBullet"/>
            </w:pPr>
            <w:r w:rsidRPr="00F513A2">
              <w:t>break-out wrench</w:t>
            </w:r>
          </w:p>
          <w:p w:rsidR="00000000" w:rsidP="00F513A2">
            <w:pPr>
              <w:pStyle w:val="ListBullet"/>
              <w:rPr>
                <w:lang w:val="en-NZ"/>
              </w:rPr>
            </w:pPr>
            <w:r w:rsidRPr="00F513A2">
              <w:t>lifting plugs</w:t>
            </w:r>
          </w:p>
        </w:tc>
      </w:tr>
      <w:tr w:rsidTr="00444A06">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3A2">
            <w:pPr>
              <w:pStyle w:val="BodyText"/>
              <w:rPr>
                <w:lang w:val="en-NZ"/>
              </w:rPr>
            </w:pPr>
            <w:r w:rsidRPr="00F513A2">
              <w:rPr>
                <w:rStyle w:val="SpecialBold"/>
              </w:rPr>
              <w:t>Drilling fluids</w:t>
            </w:r>
            <w:r w:rsidRPr="00F513A2">
              <w:t xml:space="preserve"> and additives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3A2" w:rsidP="00F513A2">
            <w:pPr>
              <w:pStyle w:val="ListBullet"/>
            </w:pPr>
            <w:r w:rsidRPr="00F513A2">
              <w:t>polymers</w:t>
            </w:r>
          </w:p>
          <w:p w:rsidR="00000000" w:rsidRPr="00F513A2" w:rsidP="00F513A2">
            <w:pPr>
              <w:pStyle w:val="ListBullet"/>
            </w:pPr>
            <w:r w:rsidRPr="00F513A2">
              <w:t>bentonite</w:t>
            </w:r>
          </w:p>
          <w:p w:rsidR="00000000" w:rsidRPr="00F513A2" w:rsidP="00F513A2">
            <w:pPr>
              <w:pStyle w:val="ListBullet"/>
            </w:pPr>
            <w:r w:rsidRPr="00F513A2">
              <w:t>water</w:t>
            </w:r>
          </w:p>
        </w:tc>
      </w:tr>
    </w:tbl>
    <w:p w:rsidR="00000000" w:rsidRPr="00F513A2" w:rsidP="00F513A2">
      <w:pPr>
        <w:pStyle w:val="BodyText"/>
      </w:pPr>
    </w:p>
    <w:p w:rsidR="00000000" w:rsidRPr="00F513A2" w:rsidP="00F513A2">
      <w:pPr>
        <w:pStyle w:val="AllowPageBreak"/>
      </w:pPr>
    </w:p>
    <w:p w:rsidR="00000000" w:rsidRPr="00F513A2" w:rsidP="00F513A2">
      <w:pPr>
        <w:pStyle w:val="Heading1"/>
      </w:pPr>
      <w:bookmarkStart w:id="12" w:name="O_131618"/>
      <w:bookmarkEnd w:id="12"/>
      <w:r w:rsidRPr="00F513A2">
        <w:t>Unit Sector(s)</w:t>
      </w:r>
    </w:p>
    <w:p w:rsidR="00000000" w:rsidRPr="00F513A2" w:rsidP="00F513A2">
      <w:pPr>
        <w:pStyle w:val="BodyText"/>
      </w:pPr>
      <w:r w:rsidRPr="00F513A2">
        <w:t>Drilling (General)</w:t>
      </w:r>
    </w:p>
    <w:p w:rsidR="00000000" w:rsidRPr="00F513A2" w:rsidP="00F513A2">
      <w:pPr>
        <w:pStyle w:val="AllowPageBreak"/>
      </w:pPr>
    </w:p>
    <w:p w:rsidR="00000000" w:rsidRPr="00F513A2" w:rsidP="00F513A2">
      <w:pPr>
        <w:pStyle w:val="Heading1"/>
      </w:pPr>
      <w:bookmarkStart w:id="13" w:name="O_161723"/>
      <w:bookmarkEnd w:id="13"/>
      <w:r w:rsidRPr="00F513A2">
        <w:t>Competency field</w:t>
      </w:r>
    </w:p>
    <w:p w:rsidR="00000000" w:rsidRPr="00F513A2" w:rsidP="00F513A2">
      <w:pPr>
        <w:pStyle w:val="BodyText"/>
      </w:pPr>
      <w:r w:rsidRPr="00F513A2">
        <w:t>Refer to Unit Sector(s).</w:t>
      </w:r>
    </w:p>
    <w:p w:rsidR="00000000" w:rsidRPr="00F513A2" w:rsidP="00F513A2">
      <w:pPr>
        <w:pStyle w:val="AllowPageBreak"/>
      </w:pPr>
    </w:p>
    <w:p w:rsidR="00000000" w:rsidRPr="00F513A2" w:rsidP="00F513A2">
      <w:pPr>
        <w:pStyle w:val="Heading1"/>
      </w:pPr>
      <w:bookmarkStart w:id="14" w:name="O_161722"/>
      <w:bookmarkEnd w:id="14"/>
      <w:r w:rsidRPr="00F513A2">
        <w:t>Co-requisite units</w:t>
      </w:r>
    </w:p>
    <w:p w:rsidR="00000000" w:rsidRPr="00F513A2" w:rsidP="00F513A2">
      <w:pPr>
        <w:pStyle w:val="BodyText"/>
      </w:pPr>
      <w:r w:rsidRPr="00F513A2">
        <w:t>Not applicable.</w:t>
      </w:r>
    </w:p>
    <w:p w:rsidR="00000000" w:rsidRPr="00F513A2" w:rsidP="00F513A2"/>
    <w:sectPr w:rsidSect="00F513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3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4A06" w:rsidP="00444A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3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A06" w:rsidP="00F513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44A06" w:rsidP="00F513A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444A06" w:rsidP="00F513A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3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4A06" w:rsidP="00444A0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3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A06" w:rsidP="00F513A2">
    <w:pPr>
      <w:pStyle w:val="Header"/>
      <w:framePr w:wrap="around"/>
    </w:pPr>
    <w:r>
      <w:fldChar w:fldCharType="begin"/>
    </w:r>
    <w:r>
      <w:instrText xml:space="preserve"> TITLE   \* MERGEFORMAT </w:instrText>
    </w:r>
    <w:r>
      <w:fldChar w:fldCharType="separate"/>
    </w:r>
    <w:r>
      <w:t>RIINHB209A Assist guided boring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44A06" w:rsidP="00F513A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6872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26E4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7E7C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13A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513A2"/>
    <w:pPr>
      <w:spacing w:before="360" w:after="60"/>
      <w:outlineLvl w:val="0"/>
    </w:pPr>
    <w:rPr>
      <w:sz w:val="32"/>
    </w:rPr>
  </w:style>
  <w:style w:type="paragraph" w:styleId="Heading2">
    <w:name w:val="heading 2"/>
    <w:basedOn w:val="HeadingBase"/>
    <w:next w:val="BodyText"/>
    <w:link w:val="Heading2Char"/>
    <w:qFormat/>
    <w:rsid w:val="00F513A2"/>
    <w:pPr>
      <w:keepLines/>
      <w:spacing w:before="240" w:after="120"/>
      <w:outlineLvl w:val="1"/>
    </w:pPr>
    <w:rPr>
      <w:sz w:val="28"/>
      <w:szCs w:val="40"/>
    </w:rPr>
  </w:style>
  <w:style w:type="paragraph" w:styleId="Heading3">
    <w:name w:val="heading 3"/>
    <w:basedOn w:val="HeadingBase"/>
    <w:next w:val="BodyText"/>
    <w:link w:val="Heading3Char"/>
    <w:qFormat/>
    <w:rsid w:val="00F513A2"/>
    <w:pPr>
      <w:spacing w:before="180" w:after="120"/>
      <w:outlineLvl w:val="2"/>
    </w:pPr>
    <w:rPr>
      <w:spacing w:val="-10"/>
      <w:kern w:val="32"/>
    </w:rPr>
  </w:style>
  <w:style w:type="paragraph" w:styleId="Heading4">
    <w:name w:val="heading 4"/>
    <w:basedOn w:val="HeadingBase"/>
    <w:next w:val="BodyText"/>
    <w:link w:val="Heading4Char"/>
    <w:qFormat/>
    <w:rsid w:val="00F513A2"/>
    <w:pPr>
      <w:spacing w:before="160" w:after="120"/>
      <w:outlineLvl w:val="3"/>
    </w:pPr>
    <w:rPr>
      <w:sz w:val="22"/>
    </w:rPr>
  </w:style>
  <w:style w:type="paragraph" w:styleId="Heading5">
    <w:name w:val="heading 5"/>
    <w:basedOn w:val="HeadingBase"/>
    <w:next w:val="Normal"/>
    <w:link w:val="Heading5Char"/>
    <w:qFormat/>
    <w:rsid w:val="00F513A2"/>
    <w:pPr>
      <w:spacing w:before="80"/>
      <w:outlineLvl w:val="4"/>
    </w:pPr>
    <w:rPr>
      <w:color w:val="918585"/>
      <w:sz w:val="20"/>
    </w:rPr>
  </w:style>
  <w:style w:type="paragraph" w:styleId="Heading6">
    <w:name w:val="heading 6"/>
    <w:basedOn w:val="HeadingBase"/>
    <w:next w:val="Normal"/>
    <w:link w:val="Heading6Char"/>
    <w:qFormat/>
    <w:rsid w:val="00F513A2"/>
    <w:pPr>
      <w:spacing w:before="60"/>
      <w:outlineLvl w:val="5"/>
    </w:pPr>
    <w:rPr>
      <w:color w:val="918585"/>
      <w:sz w:val="20"/>
    </w:rPr>
  </w:style>
  <w:style w:type="paragraph" w:styleId="Heading7">
    <w:name w:val="heading 7"/>
    <w:basedOn w:val="Normal"/>
    <w:next w:val="Normal"/>
    <w:link w:val="Heading7Char"/>
    <w:qFormat/>
    <w:rsid w:val="00F513A2"/>
    <w:pPr>
      <w:ind w:left="720"/>
      <w:outlineLvl w:val="6"/>
    </w:pPr>
    <w:rPr>
      <w:i/>
    </w:rPr>
  </w:style>
  <w:style w:type="paragraph" w:styleId="Heading8">
    <w:name w:val="heading 8"/>
    <w:basedOn w:val="Normal"/>
    <w:next w:val="Normal"/>
    <w:link w:val="Heading8Char"/>
    <w:qFormat/>
    <w:rsid w:val="00F513A2"/>
    <w:pPr>
      <w:ind w:left="720"/>
      <w:outlineLvl w:val="7"/>
    </w:pPr>
    <w:rPr>
      <w:i/>
    </w:rPr>
  </w:style>
  <w:style w:type="paragraph" w:styleId="Heading9">
    <w:name w:val="heading 9"/>
    <w:basedOn w:val="Normal"/>
    <w:next w:val="Normal"/>
    <w:link w:val="Heading9Char"/>
    <w:qFormat/>
    <w:rsid w:val="00F513A2"/>
    <w:pPr>
      <w:ind w:left="720"/>
      <w:outlineLvl w:val="8"/>
    </w:pPr>
    <w:rPr>
      <w:i/>
    </w:rPr>
  </w:style>
  <w:style w:type="character" w:default="1" w:styleId="DefaultParagraphFont">
    <w:name w:val="Default Paragraph Font"/>
    <w:uiPriority w:val="1"/>
    <w:unhideWhenUsed/>
    <w:rsid w:val="00F513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13A2"/>
  </w:style>
  <w:style w:type="character" w:customStyle="1" w:styleId="Heading1Char">
    <w:name w:val="Heading 1 Char"/>
    <w:basedOn w:val="DefaultParagraphFont"/>
    <w:link w:val="Heading1"/>
    <w:rsid w:val="00F513A2"/>
    <w:rPr>
      <w:rFonts w:ascii="Times New Roman" w:eastAsia="Times New Roman" w:hAnsi="Times New Roman" w:cs="Times New Roman"/>
      <w:b/>
      <w:sz w:val="32"/>
      <w:szCs w:val="20"/>
      <w:lang w:eastAsia="en-US"/>
    </w:rPr>
  </w:style>
  <w:style w:type="paragraph" w:styleId="BodyText">
    <w:name w:val="Body Text"/>
    <w:basedOn w:val="Normal"/>
    <w:link w:val="BodyTextChar"/>
    <w:rsid w:val="00F513A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513A2"/>
    <w:rPr>
      <w:rFonts w:ascii="Times New Roman" w:eastAsia="Times New Roman" w:hAnsi="Times New Roman" w:cs="Times New Roman"/>
      <w:sz w:val="24"/>
      <w:lang w:val="en-US" w:eastAsia="en-US"/>
    </w:rPr>
  </w:style>
  <w:style w:type="paragraph" w:styleId="Footer">
    <w:name w:val="footer"/>
    <w:basedOn w:val="Normal"/>
    <w:link w:val="FooterChar"/>
    <w:rsid w:val="00F513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13A2"/>
    <w:rPr>
      <w:rFonts w:ascii="Times New Roman" w:eastAsia="Times New Roman" w:hAnsi="Times New Roman" w:cs="Times New Roman"/>
      <w:sz w:val="16"/>
      <w:lang w:val="en-US" w:eastAsia="en-US"/>
    </w:rPr>
  </w:style>
  <w:style w:type="paragraph" w:styleId="List">
    <w:name w:val="List"/>
    <w:basedOn w:val="BodyText"/>
    <w:next w:val="BodyText"/>
    <w:rsid w:val="00F513A2"/>
    <w:pPr>
      <w:tabs>
        <w:tab w:val="left" w:pos="340"/>
      </w:tabs>
      <w:spacing w:before="60" w:after="60"/>
      <w:ind w:left="340" w:hanging="340"/>
    </w:pPr>
  </w:style>
  <w:style w:type="paragraph" w:styleId="ListBullet">
    <w:name w:val="List Bullet"/>
    <w:basedOn w:val="List"/>
    <w:rsid w:val="00F513A2"/>
    <w:pPr>
      <w:numPr>
        <w:numId w:val="13"/>
      </w:numPr>
      <w:tabs>
        <w:tab w:val="clear" w:pos="340"/>
      </w:tabs>
      <w:spacing w:before="40" w:after="40"/>
    </w:pPr>
  </w:style>
  <w:style w:type="character" w:customStyle="1" w:styleId="SpecialBold">
    <w:name w:val="Special Bold"/>
    <w:basedOn w:val="DefaultParagraphFont"/>
    <w:rsid w:val="00F513A2"/>
    <w:rPr>
      <w:b/>
      <w:spacing w:val="0"/>
    </w:rPr>
  </w:style>
  <w:style w:type="paragraph" w:styleId="ListBullet2">
    <w:name w:val="List Bullet 2"/>
    <w:basedOn w:val="List2"/>
    <w:rsid w:val="00F513A2"/>
    <w:pPr>
      <w:numPr>
        <w:numId w:val="14"/>
      </w:numPr>
      <w:tabs>
        <w:tab w:val="clear" w:pos="680"/>
      </w:tabs>
    </w:pPr>
  </w:style>
  <w:style w:type="paragraph" w:styleId="Header">
    <w:name w:val="header"/>
    <w:basedOn w:val="Normal"/>
    <w:link w:val="HeaderChar"/>
    <w:rsid w:val="00F513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13A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513A2"/>
    <w:pPr>
      <w:spacing w:before="240" w:after="120"/>
      <w:outlineLvl w:val="0"/>
    </w:pPr>
    <w:rPr>
      <w:rFonts w:ascii="Times New Roman" w:hAnsi="Times New Roman"/>
      <w:b/>
      <w:sz w:val="28"/>
    </w:rPr>
  </w:style>
  <w:style w:type="paragraph" w:customStyle="1" w:styleId="AllowPageBreak">
    <w:name w:val="AllowPageBreak"/>
    <w:rsid w:val="00F513A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513A2"/>
    <w:pPr>
      <w:tabs>
        <w:tab w:val="left" w:pos="680"/>
      </w:tabs>
      <w:spacing w:before="60" w:after="60"/>
      <w:ind w:left="680" w:hanging="340"/>
    </w:pPr>
  </w:style>
  <w:style w:type="character" w:customStyle="1" w:styleId="BoldandItalics">
    <w:name w:val="Bold and Italics"/>
    <w:qFormat/>
    <w:rsid w:val="00F513A2"/>
    <w:rPr>
      <w:b/>
      <w:i/>
      <w:u w:val="none"/>
    </w:rPr>
  </w:style>
  <w:style w:type="character" w:customStyle="1" w:styleId="Heading2Char">
    <w:name w:val="Heading 2 Char"/>
    <w:basedOn w:val="DefaultParagraphFont"/>
    <w:link w:val="Heading2"/>
    <w:rsid w:val="00F513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13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13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13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13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13A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513A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513A2"/>
    <w:rPr>
      <w:rFonts w:ascii="Courier New" w:eastAsia="Times New Roman" w:hAnsi="Courier New" w:cs="Times New Roman"/>
      <w:i/>
      <w:szCs w:val="20"/>
      <w:lang w:val="en-US" w:eastAsia="en-US"/>
    </w:rPr>
  </w:style>
  <w:style w:type="paragraph" w:customStyle="1" w:styleId="HeadingBase">
    <w:name w:val="Heading Base"/>
    <w:rsid w:val="00F513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13A2"/>
    <w:pPr>
      <w:tabs>
        <w:tab w:val="right" w:leader="dot" w:pos="9072"/>
      </w:tabs>
      <w:ind w:left="567"/>
    </w:pPr>
    <w:rPr>
      <w:szCs w:val="22"/>
    </w:rPr>
  </w:style>
  <w:style w:type="paragraph" w:customStyle="1" w:styleId="TOCBase">
    <w:name w:val="TOC Base"/>
    <w:rsid w:val="00F513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13A2"/>
    <w:pPr>
      <w:tabs>
        <w:tab w:val="right" w:leader="dot" w:pos="9072"/>
      </w:tabs>
      <w:spacing w:before="40" w:after="40"/>
      <w:ind w:left="284"/>
    </w:pPr>
    <w:rPr>
      <w:rFonts w:ascii="Times New Roman" w:hAnsi="Times New Roman"/>
    </w:rPr>
  </w:style>
  <w:style w:type="paragraph" w:styleId="TOC1">
    <w:name w:val="toc 1"/>
    <w:basedOn w:val="TOCBase"/>
    <w:next w:val="Normal"/>
    <w:rsid w:val="00F513A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513A2"/>
    <w:pPr>
      <w:spacing w:before="5040"/>
      <w:jc w:val="center"/>
    </w:pPr>
    <w:rPr>
      <w:sz w:val="48"/>
      <w:szCs w:val="72"/>
      <w:lang w:val="en-US"/>
    </w:rPr>
  </w:style>
  <w:style w:type="character" w:customStyle="1" w:styleId="TitleChar">
    <w:name w:val="Title Char"/>
    <w:basedOn w:val="DefaultParagraphFont"/>
    <w:link w:val="Title"/>
    <w:rsid w:val="00F513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13A2"/>
    <w:pPr>
      <w:tabs>
        <w:tab w:val="left" w:pos="3600"/>
        <w:tab w:val="left" w:pos="3958"/>
      </w:tabs>
    </w:pPr>
  </w:style>
  <w:style w:type="paragraph" w:customStyle="1" w:styleId="Note">
    <w:name w:val="Note"/>
    <w:basedOn w:val="BodyText"/>
    <w:rsid w:val="00F513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13A2"/>
    <w:pPr>
      <w:framePr w:wrap="auto" w:hAnchor="text" w:y="6049"/>
    </w:pPr>
    <w:rPr>
      <w:color w:val="000000"/>
      <w:sz w:val="40"/>
    </w:rPr>
  </w:style>
  <w:style w:type="paragraph" w:customStyle="1" w:styleId="TOCTitle">
    <w:name w:val="TOCTitle"/>
    <w:basedOn w:val="Heading1"/>
    <w:rsid w:val="00F513A2"/>
    <w:pPr>
      <w:spacing w:after="240"/>
      <w:jc w:val="center"/>
      <w:outlineLvl w:val="9"/>
    </w:pPr>
    <w:rPr>
      <w:caps/>
    </w:rPr>
  </w:style>
  <w:style w:type="paragraph" w:customStyle="1" w:styleId="Version">
    <w:name w:val="Version"/>
    <w:rsid w:val="00F513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13A2"/>
    <w:pPr>
      <w:keepNext w:val="0"/>
      <w:tabs>
        <w:tab w:val="right" w:pos="4176"/>
      </w:tabs>
      <w:ind w:left="198" w:hanging="198"/>
    </w:pPr>
    <w:rPr>
      <w:rFonts w:ascii="Garamond" w:hAnsi="Garamond"/>
    </w:rPr>
  </w:style>
  <w:style w:type="paragraph" w:styleId="IndexHeading">
    <w:name w:val="index heading"/>
    <w:basedOn w:val="Normal"/>
    <w:next w:val="Index1"/>
    <w:semiHidden/>
    <w:rsid w:val="00F513A2"/>
    <w:pPr>
      <w:spacing w:before="120" w:after="120"/>
    </w:pPr>
    <w:rPr>
      <w:rFonts w:ascii="Arial" w:hAnsi="Arial"/>
      <w:b/>
      <w:color w:val="918585"/>
      <w:sz w:val="24"/>
    </w:rPr>
  </w:style>
  <w:style w:type="paragraph" w:customStyle="1" w:styleId="Chapter">
    <w:name w:val="Chapter"/>
    <w:basedOn w:val="Normal"/>
    <w:rsid w:val="00F513A2"/>
    <w:pPr>
      <w:spacing w:before="240"/>
    </w:pPr>
    <w:rPr>
      <w:rFonts w:ascii="Times New Roman" w:hAnsi="Times New Roman"/>
      <w:smallCaps/>
      <w:spacing w:val="80"/>
      <w:sz w:val="28"/>
    </w:rPr>
  </w:style>
  <w:style w:type="paragraph" w:customStyle="1" w:styleId="InChapter">
    <w:name w:val="InChapter"/>
    <w:basedOn w:val="Heading3"/>
    <w:rsid w:val="00F513A2"/>
    <w:pPr>
      <w:spacing w:after="240"/>
      <w:outlineLvl w:val="9"/>
    </w:pPr>
    <w:rPr>
      <w:noProof/>
    </w:rPr>
  </w:style>
  <w:style w:type="paragraph" w:styleId="Index2">
    <w:name w:val="index 2"/>
    <w:basedOn w:val="Normal"/>
    <w:next w:val="Normal"/>
    <w:semiHidden/>
    <w:rsid w:val="00F513A2"/>
    <w:pPr>
      <w:tabs>
        <w:tab w:val="right" w:pos="4176"/>
      </w:tabs>
      <w:ind w:left="568" w:hanging="284"/>
    </w:pPr>
    <w:rPr>
      <w:rFonts w:ascii="Garamond" w:hAnsi="Garamond"/>
    </w:rPr>
  </w:style>
  <w:style w:type="paragraph" w:customStyle="1" w:styleId="Byline">
    <w:name w:val="Byline"/>
    <w:rsid w:val="00F513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13A2"/>
    <w:pPr>
      <w:tabs>
        <w:tab w:val="clear" w:pos="3600"/>
        <w:tab w:val="clear" w:pos="3958"/>
      </w:tabs>
      <w:jc w:val="right"/>
    </w:pPr>
  </w:style>
  <w:style w:type="character" w:styleId="Emphasis">
    <w:name w:val="Emphasis"/>
    <w:basedOn w:val="DefaultParagraphFont"/>
    <w:qFormat/>
    <w:rsid w:val="00F513A2"/>
    <w:rPr>
      <w:i/>
    </w:rPr>
  </w:style>
  <w:style w:type="paragraph" w:styleId="Caption">
    <w:name w:val="caption"/>
    <w:basedOn w:val="BodyText"/>
    <w:next w:val="Normal"/>
    <w:qFormat/>
    <w:rsid w:val="00F513A2"/>
    <w:pPr>
      <w:framePr w:w="2268" w:hSpace="181" w:vSpace="181" w:wrap="around" w:vAnchor="text" w:hAnchor="page" w:x="1135" w:y="285" w:anchorLock="1"/>
    </w:pPr>
    <w:rPr>
      <w:i/>
    </w:rPr>
  </w:style>
  <w:style w:type="paragraph" w:customStyle="1" w:styleId="MiniTOCTitle">
    <w:name w:val="MiniTOCTitle"/>
    <w:basedOn w:val="Heading4"/>
    <w:rsid w:val="00F513A2"/>
    <w:pPr>
      <w:spacing w:before="240"/>
      <w:outlineLvl w:val="9"/>
    </w:pPr>
    <w:rPr>
      <w:noProof/>
      <w:sz w:val="24"/>
    </w:rPr>
  </w:style>
  <w:style w:type="paragraph" w:customStyle="1" w:styleId="MiniTOCItem">
    <w:name w:val="MiniTOCItem"/>
    <w:basedOn w:val="ListBullet"/>
    <w:rsid w:val="00F513A2"/>
    <w:pPr>
      <w:numPr>
        <w:numId w:val="0"/>
      </w:numPr>
      <w:tabs>
        <w:tab w:val="right" w:leader="dot" w:pos="6521"/>
      </w:tabs>
      <w:spacing w:before="0" w:after="0"/>
    </w:pPr>
  </w:style>
  <w:style w:type="paragraph" w:customStyle="1" w:styleId="TOFTitle">
    <w:name w:val="TOFTitle"/>
    <w:basedOn w:val="TOCTitle"/>
    <w:rsid w:val="00F513A2"/>
  </w:style>
  <w:style w:type="paragraph" w:styleId="TableofFigures">
    <w:name w:val="table of figures"/>
    <w:basedOn w:val="Normal"/>
    <w:next w:val="Normal"/>
    <w:semiHidden/>
    <w:rsid w:val="00F513A2"/>
    <w:pPr>
      <w:tabs>
        <w:tab w:val="right" w:leader="dot" w:pos="9072"/>
      </w:tabs>
      <w:ind w:left="970" w:hanging="403"/>
    </w:pPr>
    <w:rPr>
      <w:rFonts w:ascii="Times New Roman" w:hAnsi="Times New Roman"/>
      <w:b/>
    </w:rPr>
  </w:style>
  <w:style w:type="paragraph" w:styleId="ListNumber">
    <w:name w:val="List Number"/>
    <w:basedOn w:val="List"/>
    <w:rsid w:val="00F513A2"/>
    <w:pPr>
      <w:numPr>
        <w:numId w:val="11"/>
      </w:numPr>
    </w:pPr>
  </w:style>
  <w:style w:type="character" w:customStyle="1" w:styleId="WingdingSymbols">
    <w:name w:val="Wingding Symbols"/>
    <w:rsid w:val="00F513A2"/>
    <w:rPr>
      <w:rFonts w:ascii="Wingdings" w:hAnsi="Wingdings"/>
    </w:rPr>
  </w:style>
  <w:style w:type="paragraph" w:customStyle="1" w:styleId="TableHeading">
    <w:name w:val="Table Heading"/>
    <w:basedOn w:val="HeadingBase"/>
    <w:rsid w:val="00F513A2"/>
    <w:pPr>
      <w:keepLines/>
      <w:pBdr>
        <w:bottom w:val="single" w:sz="6" w:space="1" w:color="918585"/>
      </w:pBdr>
      <w:spacing w:before="240"/>
    </w:pPr>
  </w:style>
  <w:style w:type="character" w:customStyle="1" w:styleId="HotSpot">
    <w:name w:val="HotSpot"/>
    <w:rsid w:val="00F513A2"/>
    <w:rPr>
      <w:color w:val="0033CC"/>
      <w:u w:val="none"/>
    </w:rPr>
  </w:style>
  <w:style w:type="paragraph" w:customStyle="1" w:styleId="BodyTextRight">
    <w:name w:val="Body Text Right"/>
    <w:basedOn w:val="BodyText"/>
    <w:rsid w:val="00F513A2"/>
    <w:pPr>
      <w:spacing w:before="0" w:after="0"/>
      <w:jc w:val="right"/>
    </w:pPr>
  </w:style>
  <w:style w:type="paragraph" w:styleId="Index3">
    <w:name w:val="index 3"/>
    <w:basedOn w:val="ListNumber2"/>
    <w:next w:val="Normal"/>
    <w:semiHidden/>
    <w:rsid w:val="00F513A2"/>
    <w:pPr>
      <w:numPr>
        <w:numId w:val="0"/>
      </w:numPr>
      <w:tabs>
        <w:tab w:val="right" w:leader="dot" w:pos="4176"/>
      </w:tabs>
    </w:pPr>
  </w:style>
  <w:style w:type="paragraph" w:styleId="ListNumber2">
    <w:name w:val="List Number 2"/>
    <w:basedOn w:val="List2"/>
    <w:rsid w:val="00F513A2"/>
    <w:pPr>
      <w:numPr>
        <w:numId w:val="10"/>
      </w:numPr>
      <w:tabs>
        <w:tab w:val="clear" w:pos="1060"/>
      </w:tabs>
    </w:pPr>
  </w:style>
  <w:style w:type="paragraph" w:customStyle="1" w:styleId="MarginNote">
    <w:name w:val="Margin Note"/>
    <w:basedOn w:val="BodyText"/>
    <w:rsid w:val="00F513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13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13A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513A2"/>
    <w:rPr>
      <w:sz w:val="32"/>
    </w:rPr>
  </w:style>
  <w:style w:type="paragraph" w:customStyle="1" w:styleId="HeadingProcedure">
    <w:name w:val="Heading Procedure"/>
    <w:basedOn w:val="HeadingBase"/>
    <w:next w:val="Normal"/>
    <w:rsid w:val="00F513A2"/>
    <w:pPr>
      <w:tabs>
        <w:tab w:val="left" w:pos="0"/>
      </w:tabs>
      <w:spacing w:before="120" w:after="60"/>
    </w:pPr>
    <w:rPr>
      <w:i/>
      <w:color w:val="918585"/>
      <w:sz w:val="22"/>
    </w:rPr>
  </w:style>
  <w:style w:type="paragraph" w:customStyle="1" w:styleId="TableBodyText">
    <w:name w:val="Table Body Text"/>
    <w:basedOn w:val="BodyText"/>
    <w:rsid w:val="00F513A2"/>
    <w:pPr>
      <w:spacing w:before="60" w:after="60"/>
    </w:pPr>
  </w:style>
  <w:style w:type="paragraph" w:styleId="ListContinue">
    <w:name w:val="List Continue"/>
    <w:basedOn w:val="List"/>
    <w:rsid w:val="00F513A2"/>
    <w:pPr>
      <w:ind w:firstLine="0"/>
    </w:pPr>
  </w:style>
  <w:style w:type="paragraph" w:customStyle="1" w:styleId="ListNote">
    <w:name w:val="List Note"/>
    <w:basedOn w:val="List"/>
    <w:rsid w:val="00F513A2"/>
    <w:pPr>
      <w:pBdr>
        <w:top w:val="single" w:sz="6" w:space="2" w:color="918585"/>
        <w:bottom w:val="single" w:sz="6" w:space="2" w:color="918585"/>
      </w:pBdr>
      <w:tabs>
        <w:tab w:val="left" w:pos="1021"/>
      </w:tabs>
      <w:ind w:firstLine="0"/>
    </w:pPr>
  </w:style>
  <w:style w:type="paragraph" w:customStyle="1" w:styleId="Warning">
    <w:name w:val="Warning"/>
    <w:basedOn w:val="BodyText"/>
    <w:rsid w:val="00F513A2"/>
    <w:pPr>
      <w:shd w:val="clear" w:color="auto" w:fill="D9D9D9"/>
      <w:tabs>
        <w:tab w:val="left" w:pos="992"/>
      </w:tabs>
      <w:ind w:left="119" w:right="119"/>
    </w:pPr>
    <w:rPr>
      <w:sz w:val="20"/>
    </w:rPr>
  </w:style>
  <w:style w:type="paragraph" w:customStyle="1" w:styleId="MarginIcons">
    <w:name w:val="Margin Icons"/>
    <w:basedOn w:val="BodyText"/>
    <w:rsid w:val="00F513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13A2"/>
    <w:rPr>
      <w:rFonts w:ascii="Courier New" w:hAnsi="Courier New"/>
    </w:rPr>
  </w:style>
  <w:style w:type="paragraph" w:customStyle="1" w:styleId="NoteBullet">
    <w:name w:val="Note Bullet"/>
    <w:basedOn w:val="Note"/>
    <w:rsid w:val="00F513A2"/>
    <w:pPr>
      <w:tabs>
        <w:tab w:val="clear" w:pos="680"/>
      </w:tabs>
      <w:spacing w:before="60" w:after="60"/>
    </w:pPr>
  </w:style>
  <w:style w:type="paragraph" w:customStyle="1" w:styleId="SubHeading2">
    <w:name w:val="SubHeading2"/>
    <w:basedOn w:val="HeadingBase"/>
    <w:rsid w:val="00F513A2"/>
    <w:pPr>
      <w:spacing w:before="240" w:after="60"/>
    </w:pPr>
    <w:rPr>
      <w:sz w:val="20"/>
    </w:rPr>
  </w:style>
  <w:style w:type="paragraph" w:customStyle="1" w:styleId="SubHeading1">
    <w:name w:val="SubHeading1"/>
    <w:basedOn w:val="HeadingBase"/>
    <w:rsid w:val="00F513A2"/>
    <w:pPr>
      <w:spacing w:before="240" w:after="60"/>
    </w:pPr>
    <w:rPr>
      <w:color w:val="918585"/>
      <w:sz w:val="22"/>
    </w:rPr>
  </w:style>
  <w:style w:type="paragraph" w:customStyle="1" w:styleId="SideHeading">
    <w:name w:val="Side Heading"/>
    <w:basedOn w:val="HeadingBase"/>
    <w:rsid w:val="00F513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13A2"/>
    <w:pPr>
      <w:numPr>
        <w:numId w:val="12"/>
      </w:numPr>
    </w:pPr>
  </w:style>
  <w:style w:type="paragraph" w:styleId="PlainText">
    <w:name w:val="Plain Text"/>
    <w:basedOn w:val="Normal"/>
    <w:link w:val="PlainTextChar"/>
    <w:rsid w:val="00F513A2"/>
    <w:rPr>
      <w:sz w:val="20"/>
    </w:rPr>
  </w:style>
  <w:style w:type="character" w:customStyle="1" w:styleId="PlainTextChar">
    <w:name w:val="Plain Text Char"/>
    <w:basedOn w:val="DefaultParagraphFont"/>
    <w:link w:val="PlainText"/>
    <w:rsid w:val="00F513A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513A2"/>
    <w:rPr>
      <w:b/>
      <w:smallCaps/>
    </w:rPr>
  </w:style>
  <w:style w:type="paragraph" w:customStyle="1" w:styleId="TableListNumber">
    <w:name w:val="Table List Number"/>
    <w:basedOn w:val="ListNumber"/>
    <w:rsid w:val="00F513A2"/>
    <w:pPr>
      <w:numPr>
        <w:numId w:val="0"/>
      </w:numPr>
    </w:pPr>
  </w:style>
  <w:style w:type="paragraph" w:styleId="TOC4">
    <w:name w:val="toc 4"/>
    <w:basedOn w:val="TOCBase"/>
    <w:next w:val="Normal"/>
    <w:semiHidden/>
    <w:rsid w:val="00F513A2"/>
    <w:pPr>
      <w:tabs>
        <w:tab w:val="right" w:leader="dot" w:pos="9071"/>
      </w:tabs>
      <w:ind w:left="1701"/>
    </w:pPr>
  </w:style>
  <w:style w:type="paragraph" w:customStyle="1" w:styleId="ListAlpha">
    <w:name w:val="List Alpha"/>
    <w:basedOn w:val="List"/>
    <w:rsid w:val="00F513A2"/>
    <w:pPr>
      <w:numPr>
        <w:numId w:val="9"/>
      </w:numPr>
    </w:pPr>
  </w:style>
  <w:style w:type="paragraph" w:customStyle="1" w:styleId="ListAlpha2">
    <w:name w:val="List Alpha 2"/>
    <w:basedOn w:val="List2"/>
    <w:rsid w:val="00F513A2"/>
    <w:pPr>
      <w:numPr>
        <w:numId w:val="8"/>
      </w:numPr>
    </w:pPr>
  </w:style>
  <w:style w:type="paragraph" w:styleId="List3">
    <w:name w:val="List 3"/>
    <w:basedOn w:val="BodyText"/>
    <w:rsid w:val="00F513A2"/>
    <w:pPr>
      <w:tabs>
        <w:tab w:val="left" w:pos="1021"/>
      </w:tabs>
      <w:spacing w:before="60" w:after="60"/>
      <w:ind w:left="1020" w:hanging="340"/>
    </w:pPr>
  </w:style>
  <w:style w:type="paragraph" w:styleId="List4">
    <w:name w:val="List 4"/>
    <w:basedOn w:val="BodyText"/>
    <w:rsid w:val="00F513A2"/>
    <w:pPr>
      <w:tabs>
        <w:tab w:val="left" w:pos="1361"/>
      </w:tabs>
      <w:spacing w:before="60" w:after="60"/>
      <w:ind w:left="1361" w:hanging="340"/>
    </w:pPr>
  </w:style>
  <w:style w:type="paragraph" w:styleId="List5">
    <w:name w:val="List 5"/>
    <w:basedOn w:val="BodyText"/>
    <w:rsid w:val="00F513A2"/>
    <w:pPr>
      <w:tabs>
        <w:tab w:val="left" w:pos="1701"/>
      </w:tabs>
      <w:spacing w:before="60" w:after="60"/>
      <w:ind w:left="1701" w:hanging="340"/>
    </w:pPr>
  </w:style>
  <w:style w:type="paragraph" w:styleId="ListBullet3">
    <w:name w:val="List Bullet 3"/>
    <w:basedOn w:val="List3"/>
    <w:rsid w:val="00F513A2"/>
    <w:pPr>
      <w:numPr>
        <w:numId w:val="15"/>
      </w:numPr>
      <w:tabs>
        <w:tab w:val="clear" w:pos="1021"/>
      </w:tabs>
      <w:ind w:left="1037" w:hanging="357"/>
    </w:pPr>
  </w:style>
  <w:style w:type="paragraph" w:styleId="ListBullet4">
    <w:name w:val="List Bullet 4"/>
    <w:basedOn w:val="List4"/>
    <w:rsid w:val="00F513A2"/>
    <w:pPr>
      <w:numPr>
        <w:numId w:val="3"/>
      </w:numPr>
    </w:pPr>
  </w:style>
  <w:style w:type="paragraph" w:styleId="ListBullet5">
    <w:name w:val="List Bullet 5"/>
    <w:basedOn w:val="List5"/>
    <w:rsid w:val="00F513A2"/>
    <w:pPr>
      <w:numPr>
        <w:numId w:val="4"/>
      </w:numPr>
    </w:pPr>
  </w:style>
  <w:style w:type="paragraph" w:styleId="ListContinue2">
    <w:name w:val="List Continue 2"/>
    <w:basedOn w:val="List2"/>
    <w:rsid w:val="00F513A2"/>
    <w:pPr>
      <w:ind w:firstLine="0"/>
    </w:pPr>
  </w:style>
  <w:style w:type="paragraph" w:styleId="ListContinue3">
    <w:name w:val="List Continue 3"/>
    <w:basedOn w:val="List3"/>
    <w:rsid w:val="00F513A2"/>
    <w:pPr>
      <w:ind w:left="1021" w:firstLine="0"/>
    </w:pPr>
  </w:style>
  <w:style w:type="paragraph" w:styleId="ListContinue4">
    <w:name w:val="List Continue 4"/>
    <w:basedOn w:val="List4"/>
    <w:rsid w:val="00F513A2"/>
    <w:pPr>
      <w:ind w:firstLine="0"/>
    </w:pPr>
  </w:style>
  <w:style w:type="paragraph" w:styleId="ListContinue5">
    <w:name w:val="List Continue 5"/>
    <w:basedOn w:val="List5"/>
    <w:rsid w:val="00F513A2"/>
    <w:pPr>
      <w:ind w:firstLine="0"/>
    </w:pPr>
  </w:style>
  <w:style w:type="paragraph" w:styleId="ListNumber3">
    <w:name w:val="List Number 3"/>
    <w:basedOn w:val="List3"/>
    <w:rsid w:val="00F513A2"/>
    <w:pPr>
      <w:numPr>
        <w:numId w:val="5"/>
      </w:numPr>
    </w:pPr>
  </w:style>
  <w:style w:type="paragraph" w:styleId="ListNumber4">
    <w:name w:val="List Number 4"/>
    <w:basedOn w:val="List4"/>
    <w:rsid w:val="00F513A2"/>
    <w:pPr>
      <w:numPr>
        <w:numId w:val="6"/>
      </w:numPr>
    </w:pPr>
  </w:style>
  <w:style w:type="paragraph" w:styleId="ListNumber5">
    <w:name w:val="List Number 5"/>
    <w:basedOn w:val="List5"/>
    <w:rsid w:val="00F513A2"/>
    <w:pPr>
      <w:numPr>
        <w:numId w:val="7"/>
      </w:numPr>
    </w:pPr>
  </w:style>
  <w:style w:type="paragraph" w:styleId="BlockText">
    <w:name w:val="Block Text"/>
    <w:basedOn w:val="Normal"/>
    <w:rsid w:val="00F513A2"/>
    <w:pPr>
      <w:spacing w:after="120"/>
      <w:ind w:left="1440" w:right="1440"/>
    </w:pPr>
  </w:style>
  <w:style w:type="character" w:customStyle="1" w:styleId="Subscript">
    <w:name w:val="Subscript"/>
    <w:basedOn w:val="DefaultParagraphFont"/>
    <w:rsid w:val="00F513A2"/>
    <w:rPr>
      <w:sz w:val="16"/>
      <w:vertAlign w:val="subscript"/>
    </w:rPr>
  </w:style>
  <w:style w:type="character" w:customStyle="1" w:styleId="Superscript">
    <w:name w:val="Superscript"/>
    <w:basedOn w:val="DefaultParagraphFont"/>
    <w:rsid w:val="00F513A2"/>
    <w:rPr>
      <w:sz w:val="16"/>
      <w:vertAlign w:val="superscript"/>
    </w:rPr>
  </w:style>
  <w:style w:type="character" w:customStyle="1" w:styleId="Symbols">
    <w:name w:val="Symbols"/>
    <w:basedOn w:val="DefaultParagraphFont"/>
    <w:rsid w:val="00F513A2"/>
    <w:rPr>
      <w:rFonts w:ascii="Symbol" w:hAnsi="Symbol"/>
    </w:rPr>
  </w:style>
  <w:style w:type="character" w:customStyle="1" w:styleId="MenuOptions">
    <w:name w:val="Menu Options"/>
    <w:basedOn w:val="DefaultParagraphFont"/>
    <w:rsid w:val="00F513A2"/>
    <w:rPr>
      <w:rFonts w:ascii="Arial Narrow" w:hAnsi="Arial Narrow"/>
      <w:smallCaps/>
    </w:rPr>
  </w:style>
  <w:style w:type="character" w:customStyle="1" w:styleId="Buttons">
    <w:name w:val="Buttons"/>
    <w:basedOn w:val="DefaultParagraphFont"/>
    <w:rsid w:val="00F513A2"/>
    <w:rPr>
      <w:b/>
    </w:rPr>
  </w:style>
  <w:style w:type="character" w:customStyle="1" w:styleId="Underlined">
    <w:name w:val="Underlined"/>
    <w:basedOn w:val="DefaultParagraphFont"/>
    <w:rsid w:val="00F513A2"/>
    <w:rPr>
      <w:u w:val="single"/>
    </w:rPr>
  </w:style>
  <w:style w:type="paragraph" w:customStyle="1" w:styleId="TableBodyTextRight">
    <w:name w:val="Table Body Text Right"/>
    <w:basedOn w:val="TableBodyText"/>
    <w:rsid w:val="00F513A2"/>
    <w:pPr>
      <w:widowControl w:val="0"/>
      <w:autoSpaceDE w:val="0"/>
      <w:autoSpaceDN w:val="0"/>
      <w:adjustRightInd w:val="0"/>
      <w:jc w:val="right"/>
    </w:pPr>
    <w:rPr>
      <w:rFonts w:cs="Arial"/>
      <w:szCs w:val="18"/>
    </w:rPr>
  </w:style>
  <w:style w:type="paragraph" w:customStyle="1" w:styleId="CopyrightText">
    <w:name w:val="Copyright Text"/>
    <w:basedOn w:val="BodyText"/>
    <w:rsid w:val="00F513A2"/>
    <w:rPr>
      <w:sz w:val="18"/>
    </w:rPr>
  </w:style>
  <w:style w:type="paragraph" w:customStyle="1" w:styleId="BodySmallRight">
    <w:name w:val="Body Small Right"/>
    <w:basedOn w:val="BodyTextRight"/>
    <w:rsid w:val="00F513A2"/>
    <w:rPr>
      <w:sz w:val="18"/>
      <w:szCs w:val="18"/>
    </w:rPr>
  </w:style>
  <w:style w:type="paragraph" w:customStyle="1" w:styleId="MarginEdition">
    <w:name w:val="Margin Edition"/>
    <w:basedOn w:val="MarginNote"/>
    <w:rsid w:val="00F513A2"/>
    <w:pPr>
      <w:spacing w:before="0" w:after="0"/>
    </w:pPr>
    <w:rPr>
      <w:rFonts w:ascii="Times New Roman" w:hAnsi="Times New Roman"/>
      <w:color w:val="999999"/>
    </w:rPr>
  </w:style>
  <w:style w:type="paragraph" w:customStyle="1" w:styleId="Spacer">
    <w:name w:val="Spacer"/>
    <w:basedOn w:val="Normal"/>
    <w:rsid w:val="00F513A2"/>
    <w:rPr>
      <w:sz w:val="2"/>
      <w:szCs w:val="2"/>
    </w:rPr>
  </w:style>
  <w:style w:type="character" w:customStyle="1" w:styleId="Small">
    <w:name w:val="Small"/>
    <w:basedOn w:val="DefaultParagraphFont"/>
    <w:rsid w:val="00F513A2"/>
    <w:rPr>
      <w:sz w:val="16"/>
    </w:rPr>
  </w:style>
  <w:style w:type="paragraph" w:customStyle="1" w:styleId="WideTable">
    <w:name w:val="Wide Table"/>
    <w:basedOn w:val="Normal"/>
    <w:rsid w:val="00F513A2"/>
    <w:pPr>
      <w:ind w:left="-1418"/>
    </w:pPr>
    <w:rPr>
      <w:sz w:val="2"/>
      <w:szCs w:val="2"/>
    </w:rPr>
  </w:style>
  <w:style w:type="character" w:styleId="PageNumber">
    <w:name w:val="page number"/>
    <w:basedOn w:val="DefaultParagraphFont"/>
    <w:rsid w:val="00F513A2"/>
  </w:style>
  <w:style w:type="paragraph" w:styleId="Quote">
    <w:name w:val="Quote"/>
    <w:basedOn w:val="Heading1"/>
    <w:link w:val="QuoteChar"/>
    <w:qFormat/>
    <w:rsid w:val="00F513A2"/>
    <w:rPr>
      <w:b w:val="0"/>
      <w:sz w:val="72"/>
      <w:szCs w:val="72"/>
      <w:lang w:val="en-NZ"/>
    </w:rPr>
  </w:style>
  <w:style w:type="character" w:customStyle="1" w:styleId="QuoteChar">
    <w:name w:val="Quote Char"/>
    <w:basedOn w:val="DefaultParagraphFont"/>
    <w:link w:val="Quote"/>
    <w:rsid w:val="00F513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13A2"/>
    <w:pPr>
      <w:pageBreakBefore/>
    </w:pPr>
  </w:style>
  <w:style w:type="paragraph" w:customStyle="1" w:styleId="Border">
    <w:name w:val="Border"/>
    <w:basedOn w:val="Normal"/>
    <w:qFormat/>
    <w:rsid w:val="00F513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13A2"/>
    <w:rPr>
      <w:b/>
      <w:bCs/>
      <w:i/>
      <w:iCs/>
      <w:color w:val="auto"/>
    </w:rPr>
  </w:style>
  <w:style w:type="paragraph" w:styleId="IntenseQuote">
    <w:name w:val="Intense Quote"/>
    <w:basedOn w:val="Normal"/>
    <w:next w:val="Normal"/>
    <w:link w:val="IntenseQuoteChar"/>
    <w:uiPriority w:val="30"/>
    <w:qFormat/>
    <w:rsid w:val="00F513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13A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513A2"/>
    <w:rPr>
      <w:smallCaps/>
      <w:color w:val="auto"/>
      <w:u w:val="single"/>
    </w:rPr>
  </w:style>
  <w:style w:type="character" w:styleId="IntenseReference">
    <w:name w:val="Intense Reference"/>
    <w:basedOn w:val="DefaultParagraphFont"/>
    <w:uiPriority w:val="32"/>
    <w:qFormat/>
    <w:rsid w:val="00F513A2"/>
    <w:rPr>
      <w:b/>
      <w:bCs/>
      <w:smallCaps/>
      <w:color w:val="auto"/>
      <w:spacing w:val="5"/>
      <w:u w:val="single"/>
    </w:rPr>
  </w:style>
  <w:style w:type="paragraph" w:customStyle="1" w:styleId="2ColumnHeading">
    <w:name w:val="2Column Heading"/>
    <w:basedOn w:val="BodyText"/>
    <w:qFormat/>
    <w:rsid w:val="00F513A2"/>
    <w:pPr>
      <w:spacing w:after="60"/>
      <w:ind w:left="-2268"/>
    </w:pPr>
    <w:rPr>
      <w:b/>
    </w:rPr>
  </w:style>
  <w:style w:type="paragraph" w:customStyle="1" w:styleId="Heading1TOC">
    <w:name w:val="Heading1 TOC"/>
    <w:basedOn w:val="Normal"/>
    <w:qFormat/>
    <w:rsid w:val="00F513A2"/>
    <w:pPr>
      <w:spacing w:before="240" w:after="120"/>
    </w:pPr>
    <w:rPr>
      <w:rFonts w:ascii="Times New Roman" w:hAnsi="Times New Roman"/>
      <w:b/>
      <w:sz w:val="32"/>
    </w:rPr>
  </w:style>
  <w:style w:type="paragraph" w:customStyle="1" w:styleId="Heading2TOC">
    <w:name w:val="Heading2 TOC"/>
    <w:basedOn w:val="Normal"/>
    <w:qFormat/>
    <w:rsid w:val="00F513A2"/>
    <w:pPr>
      <w:spacing w:before="240" w:after="60"/>
    </w:pPr>
    <w:rPr>
      <w:rFonts w:ascii="Times New Roman" w:hAnsi="Times New Roman"/>
      <w:b/>
      <w:sz w:val="28"/>
    </w:rPr>
  </w:style>
  <w:style w:type="character" w:customStyle="1" w:styleId="Underline">
    <w:name w:val="Underline"/>
    <w:basedOn w:val="DefaultParagraphFont"/>
    <w:qFormat/>
    <w:rsid w:val="00F513A2"/>
    <w:rPr>
      <w:u w:val="single"/>
    </w:rPr>
  </w:style>
  <w:style w:type="paragraph" w:styleId="BalloonText">
    <w:name w:val="Balloon Text"/>
    <w:basedOn w:val="Normal"/>
    <w:link w:val="BalloonTextChar"/>
    <w:rsid w:val="00F513A2"/>
    <w:rPr>
      <w:rFonts w:ascii="Tahoma" w:hAnsi="Tahoma" w:cs="Tahoma"/>
      <w:sz w:val="16"/>
      <w:szCs w:val="16"/>
    </w:rPr>
  </w:style>
  <w:style w:type="character" w:customStyle="1" w:styleId="BalloonTextChar">
    <w:name w:val="Balloon Text Char"/>
    <w:basedOn w:val="DefaultParagraphFont"/>
    <w:link w:val="BalloonText"/>
    <w:rsid w:val="00F513A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513A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513A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1331</Words>
  <Characters>8338</Characters>
  <Application>Microsoft Office Word</Application>
  <DocSecurity>0</DocSecurity>
  <Lines>297</Lines>
  <Paragraphs>150</Paragraphs>
  <ScaleCrop>false</ScaleCrop>
  <Company>Author-it Software Corporation Ltd.</Company>
  <LinksUpToDate>false</LinksUpToDate>
  <CharactersWithSpaces>9599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RIINHB209A Assist guided boring</dc:title>
  <dc:subject>Approved</dc:subject>
  <dc:creator>SkillsDMC</dc:creator>
  <cp:keywords>Release: 1</cp:keywords>
  <dc:description>Copyright © 1996-2007 Author-it Software Corporation Ltd., all rights reserved.</dc:description>
  <cp:lastModifiedBy>Peter Giorgilli</cp:lastModifiedBy>
  <cp:revision>3</cp:revision>
  <dcterms:created xsi:type="dcterms:W3CDTF">2012-05-26T21:05:00Z</dcterms:created>
  <dcterms:modified xsi:type="dcterms:W3CDTF">2012-05-26T21:05:00Z</dcterms:modified>
</cp:coreProperties>
</file>