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67F" w:rsidP="0077767F">
      <w:pPr>
        <w:pStyle w:val="Title"/>
      </w:pPr>
      <w:r>
        <w:fldChar w:fldCharType="begin"/>
      </w:r>
      <w:r>
        <w:instrText xml:space="preserve"> TITLE   \* MERGEFORMAT </w:instrText>
      </w:r>
      <w:r>
        <w:fldChar w:fldCharType="separate"/>
      </w:r>
      <w:r>
        <w:t>RIINHB208B Assist diamond core drilling</w:t>
      </w:r>
      <w:r>
        <w:fldChar w:fldCharType="end"/>
      </w:r>
    </w:p>
    <w:p w:rsidR="0077767F" w:rsidP="0077767F">
      <w:pPr>
        <w:pStyle w:val="Version"/>
        <w:sectPr w:rsidSect="000D1C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CDC" w:rsidP="000D1CDC">
      <w:pPr>
        <w:pStyle w:val="SuperHeading"/>
      </w:pPr>
      <w:r w:rsidRPr="000D1CDC">
        <w:t>RIINHB208B Assist diamond core drilling</w:t>
      </w:r>
    </w:p>
    <w:p w:rsidR="00000000" w:rsidRPr="000D1CDC" w:rsidP="000D1CDC">
      <w:pPr>
        <w:pStyle w:val="Heading1"/>
      </w:pPr>
      <w:bookmarkStart w:id="1" w:name="O_131595"/>
      <w:bookmarkEnd w:id="1"/>
      <w:r w:rsidRPr="000D1CDC">
        <w:t>Modification History</w:t>
      </w:r>
    </w:p>
    <w:p w:rsidR="00000000" w:rsidRPr="000D1CDC" w:rsidP="000D1CDC">
      <w:pPr>
        <w:pStyle w:val="BodyText"/>
      </w:pPr>
      <w:r w:rsidRPr="000D1CDC">
        <w:t>Not applicable.</w:t>
      </w:r>
    </w:p>
    <w:p w:rsidR="00000000" w:rsidRPr="000D1CDC" w:rsidP="000D1CDC">
      <w:pPr>
        <w:pStyle w:val="AllowPageBreak"/>
      </w:pPr>
    </w:p>
    <w:p w:rsidR="00000000" w:rsidRPr="000D1CDC" w:rsidP="000D1CDC">
      <w:pPr>
        <w:pStyle w:val="Heading1"/>
      </w:pPr>
      <w:bookmarkStart w:id="2" w:name="O_131596"/>
      <w:bookmarkEnd w:id="2"/>
      <w:r w:rsidRPr="000D1CDC">
        <w:t>Unit Descriptor</w:t>
      </w:r>
    </w:p>
    <w:p w:rsidR="00000000" w:rsidRPr="000D1CDC" w:rsidP="000D1CDC">
      <w:pPr>
        <w:pStyle w:val="BodyText"/>
      </w:pPr>
      <w:r w:rsidRPr="000D1CDC">
        <w:t>This unit covers assisting with diamond core drilling in the drilling industry. It includes planning and preparing for assisti</w:t>
      </w:r>
      <w:r w:rsidRPr="000D1CDC">
        <w:t>ng with diamond core drilling; supporting the core drilling process; handling core samples; mixing drilling fluids; and carrying out basic maintenance of tools and equipment.</w:t>
      </w:r>
    </w:p>
    <w:p w:rsidR="00000000" w:rsidRPr="000D1CDC" w:rsidP="000D1CDC">
      <w:pPr>
        <w:pStyle w:val="AllowPageBreak"/>
      </w:pPr>
    </w:p>
    <w:p w:rsidR="00000000" w:rsidRPr="000D1CDC" w:rsidP="000D1CDC">
      <w:pPr>
        <w:pStyle w:val="Heading1"/>
      </w:pPr>
      <w:bookmarkStart w:id="3" w:name="O_131597"/>
      <w:bookmarkEnd w:id="3"/>
      <w:r w:rsidRPr="000D1CDC">
        <w:t>Application of the Unit</w:t>
      </w:r>
    </w:p>
    <w:p w:rsidR="00000000" w:rsidRPr="000D1CDC" w:rsidP="000D1CDC">
      <w:pPr>
        <w:pStyle w:val="BodyText"/>
      </w:pPr>
      <w:r w:rsidRPr="000D1CDC">
        <w:t>Core drilling may also be called wirelin</w:t>
      </w:r>
      <w:r w:rsidRPr="000D1CDC">
        <w:t>e core drilling, diamond drilling or coring. It is used for environmental, geotechnical and mineral exploration drilling. This unit is appropriate for those working in as drillers assistants, at worksites within:</w:t>
      </w:r>
    </w:p>
    <w:p w:rsidR="00000000" w:rsidRPr="000D1CDC" w:rsidP="000D1CDC">
      <w:pPr>
        <w:pStyle w:val="ListBullet"/>
      </w:pPr>
      <w:r w:rsidRPr="000D1CDC">
        <w:t>Drilling</w:t>
      </w:r>
    </w:p>
    <w:p w:rsidR="00000000" w:rsidRPr="000D1CDC" w:rsidP="000D1CDC">
      <w:pPr>
        <w:pStyle w:val="AllowPageBreak"/>
      </w:pPr>
    </w:p>
    <w:p w:rsidR="00000000" w:rsidRPr="000D1CDC" w:rsidP="000D1CDC">
      <w:pPr>
        <w:pStyle w:val="Heading1"/>
      </w:pPr>
      <w:bookmarkStart w:id="4" w:name="O_131598"/>
      <w:bookmarkEnd w:id="4"/>
      <w:r w:rsidRPr="000D1CDC">
        <w:t>Licensing/Regulatory Information</w:t>
      </w:r>
    </w:p>
    <w:p w:rsidR="00000000" w:rsidRPr="000D1CDC" w:rsidP="000D1CDC">
      <w:pPr>
        <w:pStyle w:val="BodyText"/>
      </w:pPr>
      <w:r w:rsidRPr="000D1CDC">
        <w:t>Refer to Unit Descriptor.</w:t>
      </w:r>
    </w:p>
    <w:p w:rsidR="00000000" w:rsidRPr="000D1CDC" w:rsidP="000D1CDC">
      <w:pPr>
        <w:pStyle w:val="AllowPageBreak"/>
      </w:pPr>
    </w:p>
    <w:p w:rsidR="00000000" w:rsidRPr="000D1CDC" w:rsidP="000D1CDC">
      <w:pPr>
        <w:pStyle w:val="Heading1"/>
      </w:pPr>
      <w:bookmarkStart w:id="5" w:name="O_131599"/>
      <w:bookmarkEnd w:id="5"/>
      <w:r w:rsidRPr="000D1CDC">
        <w:t>Pre-Requisites</w:t>
      </w:r>
    </w:p>
    <w:p w:rsidR="00000000" w:rsidRPr="000D1CDC" w:rsidP="000D1CDC">
      <w:pPr>
        <w:pStyle w:val="BodyText"/>
      </w:pPr>
      <w:r w:rsidRPr="000D1CDC">
        <w:t>Not applicable.</w:t>
      </w:r>
    </w:p>
    <w:p w:rsidR="00000000" w:rsidRPr="000D1CDC" w:rsidP="000D1CDC">
      <w:pPr>
        <w:pStyle w:val="AllowPageBreak"/>
      </w:pPr>
    </w:p>
    <w:p w:rsidR="00000000" w:rsidRPr="000D1CDC" w:rsidP="000D1CDC">
      <w:pPr>
        <w:pStyle w:val="Heading1"/>
      </w:pPr>
      <w:bookmarkStart w:id="6" w:name="O_131600"/>
      <w:bookmarkEnd w:id="6"/>
      <w:r w:rsidRPr="000D1CDC">
        <w:t>Employability Skills Information</w:t>
      </w:r>
    </w:p>
    <w:p w:rsidR="00000000" w:rsidRPr="000D1CDC" w:rsidP="000D1CDC">
      <w:pPr>
        <w:pStyle w:val="BodyText"/>
      </w:pPr>
      <w:r w:rsidRPr="000D1CDC">
        <w:t>This unit contains employability skills.</w:t>
      </w:r>
    </w:p>
    <w:p w:rsidR="00000000" w:rsidRPr="000D1CDC" w:rsidP="000D1CDC">
      <w:pPr>
        <w:pStyle w:val="AllowPageBreak"/>
      </w:pPr>
    </w:p>
    <w:p w:rsidR="00000000" w:rsidRPr="000D1CDC" w:rsidP="000D1CDC">
      <w:pPr>
        <w:pStyle w:val="Heading1"/>
      </w:pPr>
      <w:bookmarkStart w:id="7" w:name="O_131601"/>
      <w:bookmarkEnd w:id="7"/>
      <w:r w:rsidRPr="000D1CDC">
        <w:t>Elements and Performance Criteria Pre-Content</w:t>
      </w:r>
    </w:p>
    <w:tbl>
      <w:tblPr>
        <w:tblW w:w="0" w:type="auto"/>
        <w:tblLayout w:type="fixed"/>
        <w:tblCellMar>
          <w:left w:w="62" w:type="dxa"/>
          <w:right w:w="62" w:type="dxa"/>
        </w:tblCellMar>
        <w:tblLook w:val="0000"/>
      </w:tblPr>
      <w:tblGrid>
        <w:gridCol w:w="2565"/>
        <w:gridCol w:w="5957"/>
      </w:tblGrid>
      <w:tr w:rsidTr="0077767F">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BodyText"/>
            </w:pPr>
            <w:r w:rsidRPr="000D1CDC">
              <w:t>Performance criteria describe the performance needed to demonstrate achievement of the element. Where bold italicised text is used, further info</w:t>
            </w:r>
            <w:r w:rsidRPr="000D1CDC">
              <w:t>rmation is detailed in the required skills and knowledge section and the range statement. Assessment of performance is to be consistent with the evidence guide.</w:t>
            </w:r>
          </w:p>
        </w:tc>
      </w:tr>
    </w:tbl>
    <w:p w:rsidR="00000000" w:rsidRPr="000D1CDC" w:rsidP="000D1CDC">
      <w:pPr>
        <w:pStyle w:val="BodyText"/>
      </w:pPr>
    </w:p>
    <w:p w:rsidR="00000000" w:rsidRPr="000D1CDC" w:rsidP="000D1CDC">
      <w:pPr>
        <w:pStyle w:val="AllowPageBreak"/>
      </w:pPr>
    </w:p>
    <w:p w:rsidR="00000000" w:rsidRPr="000D1CDC" w:rsidP="000D1CDC">
      <w:pPr>
        <w:pStyle w:val="Heading1"/>
      </w:pPr>
      <w:bookmarkStart w:id="8" w:name="O_131602"/>
      <w:bookmarkEnd w:id="8"/>
      <w:r w:rsidRPr="000D1CDC">
        <w:t>Elements and Performance Criteria</w:t>
      </w:r>
    </w:p>
    <w:tbl>
      <w:tblPr>
        <w:tblW w:w="0" w:type="auto"/>
        <w:tblLayout w:type="fixed"/>
        <w:tblCellMar>
          <w:left w:w="62" w:type="dxa"/>
          <w:right w:w="62" w:type="dxa"/>
        </w:tblCellMar>
        <w:tblLook w:val="0000"/>
      </w:tblPr>
      <w:tblGrid>
        <w:gridCol w:w="3471"/>
        <w:gridCol w:w="5051"/>
      </w:tblGrid>
      <w:tr w:rsidTr="007776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BodyText"/>
            </w:pPr>
            <w:r w:rsidRPr="000D1CD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PERFORMANCE CRITERIA</w:t>
            </w:r>
          </w:p>
        </w:tc>
      </w:tr>
      <w:tr w:rsidTr="007776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List"/>
              <w:rPr>
                <w:lang w:val="en-NZ"/>
              </w:rPr>
            </w:pPr>
            <w:r w:rsidRPr="000D1CDC">
              <w:t>1.</w:t>
            </w:r>
            <w:r w:rsidRPr="000D1CDC">
              <w:tab/>
            </w:r>
            <w:r w:rsidRPr="000D1CDC">
              <w:t>Plan and prepare for assisting with diamond core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2"/>
            </w:pPr>
            <w:r w:rsidRPr="000D1CDC">
              <w:t>1.1.</w:t>
            </w:r>
            <w:r w:rsidRPr="000D1CDC">
              <w:tab/>
              <w:t xml:space="preserve">Access, interpret and apply </w:t>
            </w:r>
            <w:r w:rsidRPr="000D1CDC">
              <w:rPr>
                <w:rStyle w:val="BoldandItalics"/>
              </w:rPr>
              <w:t>compliance documentation</w:t>
            </w:r>
            <w:r w:rsidRPr="000D1CDC">
              <w:t xml:space="preserve"> relevant to the work activity</w:t>
            </w:r>
          </w:p>
          <w:p w:rsidR="00000000" w:rsidRPr="000D1CDC" w:rsidP="000D1CDC">
            <w:pPr>
              <w:pStyle w:val="List2"/>
            </w:pPr>
            <w:r w:rsidRPr="000D1CDC">
              <w:t>1.2.</w:t>
            </w:r>
            <w:r w:rsidRPr="000D1CDC">
              <w:tab/>
              <w:t xml:space="preserve">Obtain, confirm and apply </w:t>
            </w:r>
            <w:r w:rsidRPr="000D1CDC">
              <w:rPr>
                <w:rStyle w:val="BoldandItalics"/>
              </w:rPr>
              <w:t>work instructions</w:t>
            </w:r>
            <w:r w:rsidRPr="000D1CDC">
              <w:t xml:space="preserve"> for the allocated task</w:t>
            </w:r>
          </w:p>
          <w:p w:rsidR="00000000" w:rsidRPr="000D1CDC" w:rsidP="000D1CDC">
            <w:pPr>
              <w:pStyle w:val="List2"/>
            </w:pPr>
            <w:r w:rsidRPr="000D1CDC">
              <w:t>1.3.</w:t>
            </w:r>
            <w:r w:rsidRPr="000D1CDC">
              <w:tab/>
              <w:t>Identify, manage and report all p</w:t>
            </w:r>
            <w:r w:rsidRPr="000D1CDC">
              <w:t xml:space="preserve">otential </w:t>
            </w:r>
            <w:r w:rsidRPr="000D1CDC">
              <w:rPr>
                <w:rStyle w:val="BoldandItalics"/>
              </w:rPr>
              <w:t>hazards</w:t>
            </w:r>
          </w:p>
          <w:p w:rsidR="00000000" w:rsidRPr="000D1CDC" w:rsidP="000D1CDC">
            <w:pPr>
              <w:pStyle w:val="List2"/>
            </w:pPr>
            <w:r w:rsidRPr="000D1CDC">
              <w:t>1.4.</w:t>
            </w:r>
            <w:r w:rsidRPr="000D1CDC">
              <w:tab/>
              <w:t xml:space="preserve">Resolve </w:t>
            </w:r>
            <w:r w:rsidRPr="000D1CDC">
              <w:rPr>
                <w:rStyle w:val="BoldandItalics"/>
              </w:rPr>
              <w:t>coordination requirements</w:t>
            </w:r>
            <w:r w:rsidRPr="000D1CDC">
              <w:t xml:space="preserve"> with others at the site prior to commencing and during work activities</w:t>
            </w:r>
          </w:p>
          <w:p w:rsidR="00000000" w:rsidRPr="000D1CDC" w:rsidP="000D1CDC">
            <w:pPr>
              <w:pStyle w:val="List2"/>
            </w:pPr>
            <w:r w:rsidRPr="000D1CDC">
              <w:t>1.5.</w:t>
            </w:r>
            <w:r w:rsidRPr="000D1CDC">
              <w:tab/>
            </w:r>
            <w:r w:rsidRPr="000D1CDC">
              <w:t>Load, unload, move, handle and store core drilling equipment and all associated tools, sampling devices and connecting equipment</w:t>
            </w:r>
          </w:p>
          <w:p w:rsidR="00000000" w:rsidRPr="000D1CDC" w:rsidP="000D1CDC">
            <w:pPr>
              <w:pStyle w:val="List2"/>
            </w:pPr>
            <w:r w:rsidRPr="000D1CDC">
              <w:t>1.6.</w:t>
            </w:r>
            <w:r w:rsidRPr="000D1CDC">
              <w:tab/>
              <w:t>Set up and stabilise racks</w:t>
            </w:r>
          </w:p>
          <w:p w:rsidR="00000000" w:rsidP="000D1CDC">
            <w:pPr>
              <w:pStyle w:val="List2"/>
              <w:rPr>
                <w:lang w:val="en-NZ"/>
              </w:rPr>
            </w:pPr>
            <w:r w:rsidRPr="000D1CDC">
              <w:t>1.7.</w:t>
            </w:r>
            <w:r w:rsidRPr="000D1CDC">
              <w:tab/>
              <w:t xml:space="preserve">Wear all necessary </w:t>
            </w:r>
            <w:r w:rsidRPr="000D1CDC">
              <w:rPr>
                <w:rStyle w:val="BoldandItalics"/>
              </w:rPr>
              <w:t>personal protective equipment</w:t>
            </w:r>
            <w:r w:rsidRPr="000D1CDC">
              <w:t xml:space="preserve"> and protective clothing when assisting wi</w:t>
            </w:r>
            <w:r w:rsidRPr="000D1CDC">
              <w:t>th core drilling</w:t>
            </w:r>
          </w:p>
        </w:tc>
      </w:tr>
      <w:tr w:rsidTr="007776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List"/>
              <w:rPr>
                <w:lang w:val="en-NZ"/>
              </w:rPr>
            </w:pPr>
            <w:r w:rsidRPr="000D1CDC">
              <w:t>2.</w:t>
            </w:r>
            <w:r w:rsidRPr="000D1CDC">
              <w:tab/>
              <w:t>Support the core drilling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2"/>
            </w:pPr>
            <w:r w:rsidRPr="000D1CDC">
              <w:t>2.1.</w:t>
            </w:r>
            <w:r w:rsidRPr="000D1CDC">
              <w:tab/>
              <w:t xml:space="preserve">Assemble </w:t>
            </w:r>
            <w:r w:rsidRPr="000D1CDC">
              <w:rPr>
                <w:rStyle w:val="BoldandItalics"/>
              </w:rPr>
              <w:t>core barrel components</w:t>
            </w:r>
            <w:r w:rsidRPr="000D1CDC">
              <w:t xml:space="preserve"> under the direction of the driller </w:t>
            </w:r>
          </w:p>
          <w:p w:rsidR="00000000" w:rsidRPr="000D1CDC" w:rsidP="000D1CDC">
            <w:pPr>
              <w:pStyle w:val="List2"/>
            </w:pPr>
            <w:r w:rsidRPr="000D1CDC">
              <w:t>2.2.</w:t>
            </w:r>
            <w:r w:rsidRPr="000D1CDC">
              <w:tab/>
              <w:t>Prepare drill string in readiness for tripping and drilling</w:t>
            </w:r>
          </w:p>
          <w:p w:rsidR="00000000" w:rsidRPr="000D1CDC" w:rsidP="000D1CDC">
            <w:pPr>
              <w:pStyle w:val="List2"/>
            </w:pPr>
            <w:r w:rsidRPr="000D1CDC">
              <w:t>2.3.</w:t>
            </w:r>
            <w:r w:rsidRPr="000D1CDC">
              <w:tab/>
              <w:t xml:space="preserve">Add and remove </w:t>
            </w:r>
            <w:r w:rsidRPr="000D1CDC">
              <w:rPr>
                <w:rStyle w:val="BoldandItalics"/>
              </w:rPr>
              <w:t>drill rods</w:t>
            </w:r>
            <w:r w:rsidRPr="000D1CDC">
              <w:t xml:space="preserve"> and core inner tubes</w:t>
            </w:r>
          </w:p>
          <w:p w:rsidR="00000000" w:rsidRPr="000D1CDC" w:rsidP="000D1CDC">
            <w:pPr>
              <w:pStyle w:val="List2"/>
            </w:pPr>
            <w:r w:rsidRPr="000D1CDC">
              <w:t>2.4.</w:t>
            </w:r>
            <w:r w:rsidRPr="000D1CDC">
              <w:tab/>
              <w:t>Inspec</w:t>
            </w:r>
            <w:r w:rsidRPr="000D1CDC">
              <w:t>t inner tube and core barrel regularly and replace worn or damaged components under the direction of the driller</w:t>
            </w:r>
          </w:p>
          <w:p w:rsidR="00000000" w:rsidRPr="000D1CDC" w:rsidP="000D1CDC">
            <w:pPr>
              <w:pStyle w:val="List2"/>
            </w:pPr>
            <w:r w:rsidRPr="000D1CDC">
              <w:t>2.5.</w:t>
            </w:r>
            <w:r w:rsidRPr="000D1CDC">
              <w:tab/>
              <w:t>Observe housekeeping and site safety measures while supporting core drilling operations</w:t>
            </w:r>
          </w:p>
          <w:p w:rsidR="00000000" w:rsidRPr="000D1CDC" w:rsidP="000D1CDC">
            <w:pPr>
              <w:pStyle w:val="List2"/>
            </w:pPr>
            <w:r w:rsidRPr="000D1CDC">
              <w:t>2.6.</w:t>
            </w:r>
            <w:r w:rsidRPr="000D1CDC">
              <w:tab/>
              <w:t xml:space="preserve">Use </w:t>
            </w:r>
            <w:r w:rsidRPr="000D1CDC">
              <w:rPr>
                <w:rStyle w:val="BoldandItalics"/>
              </w:rPr>
              <w:t>rod and casing handling equipment</w:t>
            </w:r>
            <w:r w:rsidRPr="000D1CDC">
              <w:t xml:space="preserve"> accordi</w:t>
            </w:r>
            <w:r w:rsidRPr="000D1CDC">
              <w:t>ng to recommended procedures</w:t>
            </w:r>
          </w:p>
          <w:p w:rsidR="00000000" w:rsidP="000D1CDC">
            <w:pPr>
              <w:pStyle w:val="List2"/>
              <w:rPr>
                <w:lang w:val="en-NZ"/>
              </w:rPr>
            </w:pPr>
            <w:r w:rsidRPr="000D1CDC">
              <w:t>2.7.</w:t>
            </w:r>
            <w:r w:rsidRPr="000D1CDC">
              <w:tab/>
              <w:t>Store and handle diamond tools according to policy</w:t>
            </w:r>
          </w:p>
        </w:tc>
      </w:tr>
      <w:tr w:rsidTr="007776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List"/>
              <w:rPr>
                <w:lang w:val="en-NZ"/>
              </w:rPr>
            </w:pPr>
            <w:r w:rsidRPr="000D1CDC">
              <w:t>3.</w:t>
            </w:r>
            <w:r w:rsidRPr="000D1CDC">
              <w:tab/>
              <w:t>Handle core samples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2"/>
            </w:pPr>
            <w:r w:rsidRPr="000D1CDC">
              <w:t>3.1.</w:t>
            </w:r>
            <w:r w:rsidRPr="000D1CDC">
              <w:tab/>
              <w:t xml:space="preserve">Dismantle inner tube for recovery of core </w:t>
            </w:r>
            <w:r w:rsidRPr="000D1CDC">
              <w:rPr>
                <w:rStyle w:val="BoldandItalics"/>
              </w:rPr>
              <w:t>samples</w:t>
            </w:r>
          </w:p>
          <w:p w:rsidR="00000000" w:rsidRPr="000D1CDC" w:rsidP="000D1CDC">
            <w:pPr>
              <w:pStyle w:val="List2"/>
            </w:pPr>
            <w:r w:rsidRPr="000D1CDC">
              <w:t>3.2.</w:t>
            </w:r>
            <w:r w:rsidRPr="000D1CDC">
              <w:tab/>
              <w:t>Take necessary safety precautions when handling potentially contaminated samples</w:t>
            </w:r>
          </w:p>
          <w:p w:rsidR="00000000" w:rsidRPr="000D1CDC" w:rsidP="000D1CDC">
            <w:pPr>
              <w:pStyle w:val="List2"/>
            </w:pPr>
            <w:r w:rsidRPr="000D1CDC">
              <w:t>3.3.</w:t>
            </w:r>
            <w:r w:rsidRPr="000D1CDC">
              <w:tab/>
              <w:t>R</w:t>
            </w:r>
            <w:r w:rsidRPr="000D1CDC">
              <w:t>emove core samples from inner tube and place in core trays in correct sequence</w:t>
            </w:r>
          </w:p>
          <w:p w:rsidR="00000000" w:rsidRPr="000D1CDC" w:rsidP="000D1CDC">
            <w:pPr>
              <w:pStyle w:val="List2"/>
            </w:pPr>
            <w:r w:rsidRPr="000D1CDC">
              <w:t>3.4.</w:t>
            </w:r>
            <w:r w:rsidRPr="000D1CDC">
              <w:tab/>
            </w:r>
            <w:r w:rsidRPr="000D1CDC">
              <w:rPr>
                <w:rStyle w:val="BoldandItalics"/>
              </w:rPr>
              <w:t>Record</w:t>
            </w:r>
            <w:r w:rsidRPr="000D1CDC">
              <w:t xml:space="preserve"> information on core marker blocks and core box accurately and legibly</w:t>
            </w:r>
          </w:p>
          <w:p w:rsidR="00000000" w:rsidRPr="000D1CDC" w:rsidP="000D1CDC">
            <w:pPr>
              <w:pStyle w:val="List2"/>
            </w:pPr>
            <w:r w:rsidRPr="000D1CDC">
              <w:t>3.5.</w:t>
            </w:r>
            <w:r w:rsidRPr="000D1CDC">
              <w:tab/>
              <w:t>Take precautions to ensure no surface contamination of cores and delicate cores are preser</w:t>
            </w:r>
            <w:r w:rsidRPr="000D1CDC">
              <w:t>ved</w:t>
            </w:r>
          </w:p>
          <w:p w:rsidR="00000000" w:rsidRPr="000D1CDC" w:rsidP="000D1CDC">
            <w:pPr>
              <w:pStyle w:val="List2"/>
            </w:pPr>
            <w:r w:rsidRPr="000D1CDC">
              <w:t>3.6.</w:t>
            </w:r>
            <w:r w:rsidRPr="000D1CDC">
              <w:tab/>
              <w:t>Follow safe stacking procedures for core boxes during storage and transportation</w:t>
            </w:r>
          </w:p>
          <w:p w:rsidR="00000000" w:rsidRPr="000D1CDC" w:rsidP="000D1CDC">
            <w:pPr>
              <w:pStyle w:val="List2"/>
            </w:pPr>
            <w:r w:rsidRPr="000D1CDC">
              <w:t>3.7.</w:t>
            </w:r>
            <w:r w:rsidRPr="000D1CDC">
              <w:tab/>
              <w:t>Apply appropriate lifting techniques when lifting full core boxes</w:t>
            </w:r>
          </w:p>
          <w:p w:rsidR="00000000" w:rsidP="000D1CDC">
            <w:pPr>
              <w:pStyle w:val="List2"/>
              <w:rPr>
                <w:lang w:val="en-NZ"/>
              </w:rPr>
            </w:pPr>
            <w:r w:rsidRPr="000D1CDC">
              <w:t>3.8.</w:t>
            </w:r>
            <w:r w:rsidRPr="000D1CDC">
              <w:tab/>
              <w:t>Clean and lubricate inner tube components and re-assemble in preparation for the next run</w:t>
            </w:r>
          </w:p>
        </w:tc>
      </w:tr>
      <w:tr w:rsidTr="007776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List"/>
              <w:rPr>
                <w:lang w:val="en-NZ"/>
              </w:rPr>
            </w:pPr>
            <w:r w:rsidRPr="000D1CDC">
              <w:t>4.</w:t>
            </w:r>
            <w:r w:rsidRPr="000D1CDC">
              <w:tab/>
              <w:t>Mix drilling fluids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2"/>
            </w:pPr>
            <w:r w:rsidRPr="000D1CDC">
              <w:t>4.1.</w:t>
            </w:r>
            <w:r w:rsidRPr="000D1CDC">
              <w:tab/>
              <w:t xml:space="preserve">Wear appropriate protective clothing when mixing </w:t>
            </w:r>
            <w:r w:rsidRPr="000D1CDC">
              <w:rPr>
                <w:rStyle w:val="BoldandItalics"/>
              </w:rPr>
              <w:t>drilling fluids</w:t>
            </w:r>
          </w:p>
          <w:p w:rsidR="00000000" w:rsidRPr="000D1CDC" w:rsidP="000D1CDC">
            <w:pPr>
              <w:pStyle w:val="List2"/>
            </w:pPr>
            <w:r w:rsidRPr="000D1CDC">
              <w:t>4.2.</w:t>
            </w:r>
            <w:r w:rsidRPr="000D1CDC">
              <w:tab/>
              <w:t>Check labels and read and interpret safety information and hazard codes</w:t>
            </w:r>
          </w:p>
          <w:p w:rsidR="00000000" w:rsidRPr="000D1CDC" w:rsidP="000D1CDC">
            <w:pPr>
              <w:pStyle w:val="List2"/>
            </w:pPr>
            <w:r w:rsidRPr="000D1CDC">
              <w:t>4.3.</w:t>
            </w:r>
            <w:r w:rsidRPr="000D1CDC">
              <w:tab/>
              <w:t>Apply correct mixing procedure for the drilling fluid</w:t>
            </w:r>
          </w:p>
          <w:p w:rsidR="00000000" w:rsidRPr="000D1CDC" w:rsidP="000D1CDC">
            <w:pPr>
              <w:pStyle w:val="List2"/>
            </w:pPr>
            <w:r w:rsidRPr="000D1CDC">
              <w:t>4.4.</w:t>
            </w:r>
            <w:r w:rsidRPr="000D1CDC">
              <w:tab/>
              <w:t xml:space="preserve">Carry out storage of </w:t>
            </w:r>
            <w:r w:rsidRPr="000D1CDC">
              <w:t>drilling mud components and additives safely and according to recommendations</w:t>
            </w:r>
          </w:p>
          <w:p w:rsidR="00000000" w:rsidP="000D1CDC">
            <w:pPr>
              <w:pStyle w:val="List2"/>
              <w:rPr>
                <w:lang w:val="en-NZ"/>
              </w:rPr>
            </w:pPr>
            <w:r w:rsidRPr="000D1CDC">
              <w:t>4.5.</w:t>
            </w:r>
            <w:r w:rsidRPr="000D1CDC">
              <w:tab/>
              <w:t xml:space="preserve">Perform </w:t>
            </w:r>
            <w:r w:rsidRPr="000D1CDC">
              <w:rPr>
                <w:rStyle w:val="BoldandItalics"/>
              </w:rPr>
              <w:t>basic tests on drilling fluids</w:t>
            </w:r>
            <w:r w:rsidRPr="000D1CDC">
              <w:t xml:space="preserve"> and record and report the results</w:t>
            </w:r>
          </w:p>
        </w:tc>
      </w:tr>
      <w:tr w:rsidTr="007776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List"/>
              <w:rPr>
                <w:lang w:val="en-NZ"/>
              </w:rPr>
            </w:pPr>
            <w:r w:rsidRPr="000D1CDC">
              <w:t>5.</w:t>
            </w:r>
            <w:r w:rsidRPr="000D1CDC">
              <w:tab/>
              <w:t>Carry out basic maintenance of tools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2"/>
            </w:pPr>
            <w:r w:rsidRPr="000D1CDC">
              <w:t>5.1.</w:t>
            </w:r>
            <w:r w:rsidRPr="000D1CDC">
              <w:tab/>
              <w:t>Perform inspection and checks on service</w:t>
            </w:r>
            <w:r w:rsidRPr="000D1CDC">
              <w:t xml:space="preserve">ability of </w:t>
            </w:r>
            <w:r w:rsidRPr="000D1CDC">
              <w:rPr>
                <w:rStyle w:val="BoldandItalics"/>
              </w:rPr>
              <w:t>core barrel components</w:t>
            </w:r>
          </w:p>
          <w:p w:rsidR="00000000" w:rsidRPr="000D1CDC" w:rsidP="000D1CDC">
            <w:pPr>
              <w:pStyle w:val="List2"/>
            </w:pPr>
            <w:r w:rsidRPr="000D1CDC">
              <w:t>5.2.</w:t>
            </w:r>
            <w:r w:rsidRPr="000D1CDC">
              <w:tab/>
              <w:t>Perform inspections and routine checks on ancillary equipment</w:t>
            </w:r>
          </w:p>
          <w:p w:rsidR="00000000" w:rsidRPr="000D1CDC" w:rsidP="000D1CDC">
            <w:pPr>
              <w:pStyle w:val="List2"/>
            </w:pPr>
            <w:r w:rsidRPr="000D1CDC">
              <w:t>5.3.</w:t>
            </w:r>
            <w:r w:rsidRPr="000D1CDC">
              <w:tab/>
              <w:t>Perform inspections and basic maintenance on rod handling equipment</w:t>
            </w:r>
          </w:p>
          <w:p w:rsidR="00000000" w:rsidRPr="000D1CDC" w:rsidP="000D1CDC">
            <w:pPr>
              <w:pStyle w:val="List2"/>
            </w:pPr>
            <w:r w:rsidRPr="000D1CDC">
              <w:t>5.4.</w:t>
            </w:r>
            <w:r w:rsidRPr="000D1CDC">
              <w:tab/>
              <w:t>Observe occupational health and safety procedures in carrying out equipment m</w:t>
            </w:r>
            <w:r w:rsidRPr="000D1CDC">
              <w:t>aintenance and use correct personal protective equipment</w:t>
            </w:r>
          </w:p>
          <w:p w:rsidR="00000000" w:rsidRPr="000D1CDC" w:rsidP="000D1CDC">
            <w:pPr>
              <w:pStyle w:val="List2"/>
            </w:pPr>
            <w:r w:rsidRPr="000D1CDC">
              <w:t>5.5.</w:t>
            </w:r>
            <w:r w:rsidRPr="000D1CDC">
              <w:tab/>
              <w:t>Fit restraining devices to Kelly hoses</w:t>
            </w:r>
          </w:p>
        </w:tc>
      </w:tr>
    </w:tbl>
    <w:p w:rsidR="00000000" w:rsidRPr="000D1CDC" w:rsidP="000D1CDC">
      <w:pPr>
        <w:pStyle w:val="BodyText"/>
      </w:pPr>
    </w:p>
    <w:p w:rsidR="00000000" w:rsidRPr="000D1CDC" w:rsidP="000D1CDC">
      <w:pPr>
        <w:pStyle w:val="AllowPageBreak"/>
      </w:pPr>
    </w:p>
    <w:p w:rsidR="00000000" w:rsidRPr="000D1CDC" w:rsidP="000D1CDC">
      <w:pPr>
        <w:pStyle w:val="Heading1"/>
      </w:pPr>
      <w:bookmarkStart w:id="9" w:name="O_131603"/>
      <w:bookmarkEnd w:id="9"/>
      <w:r w:rsidRPr="000D1CDC">
        <w:t>Required Skills and Knowledge</w:t>
      </w:r>
    </w:p>
    <w:tbl>
      <w:tblPr>
        <w:tblW w:w="0" w:type="auto"/>
        <w:tblLayout w:type="fixed"/>
        <w:tblCellMar>
          <w:left w:w="62" w:type="dxa"/>
          <w:right w:w="62" w:type="dxa"/>
        </w:tblCellMar>
        <w:tblLook w:val="0000"/>
      </w:tblPr>
      <w:tblGrid>
        <w:gridCol w:w="8522"/>
      </w:tblGrid>
      <w:tr w:rsidTr="007776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t>This section describes the skills and knowledge required for this unit.</w:t>
            </w:r>
          </w:p>
        </w:tc>
      </w:tr>
      <w:tr w:rsidTr="007776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Required skills</w:t>
            </w:r>
          </w:p>
        </w:tc>
      </w:tr>
      <w:tr w:rsidTr="007776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BodyText"/>
            </w:pPr>
            <w:r w:rsidRPr="000D1CDC">
              <w:t xml:space="preserve">Specific skills are required to achieve the performance criteria in this unit, particularly for the application in the various circumstances in which this unit may be applied. This includes the ability to carry out the following as required to assist with </w:t>
            </w:r>
            <w:r w:rsidRPr="000D1CDC">
              <w:t>diamond core drilling:</w:t>
            </w:r>
          </w:p>
          <w:p w:rsidR="00000000" w:rsidRPr="000D1CDC" w:rsidP="000D1CDC">
            <w:pPr>
              <w:pStyle w:val="ListBullet"/>
            </w:pPr>
            <w:r w:rsidRPr="000D1CDC">
              <w:t>apply legislative, organisation and site requirements and procedures</w:t>
            </w:r>
          </w:p>
          <w:p w:rsidR="00000000" w:rsidRPr="000D1CDC" w:rsidP="000D1CDC">
            <w:pPr>
              <w:pStyle w:val="ListBullet"/>
            </w:pPr>
            <w:r w:rsidRPr="000D1CDC">
              <w:t>measure and identify core bits, reamer shells and related components</w:t>
            </w:r>
          </w:p>
          <w:p w:rsidR="00000000" w:rsidRPr="000D1CDC" w:rsidP="000D1CDC">
            <w:pPr>
              <w:pStyle w:val="ListBullet"/>
            </w:pPr>
            <w:r w:rsidRPr="000D1CDC">
              <w:t>identify thread types</w:t>
            </w:r>
          </w:p>
          <w:p w:rsidR="00000000" w:rsidRPr="000D1CDC" w:rsidP="000D1CDC">
            <w:pPr>
              <w:pStyle w:val="ListBullet"/>
            </w:pPr>
            <w:r w:rsidRPr="000D1CDC">
              <w:t>identify bits to suit</w:t>
            </w:r>
          </w:p>
          <w:p w:rsidR="00000000" w:rsidRPr="000D1CDC" w:rsidP="000D1CDC">
            <w:pPr>
              <w:pStyle w:val="ListBullet"/>
            </w:pPr>
            <w:r w:rsidRPr="000D1CDC">
              <w:t>apply safe storage requirements for diamond tools</w:t>
            </w:r>
          </w:p>
          <w:p w:rsidR="00000000" w:rsidRPr="000D1CDC" w:rsidP="000D1CDC">
            <w:pPr>
              <w:pStyle w:val="ListBullet"/>
            </w:pPr>
            <w:r w:rsidRPr="000D1CDC">
              <w:t>use various rod handling equipment and methods</w:t>
            </w:r>
          </w:p>
          <w:p w:rsidR="00000000" w:rsidRPr="000D1CDC" w:rsidP="000D1CDC">
            <w:pPr>
              <w:pStyle w:val="ListBullet"/>
            </w:pPr>
            <w:r w:rsidRPr="000D1CDC">
              <w:t>apply add and removal techniques for drill rods to the line string</w:t>
            </w:r>
          </w:p>
          <w:p w:rsidR="00000000" w:rsidRPr="000D1CDC" w:rsidP="000D1CDC">
            <w:pPr>
              <w:pStyle w:val="ListBullet"/>
            </w:pPr>
            <w:r w:rsidRPr="000D1CDC">
              <w:t>apply refuelling procedures for vehicles, drill rigs and ancillary equipment</w:t>
            </w:r>
          </w:p>
          <w:p w:rsidR="00000000" w:rsidRPr="000D1CDC" w:rsidP="000D1CDC">
            <w:pPr>
              <w:pStyle w:val="ListBullet"/>
            </w:pPr>
            <w:r w:rsidRPr="000D1CDC">
              <w:t>identify correct lubricants</w:t>
            </w:r>
          </w:p>
          <w:p w:rsidR="00000000" w:rsidRPr="000D1CDC" w:rsidP="000D1CDC">
            <w:pPr>
              <w:pStyle w:val="ListBullet"/>
            </w:pPr>
            <w:r w:rsidRPr="000D1CDC">
              <w:t>apply correct handling of samples</w:t>
            </w:r>
          </w:p>
          <w:p w:rsidR="00000000" w:rsidRPr="000D1CDC" w:rsidP="000D1CDC">
            <w:pPr>
              <w:pStyle w:val="ListBullet"/>
            </w:pPr>
            <w:r w:rsidRPr="000D1CDC">
              <w:t>apply good housekeeping principles</w:t>
            </w:r>
          </w:p>
          <w:p w:rsidR="00000000" w:rsidRPr="000D1CDC" w:rsidP="000D1CDC">
            <w:pPr>
              <w:pStyle w:val="ListBullet"/>
            </w:pPr>
            <w:r w:rsidRPr="000D1CDC">
              <w:t xml:space="preserve">correctly identify and mix drill fluids </w:t>
            </w:r>
          </w:p>
          <w:p w:rsidR="00000000" w:rsidP="000D1CDC">
            <w:pPr>
              <w:pStyle w:val="ListBullet"/>
              <w:rPr>
                <w:lang w:val="en-NZ"/>
              </w:rPr>
            </w:pPr>
            <w:r w:rsidRPr="000D1CDC">
              <w:t>apply basic maintenance of mud and/or water delivery pumps</w:t>
            </w:r>
          </w:p>
        </w:tc>
      </w:tr>
      <w:tr w:rsidTr="007776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Required knowledge</w:t>
            </w:r>
          </w:p>
        </w:tc>
      </w:tr>
      <w:tr w:rsidTr="007776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BodyText"/>
            </w:pPr>
            <w:r w:rsidRPr="000D1CDC">
              <w:t>Specific knowledge is required to achieve the performance criteria of this unit, particularly its ap</w:t>
            </w:r>
            <w:r w:rsidRPr="000D1CDC">
              <w:t>plication in a variety of circumstances in which the unit may be used. This includes knowledge of the following as required to assist with diamond core drilling:</w:t>
            </w:r>
          </w:p>
          <w:p w:rsidR="00000000" w:rsidRPr="000D1CDC" w:rsidP="000D1CDC">
            <w:pPr>
              <w:pStyle w:val="ListBullet"/>
            </w:pPr>
            <w:r w:rsidRPr="000D1CDC">
              <w:t xml:space="preserve">occupational health, safety and environment issues </w:t>
            </w:r>
          </w:p>
          <w:p w:rsidR="00000000" w:rsidRPr="000D1CDC" w:rsidP="000D1CDC">
            <w:pPr>
              <w:pStyle w:val="ListBullet"/>
            </w:pPr>
            <w:r w:rsidRPr="000D1CDC">
              <w:t>reasons for identification and care of sa</w:t>
            </w:r>
            <w:r w:rsidRPr="000D1CDC">
              <w:t>mples including storage and transport</w:t>
            </w:r>
          </w:p>
          <w:p w:rsidR="00000000" w:rsidRPr="000D1CDC" w:rsidP="000D1CDC">
            <w:pPr>
              <w:pStyle w:val="ListBullet"/>
            </w:pPr>
            <w:r w:rsidRPr="000D1CDC">
              <w:t>information to be placed on core boxes/core marker blocks</w:t>
            </w:r>
          </w:p>
          <w:p w:rsidR="00000000" w:rsidRPr="000D1CDC" w:rsidP="000D1CDC">
            <w:pPr>
              <w:pStyle w:val="ListBullet"/>
            </w:pPr>
            <w:r w:rsidRPr="000D1CDC">
              <w:t>diamond coring equipment, components and nomenclature</w:t>
            </w:r>
          </w:p>
          <w:p w:rsidR="00000000" w:rsidRPr="000D1CDC" w:rsidP="000D1CDC">
            <w:pPr>
              <w:pStyle w:val="ListBullet"/>
            </w:pPr>
            <w:r w:rsidRPr="000D1CDC">
              <w:t xml:space="preserve">requirements for collaring of bore holes, including equipment, methods, seals and installation </w:t>
            </w:r>
          </w:p>
          <w:p w:rsidR="00000000" w:rsidRPr="000D1CDC" w:rsidP="000D1CDC">
            <w:pPr>
              <w:pStyle w:val="ListBullet"/>
            </w:pPr>
            <w:r w:rsidRPr="000D1CDC">
              <w:t>collection of sludge and chip samples</w:t>
            </w:r>
          </w:p>
          <w:p w:rsidR="00000000" w:rsidRPr="000D1CDC" w:rsidP="000D1CDC">
            <w:pPr>
              <w:pStyle w:val="ListBullet"/>
            </w:pPr>
            <w:r w:rsidRPr="000D1CDC">
              <w:t>procedures and maintenance of stuffing boxes and/or 'T' pieces</w:t>
            </w:r>
          </w:p>
          <w:p w:rsidR="00000000" w:rsidRPr="000D1CDC" w:rsidP="000D1CDC">
            <w:pPr>
              <w:pStyle w:val="ListBullet"/>
            </w:pPr>
            <w:r w:rsidRPr="000D1CDC">
              <w:t>mud pumps and their applications</w:t>
            </w:r>
          </w:p>
          <w:p w:rsidR="00000000" w:rsidRPr="000D1CDC" w:rsidP="000D1CDC">
            <w:pPr>
              <w:pStyle w:val="ListBullet"/>
            </w:pPr>
            <w:r w:rsidRPr="000D1CDC">
              <w:t>basic knowledge of bit types and their applications to different geological conditions</w:t>
            </w:r>
          </w:p>
          <w:p w:rsidR="00000000" w:rsidRPr="000D1CDC" w:rsidP="000D1CDC">
            <w:pPr>
              <w:pStyle w:val="ListBullet"/>
            </w:pPr>
            <w:r w:rsidRPr="000D1CDC">
              <w:t>basic knowledge of fluid circulatio</w:t>
            </w:r>
            <w:r w:rsidRPr="000D1CDC">
              <w:t>n system and its effect on hole integrity and sample quality</w:t>
            </w:r>
          </w:p>
        </w:tc>
      </w:tr>
    </w:tbl>
    <w:p w:rsidR="00000000" w:rsidRPr="000D1CDC" w:rsidP="000D1CDC">
      <w:pPr>
        <w:pStyle w:val="BodyText"/>
      </w:pPr>
    </w:p>
    <w:p w:rsidR="00000000" w:rsidRPr="000D1CDC" w:rsidP="000D1CDC">
      <w:pPr>
        <w:pStyle w:val="AllowPageBreak"/>
      </w:pPr>
    </w:p>
    <w:p w:rsidR="00000000" w:rsidRPr="000D1CDC" w:rsidP="000D1CDC">
      <w:pPr>
        <w:pStyle w:val="Heading1"/>
      </w:pPr>
      <w:bookmarkStart w:id="10" w:name="O_131604"/>
      <w:bookmarkEnd w:id="10"/>
      <w:r w:rsidRPr="000D1CDC">
        <w:t>Evidence Guide</w:t>
      </w:r>
    </w:p>
    <w:tbl>
      <w:tblPr>
        <w:tblW w:w="0" w:type="auto"/>
        <w:tblLayout w:type="fixed"/>
        <w:tblCellMar>
          <w:left w:w="62" w:type="dxa"/>
          <w:right w:w="62" w:type="dxa"/>
        </w:tblCellMar>
        <w:tblLook w:val="0000"/>
      </w:tblPr>
      <w:tblGrid>
        <w:gridCol w:w="3448"/>
        <w:gridCol w:w="5074"/>
      </w:tblGrid>
      <w:tr w:rsidTr="007776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t>The evidence guide provides advice on assessment and must be read in conjunction with the performance criteria, required skills and knowledge, range statement an</w:t>
            </w:r>
            <w:r w:rsidRPr="000D1CDC">
              <w:t>d the Assessment Guidelines for the Training Package.</w:t>
            </w:r>
          </w:p>
        </w:tc>
      </w:tr>
      <w:tr w:rsidTr="007776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p>
        </w:tc>
      </w:tr>
      <w:tr w:rsidTr="007776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BodyText"/>
            </w:pPr>
            <w:r w:rsidRPr="000D1CDC">
              <w:t>The evidence required to demonstrate competency in this unit must be relevant to worksite operations and satisfy all of the requirements of the performance criteria, required skills and knowledge and the range statement of this unit and include evidence of</w:t>
            </w:r>
            <w:r w:rsidRPr="000D1CDC">
              <w:t xml:space="preserve"> the following:</w:t>
            </w:r>
          </w:p>
          <w:p w:rsidR="00000000" w:rsidRPr="000D1CDC" w:rsidP="000D1CDC">
            <w:pPr>
              <w:pStyle w:val="ListBullet"/>
            </w:pPr>
            <w:r w:rsidRPr="000D1CDC">
              <w:t>knowledge of the requirements, procedures and instructions for assisting with diamond core drilling</w:t>
            </w:r>
          </w:p>
          <w:p w:rsidR="00000000" w:rsidRPr="000D1CDC" w:rsidP="000D1CDC">
            <w:pPr>
              <w:pStyle w:val="ListBullet"/>
            </w:pPr>
            <w:r w:rsidRPr="000D1CDC">
              <w:t>implementation of requirements, procedures and techniques for the safe, effective and efficient completion of assisting with diamond core d</w:t>
            </w:r>
            <w:r w:rsidRPr="000D1CDC">
              <w:t>rilling</w:t>
            </w:r>
          </w:p>
          <w:p w:rsidR="00000000" w:rsidRPr="000D1CDC" w:rsidP="000D1CDC">
            <w:pPr>
              <w:pStyle w:val="ListBullet"/>
            </w:pPr>
            <w:r w:rsidRPr="000D1CDC">
              <w:t>working with others to undertake and complete the assisting with diamond core drilling that meets all of the required outcomes</w:t>
            </w:r>
          </w:p>
          <w:p w:rsidR="00000000" w:rsidP="000D1CDC">
            <w:pPr>
              <w:pStyle w:val="ListBullet"/>
              <w:rPr>
                <w:lang w:val="en-NZ"/>
              </w:rPr>
            </w:pPr>
            <w:r w:rsidRPr="000D1CDC">
              <w:t>consistent timely completion of assisting with diamond core drilling that safely, effectively and efficiently meets the r</w:t>
            </w:r>
            <w:r w:rsidRPr="000D1CDC">
              <w:t>equired outcomes</w:t>
            </w:r>
          </w:p>
        </w:tc>
      </w:tr>
      <w:tr w:rsidTr="007776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This unit must be assessed in the context of the work environment. Where personal safety or environmental damage are limiting factors, assessment ma</w:t>
            </w:r>
            <w:r w:rsidRPr="000D1CDC">
              <w:t xml:space="preserve">y occur in a simulated environment provided it is realistic and sufficiently rigorous to cover all aspects of workplace performance, including task skills, task management skills, contingency management skills and job role environment skills. </w:t>
            </w:r>
          </w:p>
          <w:p w:rsidR="00000000" w:rsidRPr="000D1CDC" w:rsidP="000D1CDC">
            <w:pPr>
              <w:pStyle w:val="ListBullet"/>
            </w:pPr>
            <w:r w:rsidRPr="000D1CDC">
              <w:t>The assessme</w:t>
            </w:r>
            <w:r w:rsidRPr="000D1CDC">
              <w:t>nt environment should not disadvantage the participant. For example, language, literacy and numeracy demands of assessment should not be greater than those required on the job.</w:t>
            </w:r>
          </w:p>
          <w:p w:rsidR="00000000" w:rsidRPr="000D1CDC" w:rsidP="000D1CDC">
            <w:pPr>
              <w:pStyle w:val="ListBullet"/>
            </w:pPr>
            <w:r w:rsidRPr="000D1CDC">
              <w:t>Customisation of assessment and delivery environment to sensitively accommodate</w:t>
            </w:r>
            <w:r w:rsidRPr="000D1CDC">
              <w:t xml:space="preserve"> cultural diversity.</w:t>
            </w:r>
          </w:p>
          <w:p w:rsidR="00000000" w:rsidRPr="000D1CDC" w:rsidP="000D1CDC">
            <w:pPr>
              <w:pStyle w:val="ListBullet"/>
            </w:pPr>
            <w:r w:rsidRPr="000D1CDC">
              <w:t xml:space="preserve">Aboriginal people and other people from a non English speaking background may have second language issues. </w:t>
            </w:r>
          </w:p>
          <w:p w:rsidR="00000000" w:rsidRPr="000D1CDC" w:rsidP="000D1CDC">
            <w:pPr>
              <w:pStyle w:val="ListBullet"/>
            </w:pPr>
            <w:r w:rsidRPr="000D1CDC">
              <w:t xml:space="preserve">Assessment of this competency requires typical resources normally used in the work environment. Selection and use of resources </w:t>
            </w:r>
            <w:r w:rsidRPr="000D1CDC">
              <w:t xml:space="preserve">for particular worksites may differ due to site circumstances. </w:t>
            </w:r>
          </w:p>
          <w:p w:rsidR="00000000" w:rsidRPr="000D1CDC" w:rsidP="000D1CDC">
            <w:pPr>
              <w:pStyle w:val="ListBullet"/>
            </w:pPr>
            <w:r w:rsidRPr="000D1CDC">
              <w:t xml:space="preserve">Where applicable, physical resources should include equipment modified for people with disabilities. </w:t>
            </w:r>
          </w:p>
          <w:p w:rsidR="00000000" w:rsidP="000D1CDC">
            <w:pPr>
              <w:pStyle w:val="ListBullet"/>
              <w:rPr>
                <w:lang w:val="en-NZ"/>
              </w:rPr>
            </w:pPr>
            <w:r w:rsidRPr="000D1CDC">
              <w:t>Access must be provided to appropriate learning and/or assessment support when required.</w:t>
            </w:r>
          </w:p>
        </w:tc>
      </w:tr>
      <w:tr w:rsidTr="007776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BodyText"/>
            </w:pPr>
            <w:r w:rsidRPr="000D1CDC">
              <w:t>This unit may be assessed in a holistic way with other units of competency. The assessment strategy for this unit must verify required knowledge and skill and practical application using more than one of the following assessment method</w:t>
            </w:r>
            <w:r w:rsidRPr="000D1CDC">
              <w:t xml:space="preserve">s: </w:t>
            </w:r>
          </w:p>
          <w:p w:rsidR="00000000" w:rsidRPr="000D1CDC" w:rsidP="000D1CDC">
            <w:pPr>
              <w:pStyle w:val="ListBullet"/>
            </w:pPr>
            <w:r w:rsidRPr="000D1CDC">
              <w:t>written and/or oral assessment of the candidate's required knowledge</w:t>
            </w:r>
          </w:p>
          <w:p w:rsidR="00000000" w:rsidRPr="000D1CDC" w:rsidP="000D1CDC">
            <w:pPr>
              <w:pStyle w:val="ListBullet"/>
            </w:pPr>
            <w:r w:rsidRPr="000D1CDC">
              <w:t>observed, documented and/or first hand testimonial evidence of the candidate's:</w:t>
            </w:r>
          </w:p>
          <w:p w:rsidR="00000000" w:rsidRPr="000D1CDC" w:rsidP="000D1CDC">
            <w:pPr>
              <w:pStyle w:val="ListBullet2"/>
            </w:pPr>
            <w:r w:rsidRPr="000D1CDC">
              <w:t>implementation of appropriate requirement, procedures and techniques for the safe, effective and effi</w:t>
            </w:r>
            <w:r w:rsidRPr="000D1CDC">
              <w:t>cient achievement of required outcomes</w:t>
            </w:r>
          </w:p>
          <w:p w:rsidR="00000000" w:rsidRPr="000D1CDC" w:rsidP="000D1CDC">
            <w:pPr>
              <w:pStyle w:val="ListBullet2"/>
            </w:pPr>
            <w:r w:rsidRPr="000D1CDC">
              <w:t>consistently achieving the required outcomes</w:t>
            </w:r>
          </w:p>
          <w:p w:rsidR="00000000" w:rsidRPr="000D1CDC" w:rsidP="000D1CDC">
            <w:pPr>
              <w:pStyle w:val="ListBullet"/>
            </w:pPr>
            <w:r w:rsidRPr="000D1CDC">
              <w:t>first hand testimonial evidence of the candidate's:</w:t>
            </w:r>
          </w:p>
          <w:p w:rsidR="00000000" w:rsidP="000D1CDC">
            <w:pPr>
              <w:pStyle w:val="ListBullet2"/>
              <w:rPr>
                <w:lang w:val="en-NZ"/>
              </w:rPr>
            </w:pPr>
            <w:r w:rsidRPr="000D1CDC">
              <w:t>working with others to undertake and complete the assisting with diamond core drilling</w:t>
            </w:r>
          </w:p>
        </w:tc>
      </w:tr>
      <w:tr w:rsidTr="007776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BodyText"/>
            </w:pPr>
            <w:r w:rsidRPr="000D1CDC">
              <w:t>Consult the SkillsDMC User Guide for further information on assessment including access and equity issues.</w:t>
            </w:r>
          </w:p>
        </w:tc>
      </w:tr>
    </w:tbl>
    <w:p w:rsidR="00000000" w:rsidRPr="000D1CDC" w:rsidP="000D1CDC">
      <w:pPr>
        <w:pStyle w:val="BodyText"/>
      </w:pPr>
    </w:p>
    <w:p w:rsidR="00000000" w:rsidRPr="000D1CDC" w:rsidP="000D1CDC">
      <w:pPr>
        <w:pStyle w:val="AllowPageBreak"/>
      </w:pPr>
    </w:p>
    <w:p w:rsidR="00000000" w:rsidRPr="000D1CDC" w:rsidP="000D1CDC">
      <w:pPr>
        <w:pStyle w:val="Heading1"/>
      </w:pPr>
      <w:bookmarkStart w:id="11" w:name="O_131605"/>
      <w:bookmarkEnd w:id="11"/>
      <w:r w:rsidRPr="000D1CDC">
        <w:t>Range Statement</w:t>
      </w:r>
    </w:p>
    <w:tbl>
      <w:tblPr>
        <w:tblW w:w="0" w:type="auto"/>
        <w:tblLayout w:type="fixed"/>
        <w:tblCellMar>
          <w:left w:w="62" w:type="dxa"/>
          <w:right w:w="62" w:type="dxa"/>
        </w:tblCellMar>
        <w:tblLook w:val="0000"/>
      </w:tblPr>
      <w:tblGrid>
        <w:gridCol w:w="3473"/>
        <w:gridCol w:w="5049"/>
      </w:tblGrid>
      <w:tr w:rsidTr="007776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t>The range statement relates to the unit of competency as a whole. It allows for different work environments and situations that may affect performance. Bold italicised wording, if used in the performance criteria, is detailed below. Essential operating con</w:t>
            </w:r>
            <w:r w:rsidRPr="000D1CDC">
              <w:t>ditions that may be present with training and assessment (depending on the work situation, needs of the candidate, accessibility of the item, and local industry and regional contexts) may also be included.</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Relevant compliance documentation</w:t>
            </w:r>
            <w:r w:rsidRPr="000D1CD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legislative, organisational and site requirements and procedures</w:t>
            </w:r>
          </w:p>
          <w:p w:rsidR="00000000" w:rsidRPr="000D1CDC" w:rsidP="000D1CDC">
            <w:pPr>
              <w:pStyle w:val="ListBullet"/>
            </w:pPr>
            <w:r w:rsidRPr="000D1CDC">
              <w:t xml:space="preserve">manufacturer's guidelines and specifications </w:t>
            </w:r>
          </w:p>
          <w:p w:rsidR="00000000" w:rsidRPr="000D1CDC" w:rsidP="000D1CDC">
            <w:pPr>
              <w:pStyle w:val="ListBullet"/>
            </w:pPr>
            <w:r w:rsidRPr="000D1CDC">
              <w:t>Australian standards</w:t>
            </w:r>
          </w:p>
          <w:p w:rsidR="00000000" w:rsidRPr="000D1CDC" w:rsidP="000D1CDC">
            <w:pPr>
              <w:pStyle w:val="ListBullet"/>
            </w:pPr>
            <w:r w:rsidRPr="000D1CDC">
              <w:t>code of practice</w:t>
            </w:r>
          </w:p>
          <w:p w:rsidR="00000000" w:rsidRPr="000D1CDC" w:rsidP="000D1CDC">
            <w:pPr>
              <w:pStyle w:val="ListBullet"/>
            </w:pPr>
            <w:r w:rsidRPr="000D1CDC">
              <w:t>Employment and Workplace Relations legislation</w:t>
            </w:r>
          </w:p>
          <w:p w:rsidR="00000000" w:rsidP="000D1CDC">
            <w:pPr>
              <w:pStyle w:val="ListBullet"/>
              <w:rPr>
                <w:lang w:val="en-NZ"/>
              </w:rPr>
            </w:pPr>
            <w:r w:rsidRPr="000D1CDC">
              <w:t>Equal Employment Opportunity and Disability Discrimination legislation</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Work instructions</w:t>
            </w:r>
            <w:r w:rsidRPr="000D1CDC">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briefings, handovers, plans and work orders and may be written or verbal, formal or informal and may include:</w:t>
            </w:r>
          </w:p>
          <w:p w:rsidR="00000000" w:rsidRPr="000D1CDC" w:rsidP="000D1CDC">
            <w:pPr>
              <w:pStyle w:val="ListBullet2"/>
            </w:pPr>
            <w:r w:rsidRPr="000D1CDC">
              <w:t>nature and scope of tasks</w:t>
            </w:r>
          </w:p>
          <w:p w:rsidR="00000000" w:rsidRPr="000D1CDC" w:rsidP="000D1CDC">
            <w:pPr>
              <w:pStyle w:val="ListBullet2"/>
            </w:pPr>
            <w:r w:rsidRPr="000D1CDC">
              <w:t>specifications</w:t>
            </w:r>
          </w:p>
          <w:p w:rsidR="00000000" w:rsidRPr="000D1CDC" w:rsidP="000D1CDC">
            <w:pPr>
              <w:pStyle w:val="ListBullet2"/>
            </w:pPr>
            <w:r w:rsidRPr="000D1CDC">
              <w:t>quality of finished works</w:t>
            </w:r>
          </w:p>
          <w:p w:rsidR="00000000" w:rsidRPr="000D1CDC" w:rsidP="000D1CDC">
            <w:pPr>
              <w:pStyle w:val="ListBullet2"/>
            </w:pPr>
            <w:r w:rsidRPr="000D1CDC">
              <w:t>achievement targets</w:t>
            </w:r>
          </w:p>
          <w:p w:rsidR="00000000" w:rsidRPr="000D1CDC" w:rsidP="000D1CDC">
            <w:pPr>
              <w:pStyle w:val="ListBullet2"/>
            </w:pPr>
            <w:r w:rsidRPr="000D1CDC">
              <w:t>operational conditions</w:t>
            </w:r>
          </w:p>
          <w:p w:rsidR="00000000" w:rsidRPr="000D1CDC" w:rsidP="000D1CDC">
            <w:pPr>
              <w:pStyle w:val="ListBullet2"/>
            </w:pPr>
            <w:r w:rsidRPr="000D1CDC">
              <w:t>obtaining of permits required</w:t>
            </w:r>
          </w:p>
          <w:p w:rsidR="00000000" w:rsidRPr="000D1CDC" w:rsidP="000D1CDC">
            <w:pPr>
              <w:pStyle w:val="ListBullet2"/>
            </w:pPr>
            <w:r w:rsidRPr="000D1CDC">
              <w:t>site layout</w:t>
            </w:r>
          </w:p>
          <w:p w:rsidR="00000000" w:rsidRPr="000D1CDC" w:rsidP="000D1CDC">
            <w:pPr>
              <w:pStyle w:val="ListBullet2"/>
            </w:pPr>
            <w:r w:rsidRPr="000D1CDC">
              <w:t>out of bounds areas</w:t>
            </w:r>
          </w:p>
          <w:p w:rsidR="00000000" w:rsidRPr="000D1CDC" w:rsidP="000D1CDC">
            <w:pPr>
              <w:pStyle w:val="ListBullet2"/>
            </w:pPr>
            <w:r w:rsidRPr="000D1CDC">
              <w:t>worksite inspection requirements</w:t>
            </w:r>
          </w:p>
          <w:p w:rsidR="00000000" w:rsidRPr="000D1CDC" w:rsidP="000D1CDC">
            <w:pPr>
              <w:pStyle w:val="ListBullet2"/>
            </w:pPr>
            <w:r w:rsidRPr="000D1CDC">
              <w:t>lighting conditions</w:t>
            </w:r>
          </w:p>
          <w:p w:rsidR="00000000" w:rsidRPr="000D1CDC" w:rsidP="000D1CDC">
            <w:pPr>
              <w:pStyle w:val="ListBullet2"/>
            </w:pPr>
            <w:r w:rsidRPr="000D1CDC">
              <w:t>plant or equipment defects</w:t>
            </w:r>
          </w:p>
          <w:p w:rsidR="00000000" w:rsidRPr="000D1CDC" w:rsidP="000D1CDC">
            <w:pPr>
              <w:pStyle w:val="ListBullet2"/>
            </w:pPr>
            <w:r w:rsidRPr="000D1CDC">
              <w:t>hazards and potential hazards</w:t>
            </w:r>
          </w:p>
          <w:p w:rsidR="00000000" w:rsidRPr="000D1CDC" w:rsidP="000D1CDC">
            <w:pPr>
              <w:pStyle w:val="ListBullet2"/>
            </w:pPr>
            <w:r w:rsidRPr="000D1CDC">
              <w:t>coordination requirements or issues</w:t>
            </w:r>
          </w:p>
          <w:p w:rsidR="00000000" w:rsidRPr="000D1CDC" w:rsidP="000D1CDC">
            <w:pPr>
              <w:pStyle w:val="ListBullet2"/>
            </w:pPr>
            <w:r w:rsidRPr="000D1CDC">
              <w:t>contamination control requirements</w:t>
            </w:r>
          </w:p>
          <w:p w:rsidR="00000000" w:rsidRPr="000D1CDC" w:rsidP="000D1CDC">
            <w:pPr>
              <w:pStyle w:val="ListBullet2"/>
            </w:pPr>
            <w:r w:rsidRPr="000D1CDC">
              <w:t>environmental control requirements</w:t>
            </w:r>
          </w:p>
          <w:p w:rsidR="00000000" w:rsidP="000D1CDC">
            <w:pPr>
              <w:pStyle w:val="ListBullet2"/>
              <w:rPr>
                <w:lang w:val="en-NZ"/>
              </w:rPr>
            </w:pPr>
            <w:r w:rsidRPr="000D1CDC">
              <w:t>barricade and signage requirements</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Hazards</w:t>
            </w:r>
            <w:r w:rsidRPr="000D1CD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release of gases from formation or samples obtained</w:t>
            </w:r>
          </w:p>
          <w:p w:rsidR="00000000" w:rsidRPr="000D1CDC" w:rsidP="000D1CDC">
            <w:pPr>
              <w:pStyle w:val="ListBullet"/>
            </w:pPr>
            <w:r w:rsidRPr="000D1CDC">
              <w:t>spread of contaminants as a result of drilling or cleaning processes</w:t>
            </w:r>
          </w:p>
          <w:p w:rsidR="00000000" w:rsidRPr="000D1CDC" w:rsidP="000D1CDC">
            <w:pPr>
              <w:pStyle w:val="ListBullet"/>
            </w:pPr>
            <w:r w:rsidRPr="000D1CDC">
              <w:t>change in the chemistry of contaminants as a result of drilling and recovery of the core samples</w:t>
            </w:r>
          </w:p>
          <w:p w:rsidR="00000000" w:rsidRPr="000D1CDC" w:rsidP="000D1CDC">
            <w:pPr>
              <w:pStyle w:val="ListBullet"/>
            </w:pPr>
            <w:r w:rsidRPr="000D1CDC">
              <w:t>working in proximity to drilling rig</w:t>
            </w:r>
          </w:p>
          <w:p w:rsidR="00000000" w:rsidRPr="000D1CDC" w:rsidP="000D1CDC">
            <w:pPr>
              <w:pStyle w:val="ListBullet"/>
            </w:pPr>
            <w:r w:rsidRPr="000D1CDC">
              <w:t>entanglement in rotating rods or casing</w:t>
            </w:r>
          </w:p>
          <w:p w:rsidR="00000000" w:rsidRPr="000D1CDC" w:rsidP="000D1CDC">
            <w:pPr>
              <w:pStyle w:val="ListBullet"/>
            </w:pPr>
            <w:r w:rsidRPr="000D1CDC">
              <w:t>blowout of in</w:t>
            </w:r>
            <w:r w:rsidRPr="000D1CDC">
              <w:t>ner barrel splits</w:t>
            </w:r>
          </w:p>
          <w:p w:rsidR="00000000" w:rsidRPr="000D1CDC" w:rsidP="000D1CDC">
            <w:pPr>
              <w:pStyle w:val="ListBullet"/>
            </w:pPr>
            <w:r w:rsidRPr="000D1CDC">
              <w:t>string makeup and breakout hazards</w:t>
            </w:r>
          </w:p>
          <w:p w:rsidR="00000000" w:rsidP="000D1CDC">
            <w:pPr>
              <w:pStyle w:val="ListBullet"/>
              <w:rPr>
                <w:lang w:val="en-NZ"/>
              </w:rPr>
            </w:pPr>
            <w:r w:rsidRPr="000D1CDC">
              <w:t>hazards with the use of grout mixers, pumps</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Coordination requirements</w:t>
            </w:r>
            <w:r w:rsidRPr="000D1CD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driller</w:t>
            </w:r>
          </w:p>
          <w:p w:rsidR="00000000" w:rsidRPr="000D1CDC" w:rsidP="000D1CDC">
            <w:pPr>
              <w:pStyle w:val="ListBullet"/>
            </w:pPr>
            <w:r w:rsidRPr="000D1CDC">
              <w:t>other equipment operators</w:t>
            </w:r>
          </w:p>
          <w:p w:rsidR="00000000" w:rsidRPr="000D1CDC" w:rsidP="000D1CDC">
            <w:pPr>
              <w:pStyle w:val="ListBullet"/>
            </w:pPr>
            <w:r w:rsidRPr="000D1CDC">
              <w:t>maintenance personnel</w:t>
            </w:r>
          </w:p>
          <w:p w:rsidR="00000000" w:rsidRPr="000D1CDC" w:rsidP="000D1CDC">
            <w:pPr>
              <w:pStyle w:val="ListBullet"/>
            </w:pPr>
            <w:r w:rsidRPr="000D1CDC">
              <w:t>supervisors</w:t>
            </w:r>
          </w:p>
          <w:p w:rsidR="00000000" w:rsidP="000D1CDC">
            <w:pPr>
              <w:pStyle w:val="ListBullet"/>
              <w:rPr>
                <w:lang w:val="en-NZ"/>
              </w:rPr>
            </w:pPr>
            <w:r w:rsidRPr="000D1CDC">
              <w:t>worksite personnel</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Personal protective equipment</w:t>
            </w:r>
            <w:r w:rsidRPr="000D1CD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steel-capped boots and hardhat</w:t>
            </w:r>
          </w:p>
          <w:p w:rsidR="00000000" w:rsidRPr="000D1CDC" w:rsidP="000D1CDC">
            <w:pPr>
              <w:pStyle w:val="ListBullet"/>
            </w:pPr>
            <w:r w:rsidRPr="000D1CDC">
              <w:t>gloves</w:t>
            </w:r>
          </w:p>
          <w:p w:rsidR="00000000" w:rsidRPr="000D1CDC" w:rsidP="000D1CDC">
            <w:pPr>
              <w:pStyle w:val="ListBullet"/>
            </w:pPr>
            <w:r w:rsidRPr="000D1CDC">
              <w:t>dust mask</w:t>
            </w:r>
          </w:p>
          <w:p w:rsidR="00000000" w:rsidRPr="000D1CDC" w:rsidP="000D1CDC">
            <w:pPr>
              <w:pStyle w:val="ListBullet"/>
            </w:pPr>
            <w:r w:rsidRPr="000D1CDC">
              <w:t>eye and hearing protection</w:t>
            </w:r>
          </w:p>
          <w:p w:rsidR="00000000" w:rsidP="000D1CDC">
            <w:pPr>
              <w:pStyle w:val="ListBullet"/>
              <w:rPr>
                <w:lang w:val="en-NZ"/>
              </w:rPr>
            </w:pPr>
            <w:r w:rsidRPr="000D1CDC">
              <w:t>general protective and reflective clothing</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Core barrel</w:t>
            </w:r>
            <w:r w:rsidRPr="000D1CD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double tube wireline core barrels</w:t>
            </w:r>
          </w:p>
          <w:p w:rsidR="00000000" w:rsidRPr="000D1CDC" w:rsidP="000D1CDC">
            <w:pPr>
              <w:pStyle w:val="ListBullet"/>
            </w:pPr>
            <w:r w:rsidRPr="000D1CDC">
              <w:t>triple tube wireline core barrels</w:t>
            </w:r>
          </w:p>
          <w:p w:rsidR="00000000" w:rsidRPr="000D1CDC" w:rsidP="000D1CDC">
            <w:pPr>
              <w:pStyle w:val="ListBullet"/>
            </w:pPr>
            <w:r w:rsidRPr="000D1CDC">
              <w:t>starter barrels</w:t>
            </w:r>
          </w:p>
          <w:p w:rsidR="00000000" w:rsidRPr="000D1CDC" w:rsidP="000D1CDC">
            <w:pPr>
              <w:pStyle w:val="ListBullet"/>
            </w:pPr>
            <w:r w:rsidRPr="000D1CDC">
              <w:t>SPT sampling</w:t>
            </w:r>
            <w:r w:rsidRPr="000D1CDC">
              <w:t xml:space="preserve"> barrels</w:t>
            </w:r>
          </w:p>
          <w:p w:rsidR="00000000" w:rsidP="000D1CDC">
            <w:pPr>
              <w:pStyle w:val="ListBullet"/>
              <w:rPr>
                <w:lang w:val="en-NZ"/>
              </w:rPr>
            </w:pPr>
            <w:r w:rsidRPr="000D1CDC">
              <w:t>chrome barrel</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Components</w:t>
            </w:r>
            <w:r w:rsidRPr="000D1CD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BodyText"/>
            </w:pPr>
            <w:r w:rsidRPr="000D1CDC">
              <w:t>Drill bits</w:t>
            </w:r>
          </w:p>
          <w:p w:rsidR="00000000" w:rsidRPr="000D1CDC" w:rsidP="000D1CDC">
            <w:pPr>
              <w:pStyle w:val="ListBullet"/>
            </w:pPr>
            <w:r w:rsidRPr="000D1CDC">
              <w:t>blade bits</w:t>
            </w:r>
          </w:p>
          <w:p w:rsidR="00000000" w:rsidRPr="000D1CDC" w:rsidP="000D1CDC">
            <w:pPr>
              <w:pStyle w:val="ListBullet"/>
            </w:pPr>
            <w:r w:rsidRPr="000D1CDC">
              <w:t>tricone bits</w:t>
            </w:r>
          </w:p>
          <w:p w:rsidR="00000000" w:rsidRPr="000D1CDC" w:rsidP="000D1CDC">
            <w:pPr>
              <w:pStyle w:val="ListBullet"/>
            </w:pPr>
            <w:r w:rsidRPr="000D1CDC">
              <w:t>PCD bits</w:t>
            </w:r>
          </w:p>
          <w:p w:rsidR="00000000" w:rsidRPr="000D1CDC" w:rsidP="000D1CDC">
            <w:pPr>
              <w:pStyle w:val="ListBullet"/>
            </w:pPr>
            <w:r w:rsidRPr="000D1CDC">
              <w:t>surface set diamond core bits and reamers</w:t>
            </w:r>
          </w:p>
          <w:p w:rsidR="00000000" w:rsidP="000D1CDC">
            <w:pPr>
              <w:pStyle w:val="ListBullet"/>
              <w:rPr>
                <w:lang w:val="en-NZ"/>
              </w:rPr>
            </w:pPr>
            <w:r w:rsidRPr="000D1CDC">
              <w:t>impregnated diamond core bits and reamers</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Drill rods</w:t>
            </w:r>
            <w:r w:rsidRPr="000D1CD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wireline drill rod</w:t>
            </w:r>
          </w:p>
          <w:p w:rsidR="00000000" w:rsidRPr="000D1CDC" w:rsidP="000D1CDC">
            <w:pPr>
              <w:pStyle w:val="ListBullet"/>
            </w:pPr>
            <w:r w:rsidRPr="000D1CDC">
              <w:t>casing</w:t>
            </w:r>
          </w:p>
          <w:p w:rsidR="00000000" w:rsidRPr="000D1CDC" w:rsidP="000D1CDC">
            <w:pPr>
              <w:pStyle w:val="ListBullet"/>
            </w:pPr>
            <w:r w:rsidRPr="000D1CDC">
              <w:t>barrel and inner tube component threads</w:t>
            </w:r>
          </w:p>
          <w:p w:rsidR="00000000" w:rsidRPr="000D1CDC" w:rsidP="000D1CDC">
            <w:pPr>
              <w:pStyle w:val="ListBullet"/>
            </w:pPr>
            <w:r w:rsidRPr="000D1CDC">
              <w:t>API and IF threads</w:t>
            </w:r>
          </w:p>
          <w:p w:rsidR="00000000" w:rsidP="000D1CDC">
            <w:pPr>
              <w:pStyle w:val="ListBullet"/>
              <w:rPr>
                <w:lang w:val="en-NZ"/>
              </w:rPr>
            </w:pPr>
            <w:r w:rsidRPr="000D1CDC">
              <w:t>'Q' series threads</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Rod and casing handling equipment</w:t>
            </w:r>
            <w:r w:rsidRPr="000D1CD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manual handling</w:t>
            </w:r>
          </w:p>
          <w:p w:rsidR="00000000" w:rsidRPr="000D1CDC" w:rsidP="000D1CDC">
            <w:pPr>
              <w:pStyle w:val="ListBullet"/>
            </w:pPr>
            <w:r w:rsidRPr="000D1CDC">
              <w:t>mechanised rod handlers</w:t>
            </w:r>
          </w:p>
          <w:p w:rsidR="00000000" w:rsidRPr="000D1CDC" w:rsidP="000D1CDC">
            <w:pPr>
              <w:pStyle w:val="ListBullet"/>
            </w:pPr>
            <w:r w:rsidRPr="000D1CDC">
              <w:t>hydraulic rod/casing spinners</w:t>
            </w:r>
          </w:p>
          <w:p w:rsidR="00000000" w:rsidRPr="000D1CDC" w:rsidP="000D1CDC">
            <w:pPr>
              <w:pStyle w:val="ListBullet"/>
            </w:pPr>
            <w:r w:rsidRPr="000D1CDC">
              <w:t>hoisting plugs</w:t>
            </w:r>
          </w:p>
          <w:p w:rsidR="00000000" w:rsidRPr="000D1CDC" w:rsidP="000D1CDC">
            <w:pPr>
              <w:pStyle w:val="ListBullet"/>
            </w:pPr>
            <w:r w:rsidRPr="000D1CDC">
              <w:t>hook and clam shell</w:t>
            </w:r>
          </w:p>
          <w:p w:rsidR="00000000" w:rsidP="000D1CDC">
            <w:pPr>
              <w:pStyle w:val="ListBullet"/>
              <w:rPr>
                <w:lang w:val="en-NZ"/>
              </w:rPr>
            </w:pPr>
            <w:r w:rsidRPr="000D1CDC">
              <w:t>foot clamps (hydraulic or manual)</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Casing</w:t>
            </w:r>
            <w:r w:rsidRPr="000D1CDC">
              <w:t xml:space="preserve"> type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steel casing</w:t>
            </w:r>
          </w:p>
          <w:p w:rsidR="00000000" w:rsidP="000D1CDC">
            <w:pPr>
              <w:pStyle w:val="ListBullet"/>
              <w:rPr>
                <w:lang w:val="en-NZ"/>
              </w:rPr>
            </w:pPr>
            <w:r w:rsidRPr="000D1CDC">
              <w:t>PVC casing</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Samples</w:t>
            </w:r>
            <w:r w:rsidRPr="000D1CD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core samples</w:t>
            </w:r>
          </w:p>
          <w:p w:rsidR="00000000" w:rsidRPr="000D1CDC" w:rsidP="000D1CDC">
            <w:pPr>
              <w:pStyle w:val="ListBullet"/>
            </w:pPr>
            <w:r w:rsidRPr="000D1CDC">
              <w:t>sludge samples from coring and rotary drilling</w:t>
            </w:r>
          </w:p>
          <w:p w:rsidR="00000000" w:rsidP="000D1CDC">
            <w:pPr>
              <w:pStyle w:val="ListBullet"/>
              <w:rPr>
                <w:lang w:val="en-NZ"/>
              </w:rPr>
            </w:pPr>
            <w:r w:rsidRPr="000D1CDC">
              <w:t>chip samples</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Records</w:t>
            </w:r>
            <w:r w:rsidRPr="000D1CD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note book</w:t>
            </w:r>
          </w:p>
          <w:p w:rsidR="00000000" w:rsidRPr="000D1CDC" w:rsidP="000D1CDC">
            <w:pPr>
              <w:pStyle w:val="ListBullet"/>
            </w:pPr>
            <w:r w:rsidRPr="000D1CDC">
              <w:t>plastic bags (write on)</w:t>
            </w:r>
          </w:p>
          <w:p w:rsidR="00000000" w:rsidRPr="000D1CDC" w:rsidP="000D1CDC">
            <w:pPr>
              <w:pStyle w:val="ListBullet"/>
            </w:pPr>
            <w:r w:rsidRPr="000D1CDC">
              <w:t>hole logs</w:t>
            </w:r>
          </w:p>
          <w:p w:rsidR="00000000" w:rsidRPr="000D1CDC" w:rsidP="000D1CDC">
            <w:pPr>
              <w:pStyle w:val="ListBullet"/>
            </w:pPr>
            <w:r w:rsidRPr="000D1CDC">
              <w:t>run sheets</w:t>
            </w:r>
          </w:p>
          <w:p w:rsidR="00000000" w:rsidRPr="000D1CDC" w:rsidP="000D1CDC">
            <w:pPr>
              <w:pStyle w:val="ListBullet"/>
            </w:pPr>
            <w:r w:rsidRPr="000D1CDC">
              <w:t>shift report book</w:t>
            </w:r>
          </w:p>
          <w:p w:rsidR="00000000" w:rsidRPr="000D1CDC" w:rsidP="000D1CDC">
            <w:pPr>
              <w:pStyle w:val="ListBullet"/>
            </w:pPr>
            <w:r w:rsidRPr="000D1CDC">
              <w:t>diaries</w:t>
            </w:r>
          </w:p>
          <w:p w:rsidR="00000000" w:rsidRPr="000D1CDC" w:rsidP="000D1CDC">
            <w:pPr>
              <w:pStyle w:val="ListBullet"/>
            </w:pPr>
            <w:r w:rsidRPr="000D1CDC">
              <w:t>core blocks</w:t>
            </w:r>
          </w:p>
          <w:p w:rsidR="00000000" w:rsidP="000D1CDC">
            <w:pPr>
              <w:pStyle w:val="ListBullet"/>
              <w:rPr>
                <w:lang w:val="en-NZ"/>
              </w:rPr>
            </w:pPr>
            <w:r w:rsidRPr="000D1CDC">
              <w:t>core trays</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Recorded</w:t>
            </w:r>
            <w:r w:rsidRPr="000D1CDC">
              <w:t xml:space="preserve"> information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 xml:space="preserve">project number </w:t>
            </w:r>
          </w:p>
          <w:p w:rsidR="00000000" w:rsidRPr="000D1CDC" w:rsidP="000D1CDC">
            <w:pPr>
              <w:pStyle w:val="ListBullet"/>
            </w:pPr>
            <w:r w:rsidRPr="000D1CDC">
              <w:t>hole number</w:t>
            </w:r>
          </w:p>
          <w:p w:rsidR="00000000" w:rsidRPr="000D1CDC" w:rsidP="000D1CDC">
            <w:pPr>
              <w:pStyle w:val="ListBullet"/>
            </w:pPr>
            <w:r w:rsidRPr="000D1CDC">
              <w:t>tray number</w:t>
            </w:r>
          </w:p>
          <w:p w:rsidR="00000000" w:rsidRPr="000D1CDC" w:rsidP="000D1CDC">
            <w:pPr>
              <w:pStyle w:val="ListBullet"/>
            </w:pPr>
            <w:r w:rsidRPr="000D1CDC">
              <w:t>depth (per client and company requirements)</w:t>
            </w:r>
          </w:p>
          <w:p w:rsidR="00000000" w:rsidRPr="000D1CDC" w:rsidP="000D1CDC">
            <w:pPr>
              <w:pStyle w:val="ListBullet"/>
            </w:pPr>
            <w:r w:rsidRPr="000D1CDC">
              <w:t>core loss details (i.e. depth interval)</w:t>
            </w:r>
          </w:p>
          <w:p w:rsidR="00000000" w:rsidP="000D1CDC">
            <w:pPr>
              <w:pStyle w:val="ListBullet"/>
              <w:rPr>
                <w:lang w:val="en-NZ"/>
              </w:rPr>
            </w:pPr>
            <w:r w:rsidRPr="000D1CDC">
              <w:t>core breaks (made by hammer during removal from inner tube)</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Drilling fluids</w:t>
            </w:r>
            <w:r w:rsidRPr="000D1CDC">
              <w:t xml:space="preserve"> and additives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drill mud and additives</w:t>
            </w:r>
          </w:p>
          <w:p w:rsidR="00000000" w:rsidRPr="000D1CDC" w:rsidP="000D1CDC">
            <w:pPr>
              <w:pStyle w:val="ListBullet"/>
            </w:pPr>
            <w:r w:rsidRPr="000D1CDC">
              <w:t>soluble oil</w:t>
            </w:r>
          </w:p>
          <w:p w:rsidR="00000000" w:rsidP="000D1CDC">
            <w:pPr>
              <w:pStyle w:val="ListBullet"/>
              <w:rPr>
                <w:lang w:val="en-NZ"/>
              </w:rPr>
            </w:pPr>
            <w:r w:rsidRPr="000D1CDC">
              <w:t>lost circulation material</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Basic tests on drilling fluid</w:t>
            </w:r>
            <w:r w:rsidRPr="000D1CD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viscosity</w:t>
            </w:r>
          </w:p>
          <w:p w:rsidR="00000000" w:rsidRPr="000D1CDC" w:rsidP="000D1CDC">
            <w:pPr>
              <w:pStyle w:val="ListBullet"/>
            </w:pPr>
            <w:r w:rsidRPr="000D1CDC">
              <w:t xml:space="preserve">mud weight </w:t>
            </w:r>
          </w:p>
          <w:p w:rsidR="00000000" w:rsidP="000D1CDC">
            <w:pPr>
              <w:pStyle w:val="ListBullet"/>
              <w:rPr>
                <w:lang w:val="en-NZ"/>
              </w:rPr>
            </w:pPr>
            <w:r w:rsidRPr="000D1CDC">
              <w:t>use of marsh funnel an</w:t>
            </w:r>
            <w:r w:rsidRPr="000D1CDC">
              <w:t>d cup</w:t>
            </w:r>
          </w:p>
        </w:tc>
      </w:tr>
      <w:tr w:rsidTr="0077767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DC">
            <w:pPr>
              <w:pStyle w:val="BodyText"/>
              <w:rPr>
                <w:lang w:val="en-NZ"/>
              </w:rPr>
            </w:pPr>
            <w:r w:rsidRPr="000D1CDC">
              <w:rPr>
                <w:rStyle w:val="SpecialBold"/>
              </w:rPr>
              <w:t>Core barrel components</w:t>
            </w:r>
            <w:r w:rsidRPr="000D1CD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DC" w:rsidP="000D1CDC">
            <w:pPr>
              <w:pStyle w:val="ListBullet"/>
            </w:pPr>
            <w:r w:rsidRPr="000D1CDC">
              <w:t>outer tube</w:t>
            </w:r>
          </w:p>
          <w:p w:rsidR="00000000" w:rsidRPr="000D1CDC" w:rsidP="000D1CDC">
            <w:pPr>
              <w:pStyle w:val="ListBullet"/>
            </w:pPr>
            <w:r w:rsidRPr="000D1CDC">
              <w:t>inner tube</w:t>
            </w:r>
          </w:p>
          <w:p w:rsidR="00000000" w:rsidRPr="000D1CDC" w:rsidP="000D1CDC">
            <w:pPr>
              <w:pStyle w:val="ListBullet"/>
            </w:pPr>
            <w:r w:rsidRPr="000D1CDC">
              <w:t>split tubes (as required)</w:t>
            </w:r>
          </w:p>
          <w:p w:rsidR="00000000" w:rsidRPr="000D1CDC" w:rsidP="000D1CDC">
            <w:pPr>
              <w:pStyle w:val="ListBullet"/>
            </w:pPr>
            <w:r w:rsidRPr="000D1CDC">
              <w:t>core lifter case and core lifter</w:t>
            </w:r>
          </w:p>
          <w:p w:rsidR="00000000" w:rsidRPr="000D1CDC" w:rsidP="000D1CDC">
            <w:pPr>
              <w:pStyle w:val="ListBullet"/>
            </w:pPr>
            <w:r w:rsidRPr="000D1CDC">
              <w:t>head assembly</w:t>
            </w:r>
          </w:p>
          <w:p w:rsidR="00000000" w:rsidRPr="000D1CDC" w:rsidP="000D1CDC">
            <w:pPr>
              <w:pStyle w:val="ListBullet"/>
            </w:pPr>
            <w:r w:rsidRPr="000D1CDC">
              <w:t>overshot assembly</w:t>
            </w:r>
          </w:p>
        </w:tc>
      </w:tr>
    </w:tbl>
    <w:p w:rsidR="00000000" w:rsidRPr="000D1CDC" w:rsidP="000D1CDC">
      <w:pPr>
        <w:pStyle w:val="BodyText"/>
      </w:pPr>
    </w:p>
    <w:p w:rsidR="00000000" w:rsidRPr="000D1CDC" w:rsidP="000D1CDC">
      <w:pPr>
        <w:pStyle w:val="AllowPageBreak"/>
      </w:pPr>
    </w:p>
    <w:p w:rsidR="00000000" w:rsidRPr="000D1CDC" w:rsidP="000D1CDC">
      <w:pPr>
        <w:pStyle w:val="Heading1"/>
      </w:pPr>
      <w:bookmarkStart w:id="12" w:name="O_131606"/>
      <w:bookmarkEnd w:id="12"/>
      <w:r w:rsidRPr="000D1CDC">
        <w:t>Unit Sector(s)</w:t>
      </w:r>
    </w:p>
    <w:p w:rsidR="00000000" w:rsidRPr="000D1CDC" w:rsidP="000D1CDC">
      <w:pPr>
        <w:pStyle w:val="BodyText"/>
      </w:pPr>
      <w:r w:rsidRPr="000D1CDC">
        <w:t>Drilling (General)</w:t>
      </w:r>
    </w:p>
    <w:p w:rsidR="00000000" w:rsidRPr="000D1CDC" w:rsidP="000D1CDC">
      <w:pPr>
        <w:pStyle w:val="AllowPageBreak"/>
      </w:pPr>
    </w:p>
    <w:p w:rsidR="00000000" w:rsidRPr="000D1CDC" w:rsidP="000D1CDC">
      <w:pPr>
        <w:pStyle w:val="Heading1"/>
      </w:pPr>
      <w:bookmarkStart w:id="13" w:name="O_161721"/>
      <w:bookmarkEnd w:id="13"/>
      <w:r w:rsidRPr="000D1CDC">
        <w:t>Competency field</w:t>
      </w:r>
    </w:p>
    <w:p w:rsidR="00000000" w:rsidRPr="000D1CDC" w:rsidP="000D1CDC">
      <w:pPr>
        <w:pStyle w:val="BodyText"/>
      </w:pPr>
      <w:r w:rsidRPr="000D1CDC">
        <w:t>Refer to Unit Sector(s).</w:t>
      </w:r>
    </w:p>
    <w:p w:rsidR="00000000" w:rsidRPr="000D1CDC" w:rsidP="000D1CDC">
      <w:pPr>
        <w:pStyle w:val="AllowPageBreak"/>
      </w:pPr>
    </w:p>
    <w:p w:rsidR="00000000" w:rsidRPr="000D1CDC" w:rsidP="000D1CDC">
      <w:pPr>
        <w:pStyle w:val="Heading1"/>
      </w:pPr>
      <w:bookmarkStart w:id="14" w:name="O_161720"/>
      <w:bookmarkEnd w:id="14"/>
      <w:r w:rsidRPr="000D1CDC">
        <w:t>Co-requisite units</w:t>
      </w:r>
    </w:p>
    <w:p w:rsidR="00000000" w:rsidRPr="000D1CDC" w:rsidP="000D1CDC">
      <w:pPr>
        <w:pStyle w:val="BodyText"/>
      </w:pPr>
      <w:r w:rsidRPr="000D1CDC">
        <w:t>Not applicable.</w:t>
      </w:r>
    </w:p>
    <w:p w:rsidR="00000000" w:rsidRPr="000D1CDC" w:rsidP="000D1CDC"/>
    <w:sectPr w:rsidSect="000D1C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67F" w:rsidP="00777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67F" w:rsidP="000D1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7767F" w:rsidP="000D1C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7767F" w:rsidP="000D1C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67F" w:rsidP="007776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67F" w:rsidP="000D1CDC">
    <w:pPr>
      <w:pStyle w:val="Header"/>
      <w:framePr w:wrap="around"/>
    </w:pPr>
    <w:r>
      <w:fldChar w:fldCharType="begin"/>
    </w:r>
    <w:r>
      <w:instrText xml:space="preserve"> TITLE   \* MERGEFORMAT </w:instrText>
    </w:r>
    <w:r>
      <w:fldChar w:fldCharType="separate"/>
    </w:r>
    <w:r>
      <w:t>RIINHB208B Assist diamond core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767F" w:rsidP="000D1C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C26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56D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90B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C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1CDC"/>
    <w:pPr>
      <w:spacing w:before="360" w:after="60"/>
      <w:outlineLvl w:val="0"/>
    </w:pPr>
    <w:rPr>
      <w:sz w:val="32"/>
    </w:rPr>
  </w:style>
  <w:style w:type="paragraph" w:styleId="Heading2">
    <w:name w:val="heading 2"/>
    <w:basedOn w:val="HeadingBase"/>
    <w:next w:val="BodyText"/>
    <w:link w:val="Heading2Char"/>
    <w:qFormat/>
    <w:rsid w:val="000D1CDC"/>
    <w:pPr>
      <w:keepLines/>
      <w:spacing w:before="240" w:after="120"/>
      <w:outlineLvl w:val="1"/>
    </w:pPr>
    <w:rPr>
      <w:sz w:val="28"/>
      <w:szCs w:val="40"/>
    </w:rPr>
  </w:style>
  <w:style w:type="paragraph" w:styleId="Heading3">
    <w:name w:val="heading 3"/>
    <w:basedOn w:val="HeadingBase"/>
    <w:next w:val="BodyText"/>
    <w:link w:val="Heading3Char"/>
    <w:qFormat/>
    <w:rsid w:val="000D1CDC"/>
    <w:pPr>
      <w:spacing w:before="180" w:after="120"/>
      <w:outlineLvl w:val="2"/>
    </w:pPr>
    <w:rPr>
      <w:spacing w:val="-10"/>
      <w:kern w:val="32"/>
    </w:rPr>
  </w:style>
  <w:style w:type="paragraph" w:styleId="Heading4">
    <w:name w:val="heading 4"/>
    <w:basedOn w:val="HeadingBase"/>
    <w:next w:val="BodyText"/>
    <w:link w:val="Heading4Char"/>
    <w:qFormat/>
    <w:rsid w:val="000D1CDC"/>
    <w:pPr>
      <w:spacing w:before="160" w:after="120"/>
      <w:outlineLvl w:val="3"/>
    </w:pPr>
    <w:rPr>
      <w:sz w:val="22"/>
    </w:rPr>
  </w:style>
  <w:style w:type="paragraph" w:styleId="Heading5">
    <w:name w:val="heading 5"/>
    <w:basedOn w:val="HeadingBase"/>
    <w:next w:val="Normal"/>
    <w:link w:val="Heading5Char"/>
    <w:qFormat/>
    <w:rsid w:val="000D1CDC"/>
    <w:pPr>
      <w:spacing w:before="80"/>
      <w:outlineLvl w:val="4"/>
    </w:pPr>
    <w:rPr>
      <w:color w:val="918585"/>
      <w:sz w:val="20"/>
    </w:rPr>
  </w:style>
  <w:style w:type="paragraph" w:styleId="Heading6">
    <w:name w:val="heading 6"/>
    <w:basedOn w:val="HeadingBase"/>
    <w:next w:val="Normal"/>
    <w:link w:val="Heading6Char"/>
    <w:qFormat/>
    <w:rsid w:val="000D1CDC"/>
    <w:pPr>
      <w:spacing w:before="60"/>
      <w:outlineLvl w:val="5"/>
    </w:pPr>
    <w:rPr>
      <w:color w:val="918585"/>
      <w:sz w:val="20"/>
    </w:rPr>
  </w:style>
  <w:style w:type="paragraph" w:styleId="Heading7">
    <w:name w:val="heading 7"/>
    <w:basedOn w:val="Normal"/>
    <w:next w:val="Normal"/>
    <w:link w:val="Heading7Char"/>
    <w:qFormat/>
    <w:rsid w:val="000D1CDC"/>
    <w:pPr>
      <w:ind w:left="720"/>
      <w:outlineLvl w:val="6"/>
    </w:pPr>
    <w:rPr>
      <w:i/>
    </w:rPr>
  </w:style>
  <w:style w:type="paragraph" w:styleId="Heading8">
    <w:name w:val="heading 8"/>
    <w:basedOn w:val="Normal"/>
    <w:next w:val="Normal"/>
    <w:link w:val="Heading8Char"/>
    <w:qFormat/>
    <w:rsid w:val="000D1CDC"/>
    <w:pPr>
      <w:ind w:left="720"/>
      <w:outlineLvl w:val="7"/>
    </w:pPr>
    <w:rPr>
      <w:i/>
    </w:rPr>
  </w:style>
  <w:style w:type="paragraph" w:styleId="Heading9">
    <w:name w:val="heading 9"/>
    <w:basedOn w:val="Normal"/>
    <w:next w:val="Normal"/>
    <w:link w:val="Heading9Char"/>
    <w:qFormat/>
    <w:rsid w:val="000D1CDC"/>
    <w:pPr>
      <w:ind w:left="720"/>
      <w:outlineLvl w:val="8"/>
    </w:pPr>
    <w:rPr>
      <w:i/>
    </w:rPr>
  </w:style>
  <w:style w:type="character" w:default="1" w:styleId="DefaultParagraphFont">
    <w:name w:val="Default Paragraph Font"/>
    <w:uiPriority w:val="1"/>
    <w:unhideWhenUsed/>
    <w:rsid w:val="000D1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CDC"/>
  </w:style>
  <w:style w:type="character" w:customStyle="1" w:styleId="Heading1Char">
    <w:name w:val="Heading 1 Char"/>
    <w:basedOn w:val="DefaultParagraphFont"/>
    <w:link w:val="Heading1"/>
    <w:rsid w:val="000D1CDC"/>
    <w:rPr>
      <w:rFonts w:ascii="Times New Roman" w:eastAsia="Times New Roman" w:hAnsi="Times New Roman" w:cs="Times New Roman"/>
      <w:b/>
      <w:sz w:val="32"/>
      <w:szCs w:val="20"/>
      <w:lang w:eastAsia="en-US"/>
    </w:rPr>
  </w:style>
  <w:style w:type="paragraph" w:styleId="BodyText">
    <w:name w:val="Body Text"/>
    <w:basedOn w:val="Normal"/>
    <w:link w:val="BodyTextChar"/>
    <w:rsid w:val="000D1C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1CDC"/>
    <w:rPr>
      <w:rFonts w:ascii="Times New Roman" w:eastAsia="Times New Roman" w:hAnsi="Times New Roman" w:cs="Times New Roman"/>
      <w:sz w:val="24"/>
      <w:lang w:val="en-US" w:eastAsia="en-US"/>
    </w:rPr>
  </w:style>
  <w:style w:type="paragraph" w:styleId="Footer">
    <w:name w:val="footer"/>
    <w:basedOn w:val="Normal"/>
    <w:link w:val="FooterChar"/>
    <w:rsid w:val="000D1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CDC"/>
    <w:rPr>
      <w:rFonts w:ascii="Times New Roman" w:eastAsia="Times New Roman" w:hAnsi="Times New Roman" w:cs="Times New Roman"/>
      <w:sz w:val="16"/>
      <w:lang w:val="en-US" w:eastAsia="en-US"/>
    </w:rPr>
  </w:style>
  <w:style w:type="paragraph" w:styleId="List">
    <w:name w:val="List"/>
    <w:basedOn w:val="BodyText"/>
    <w:next w:val="BodyText"/>
    <w:rsid w:val="000D1CDC"/>
    <w:pPr>
      <w:tabs>
        <w:tab w:val="left" w:pos="340"/>
      </w:tabs>
      <w:spacing w:before="60" w:after="60"/>
      <w:ind w:left="340" w:hanging="340"/>
    </w:pPr>
  </w:style>
  <w:style w:type="paragraph" w:styleId="ListBullet">
    <w:name w:val="List Bullet"/>
    <w:basedOn w:val="List"/>
    <w:rsid w:val="000D1CDC"/>
    <w:pPr>
      <w:numPr>
        <w:numId w:val="13"/>
      </w:numPr>
      <w:tabs>
        <w:tab w:val="clear" w:pos="340"/>
      </w:tabs>
      <w:spacing w:before="40" w:after="40"/>
    </w:pPr>
  </w:style>
  <w:style w:type="character" w:customStyle="1" w:styleId="SpecialBold">
    <w:name w:val="Special Bold"/>
    <w:basedOn w:val="DefaultParagraphFont"/>
    <w:rsid w:val="000D1CDC"/>
    <w:rPr>
      <w:b/>
      <w:spacing w:val="0"/>
    </w:rPr>
  </w:style>
  <w:style w:type="paragraph" w:styleId="ListBullet2">
    <w:name w:val="List Bullet 2"/>
    <w:basedOn w:val="List2"/>
    <w:rsid w:val="000D1CDC"/>
    <w:pPr>
      <w:numPr>
        <w:numId w:val="14"/>
      </w:numPr>
      <w:tabs>
        <w:tab w:val="clear" w:pos="680"/>
      </w:tabs>
    </w:pPr>
  </w:style>
  <w:style w:type="paragraph" w:styleId="Header">
    <w:name w:val="header"/>
    <w:basedOn w:val="Normal"/>
    <w:link w:val="HeaderChar"/>
    <w:rsid w:val="000D1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C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1CDC"/>
    <w:pPr>
      <w:spacing w:before="240" w:after="120"/>
      <w:outlineLvl w:val="0"/>
    </w:pPr>
    <w:rPr>
      <w:rFonts w:ascii="Times New Roman" w:hAnsi="Times New Roman"/>
      <w:b/>
      <w:sz w:val="28"/>
    </w:rPr>
  </w:style>
  <w:style w:type="paragraph" w:customStyle="1" w:styleId="AllowPageBreak">
    <w:name w:val="AllowPageBreak"/>
    <w:rsid w:val="000D1C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1CDC"/>
    <w:pPr>
      <w:tabs>
        <w:tab w:val="left" w:pos="680"/>
      </w:tabs>
      <w:spacing w:before="60" w:after="60"/>
      <w:ind w:left="680" w:hanging="340"/>
    </w:pPr>
  </w:style>
  <w:style w:type="character" w:customStyle="1" w:styleId="BoldandItalics">
    <w:name w:val="Bold and Italics"/>
    <w:qFormat/>
    <w:rsid w:val="000D1CDC"/>
    <w:rPr>
      <w:b/>
      <w:i/>
      <w:u w:val="none"/>
    </w:rPr>
  </w:style>
  <w:style w:type="character" w:customStyle="1" w:styleId="Heading2Char">
    <w:name w:val="Heading 2 Char"/>
    <w:basedOn w:val="DefaultParagraphFont"/>
    <w:link w:val="Heading2"/>
    <w:rsid w:val="000D1C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C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C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C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1C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1CDC"/>
    <w:rPr>
      <w:rFonts w:ascii="Courier New" w:eastAsia="Times New Roman" w:hAnsi="Courier New" w:cs="Times New Roman"/>
      <w:i/>
      <w:szCs w:val="20"/>
      <w:lang w:val="en-US" w:eastAsia="en-US"/>
    </w:rPr>
  </w:style>
  <w:style w:type="paragraph" w:customStyle="1" w:styleId="HeadingBase">
    <w:name w:val="Heading Base"/>
    <w:rsid w:val="000D1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CDC"/>
    <w:pPr>
      <w:tabs>
        <w:tab w:val="right" w:leader="dot" w:pos="9072"/>
      </w:tabs>
      <w:ind w:left="567"/>
    </w:pPr>
    <w:rPr>
      <w:szCs w:val="22"/>
    </w:rPr>
  </w:style>
  <w:style w:type="paragraph" w:customStyle="1" w:styleId="TOCBase">
    <w:name w:val="TOC Base"/>
    <w:rsid w:val="000D1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CDC"/>
    <w:pPr>
      <w:tabs>
        <w:tab w:val="right" w:leader="dot" w:pos="9072"/>
      </w:tabs>
      <w:spacing w:before="40" w:after="40"/>
      <w:ind w:left="284"/>
    </w:pPr>
    <w:rPr>
      <w:rFonts w:ascii="Times New Roman" w:hAnsi="Times New Roman"/>
    </w:rPr>
  </w:style>
  <w:style w:type="paragraph" w:styleId="TOC1">
    <w:name w:val="toc 1"/>
    <w:basedOn w:val="TOCBase"/>
    <w:next w:val="Normal"/>
    <w:rsid w:val="000D1C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1CDC"/>
    <w:pPr>
      <w:spacing w:before="5040"/>
      <w:jc w:val="center"/>
    </w:pPr>
    <w:rPr>
      <w:sz w:val="48"/>
      <w:szCs w:val="72"/>
      <w:lang w:val="en-US"/>
    </w:rPr>
  </w:style>
  <w:style w:type="character" w:customStyle="1" w:styleId="TitleChar">
    <w:name w:val="Title Char"/>
    <w:basedOn w:val="DefaultParagraphFont"/>
    <w:link w:val="Title"/>
    <w:rsid w:val="000D1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CDC"/>
    <w:pPr>
      <w:tabs>
        <w:tab w:val="left" w:pos="3600"/>
        <w:tab w:val="left" w:pos="3958"/>
      </w:tabs>
    </w:pPr>
  </w:style>
  <w:style w:type="paragraph" w:customStyle="1" w:styleId="Note">
    <w:name w:val="Note"/>
    <w:basedOn w:val="BodyText"/>
    <w:rsid w:val="000D1C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CDC"/>
    <w:pPr>
      <w:framePr w:wrap="auto" w:hAnchor="text" w:y="6049"/>
    </w:pPr>
    <w:rPr>
      <w:color w:val="000000"/>
      <w:sz w:val="40"/>
    </w:rPr>
  </w:style>
  <w:style w:type="paragraph" w:customStyle="1" w:styleId="TOCTitle">
    <w:name w:val="TOCTitle"/>
    <w:basedOn w:val="Heading1"/>
    <w:rsid w:val="000D1CDC"/>
    <w:pPr>
      <w:spacing w:after="240"/>
      <w:jc w:val="center"/>
      <w:outlineLvl w:val="9"/>
    </w:pPr>
    <w:rPr>
      <w:caps/>
    </w:rPr>
  </w:style>
  <w:style w:type="paragraph" w:customStyle="1" w:styleId="Version">
    <w:name w:val="Version"/>
    <w:rsid w:val="000D1C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CDC"/>
    <w:pPr>
      <w:keepNext w:val="0"/>
      <w:tabs>
        <w:tab w:val="right" w:pos="4176"/>
      </w:tabs>
      <w:ind w:left="198" w:hanging="198"/>
    </w:pPr>
    <w:rPr>
      <w:rFonts w:ascii="Garamond" w:hAnsi="Garamond"/>
    </w:rPr>
  </w:style>
  <w:style w:type="paragraph" w:styleId="IndexHeading">
    <w:name w:val="index heading"/>
    <w:basedOn w:val="Normal"/>
    <w:next w:val="Index1"/>
    <w:semiHidden/>
    <w:rsid w:val="000D1CDC"/>
    <w:pPr>
      <w:spacing w:before="120" w:after="120"/>
    </w:pPr>
    <w:rPr>
      <w:rFonts w:ascii="Arial" w:hAnsi="Arial"/>
      <w:b/>
      <w:color w:val="918585"/>
      <w:sz w:val="24"/>
    </w:rPr>
  </w:style>
  <w:style w:type="paragraph" w:customStyle="1" w:styleId="Chapter">
    <w:name w:val="Chapter"/>
    <w:basedOn w:val="Normal"/>
    <w:rsid w:val="000D1CDC"/>
    <w:pPr>
      <w:spacing w:before="240"/>
    </w:pPr>
    <w:rPr>
      <w:rFonts w:ascii="Times New Roman" w:hAnsi="Times New Roman"/>
      <w:smallCaps/>
      <w:spacing w:val="80"/>
      <w:sz w:val="28"/>
    </w:rPr>
  </w:style>
  <w:style w:type="paragraph" w:customStyle="1" w:styleId="InChapter">
    <w:name w:val="InChapter"/>
    <w:basedOn w:val="Heading3"/>
    <w:rsid w:val="000D1CDC"/>
    <w:pPr>
      <w:spacing w:after="240"/>
      <w:outlineLvl w:val="9"/>
    </w:pPr>
    <w:rPr>
      <w:noProof/>
    </w:rPr>
  </w:style>
  <w:style w:type="paragraph" w:styleId="Index2">
    <w:name w:val="index 2"/>
    <w:basedOn w:val="Normal"/>
    <w:next w:val="Normal"/>
    <w:semiHidden/>
    <w:rsid w:val="000D1CDC"/>
    <w:pPr>
      <w:tabs>
        <w:tab w:val="right" w:pos="4176"/>
      </w:tabs>
      <w:ind w:left="568" w:hanging="284"/>
    </w:pPr>
    <w:rPr>
      <w:rFonts w:ascii="Garamond" w:hAnsi="Garamond"/>
    </w:rPr>
  </w:style>
  <w:style w:type="paragraph" w:customStyle="1" w:styleId="Byline">
    <w:name w:val="Byline"/>
    <w:rsid w:val="000D1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CDC"/>
    <w:pPr>
      <w:tabs>
        <w:tab w:val="clear" w:pos="3600"/>
        <w:tab w:val="clear" w:pos="3958"/>
      </w:tabs>
      <w:jc w:val="right"/>
    </w:pPr>
  </w:style>
  <w:style w:type="character" w:styleId="Emphasis">
    <w:name w:val="Emphasis"/>
    <w:basedOn w:val="DefaultParagraphFont"/>
    <w:qFormat/>
    <w:rsid w:val="000D1CDC"/>
    <w:rPr>
      <w:i/>
    </w:rPr>
  </w:style>
  <w:style w:type="paragraph" w:styleId="Caption">
    <w:name w:val="caption"/>
    <w:basedOn w:val="BodyText"/>
    <w:next w:val="Normal"/>
    <w:qFormat/>
    <w:rsid w:val="000D1CDC"/>
    <w:pPr>
      <w:framePr w:w="2268" w:hSpace="181" w:vSpace="181" w:wrap="around" w:vAnchor="text" w:hAnchor="page" w:x="1135" w:y="285" w:anchorLock="1"/>
    </w:pPr>
    <w:rPr>
      <w:i/>
    </w:rPr>
  </w:style>
  <w:style w:type="paragraph" w:customStyle="1" w:styleId="MiniTOCTitle">
    <w:name w:val="MiniTOCTitle"/>
    <w:basedOn w:val="Heading4"/>
    <w:rsid w:val="000D1CDC"/>
    <w:pPr>
      <w:spacing w:before="240"/>
      <w:outlineLvl w:val="9"/>
    </w:pPr>
    <w:rPr>
      <w:noProof/>
      <w:sz w:val="24"/>
    </w:rPr>
  </w:style>
  <w:style w:type="paragraph" w:customStyle="1" w:styleId="MiniTOCItem">
    <w:name w:val="MiniTOCItem"/>
    <w:basedOn w:val="ListBullet"/>
    <w:rsid w:val="000D1CDC"/>
    <w:pPr>
      <w:numPr>
        <w:numId w:val="0"/>
      </w:numPr>
      <w:tabs>
        <w:tab w:val="right" w:leader="dot" w:pos="6521"/>
      </w:tabs>
      <w:spacing w:before="0" w:after="0"/>
    </w:pPr>
  </w:style>
  <w:style w:type="paragraph" w:customStyle="1" w:styleId="TOFTitle">
    <w:name w:val="TOFTitle"/>
    <w:basedOn w:val="TOCTitle"/>
    <w:rsid w:val="000D1CDC"/>
  </w:style>
  <w:style w:type="paragraph" w:styleId="TableofFigures">
    <w:name w:val="table of figures"/>
    <w:basedOn w:val="Normal"/>
    <w:next w:val="Normal"/>
    <w:semiHidden/>
    <w:rsid w:val="000D1CDC"/>
    <w:pPr>
      <w:tabs>
        <w:tab w:val="right" w:leader="dot" w:pos="9072"/>
      </w:tabs>
      <w:ind w:left="970" w:hanging="403"/>
    </w:pPr>
    <w:rPr>
      <w:rFonts w:ascii="Times New Roman" w:hAnsi="Times New Roman"/>
      <w:b/>
    </w:rPr>
  </w:style>
  <w:style w:type="paragraph" w:styleId="ListNumber">
    <w:name w:val="List Number"/>
    <w:basedOn w:val="List"/>
    <w:rsid w:val="000D1CDC"/>
    <w:pPr>
      <w:numPr>
        <w:numId w:val="11"/>
      </w:numPr>
    </w:pPr>
  </w:style>
  <w:style w:type="character" w:customStyle="1" w:styleId="WingdingSymbols">
    <w:name w:val="Wingding Symbols"/>
    <w:rsid w:val="000D1CDC"/>
    <w:rPr>
      <w:rFonts w:ascii="Wingdings" w:hAnsi="Wingdings"/>
    </w:rPr>
  </w:style>
  <w:style w:type="paragraph" w:customStyle="1" w:styleId="TableHeading">
    <w:name w:val="Table Heading"/>
    <w:basedOn w:val="HeadingBase"/>
    <w:rsid w:val="000D1CDC"/>
    <w:pPr>
      <w:keepLines/>
      <w:pBdr>
        <w:bottom w:val="single" w:sz="6" w:space="1" w:color="918585"/>
      </w:pBdr>
      <w:spacing w:before="240"/>
    </w:pPr>
  </w:style>
  <w:style w:type="character" w:customStyle="1" w:styleId="HotSpot">
    <w:name w:val="HotSpot"/>
    <w:rsid w:val="000D1CDC"/>
    <w:rPr>
      <w:color w:val="0033CC"/>
      <w:u w:val="none"/>
    </w:rPr>
  </w:style>
  <w:style w:type="paragraph" w:customStyle="1" w:styleId="BodyTextRight">
    <w:name w:val="Body Text Right"/>
    <w:basedOn w:val="BodyText"/>
    <w:rsid w:val="000D1CDC"/>
    <w:pPr>
      <w:spacing w:before="0" w:after="0"/>
      <w:jc w:val="right"/>
    </w:pPr>
  </w:style>
  <w:style w:type="paragraph" w:styleId="Index3">
    <w:name w:val="index 3"/>
    <w:basedOn w:val="ListNumber2"/>
    <w:next w:val="Normal"/>
    <w:semiHidden/>
    <w:rsid w:val="000D1CDC"/>
    <w:pPr>
      <w:numPr>
        <w:numId w:val="0"/>
      </w:numPr>
      <w:tabs>
        <w:tab w:val="right" w:leader="dot" w:pos="4176"/>
      </w:tabs>
    </w:pPr>
  </w:style>
  <w:style w:type="paragraph" w:styleId="ListNumber2">
    <w:name w:val="List Number 2"/>
    <w:basedOn w:val="List2"/>
    <w:rsid w:val="000D1CDC"/>
    <w:pPr>
      <w:numPr>
        <w:numId w:val="10"/>
      </w:numPr>
      <w:tabs>
        <w:tab w:val="clear" w:pos="1060"/>
      </w:tabs>
    </w:pPr>
  </w:style>
  <w:style w:type="paragraph" w:customStyle="1" w:styleId="MarginNote">
    <w:name w:val="Margin Note"/>
    <w:basedOn w:val="BodyText"/>
    <w:rsid w:val="000D1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C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1CDC"/>
    <w:rPr>
      <w:sz w:val="32"/>
    </w:rPr>
  </w:style>
  <w:style w:type="paragraph" w:customStyle="1" w:styleId="HeadingProcedure">
    <w:name w:val="Heading Procedure"/>
    <w:basedOn w:val="HeadingBase"/>
    <w:next w:val="Normal"/>
    <w:rsid w:val="000D1CDC"/>
    <w:pPr>
      <w:tabs>
        <w:tab w:val="left" w:pos="0"/>
      </w:tabs>
      <w:spacing w:before="120" w:after="60"/>
    </w:pPr>
    <w:rPr>
      <w:i/>
      <w:color w:val="918585"/>
      <w:sz w:val="22"/>
    </w:rPr>
  </w:style>
  <w:style w:type="paragraph" w:customStyle="1" w:styleId="TableBodyText">
    <w:name w:val="Table Body Text"/>
    <w:basedOn w:val="BodyText"/>
    <w:rsid w:val="000D1CDC"/>
    <w:pPr>
      <w:spacing w:before="60" w:after="60"/>
    </w:pPr>
  </w:style>
  <w:style w:type="paragraph" w:styleId="ListContinue">
    <w:name w:val="List Continue"/>
    <w:basedOn w:val="List"/>
    <w:rsid w:val="000D1CDC"/>
    <w:pPr>
      <w:ind w:firstLine="0"/>
    </w:pPr>
  </w:style>
  <w:style w:type="paragraph" w:customStyle="1" w:styleId="ListNote">
    <w:name w:val="List Note"/>
    <w:basedOn w:val="List"/>
    <w:rsid w:val="000D1CDC"/>
    <w:pPr>
      <w:pBdr>
        <w:top w:val="single" w:sz="6" w:space="2" w:color="918585"/>
        <w:bottom w:val="single" w:sz="6" w:space="2" w:color="918585"/>
      </w:pBdr>
      <w:tabs>
        <w:tab w:val="left" w:pos="1021"/>
      </w:tabs>
      <w:ind w:firstLine="0"/>
    </w:pPr>
  </w:style>
  <w:style w:type="paragraph" w:customStyle="1" w:styleId="Warning">
    <w:name w:val="Warning"/>
    <w:basedOn w:val="BodyText"/>
    <w:rsid w:val="000D1CDC"/>
    <w:pPr>
      <w:shd w:val="clear" w:color="auto" w:fill="D9D9D9"/>
      <w:tabs>
        <w:tab w:val="left" w:pos="992"/>
      </w:tabs>
      <w:ind w:left="119" w:right="119"/>
    </w:pPr>
    <w:rPr>
      <w:sz w:val="20"/>
    </w:rPr>
  </w:style>
  <w:style w:type="paragraph" w:customStyle="1" w:styleId="MarginIcons">
    <w:name w:val="Margin Icons"/>
    <w:basedOn w:val="BodyText"/>
    <w:rsid w:val="000D1C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CDC"/>
    <w:rPr>
      <w:rFonts w:ascii="Courier New" w:hAnsi="Courier New"/>
    </w:rPr>
  </w:style>
  <w:style w:type="paragraph" w:customStyle="1" w:styleId="NoteBullet">
    <w:name w:val="Note Bullet"/>
    <w:basedOn w:val="Note"/>
    <w:rsid w:val="000D1CDC"/>
    <w:pPr>
      <w:tabs>
        <w:tab w:val="clear" w:pos="680"/>
      </w:tabs>
      <w:spacing w:before="60" w:after="60"/>
    </w:pPr>
  </w:style>
  <w:style w:type="paragraph" w:customStyle="1" w:styleId="SubHeading2">
    <w:name w:val="SubHeading2"/>
    <w:basedOn w:val="HeadingBase"/>
    <w:rsid w:val="000D1CDC"/>
    <w:pPr>
      <w:spacing w:before="240" w:after="60"/>
    </w:pPr>
    <w:rPr>
      <w:sz w:val="20"/>
    </w:rPr>
  </w:style>
  <w:style w:type="paragraph" w:customStyle="1" w:styleId="SubHeading1">
    <w:name w:val="SubHeading1"/>
    <w:basedOn w:val="HeadingBase"/>
    <w:rsid w:val="000D1CDC"/>
    <w:pPr>
      <w:spacing w:before="240" w:after="60"/>
    </w:pPr>
    <w:rPr>
      <w:color w:val="918585"/>
      <w:sz w:val="22"/>
    </w:rPr>
  </w:style>
  <w:style w:type="paragraph" w:customStyle="1" w:styleId="SideHeading">
    <w:name w:val="Side Heading"/>
    <w:basedOn w:val="HeadingBase"/>
    <w:rsid w:val="000D1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CDC"/>
    <w:pPr>
      <w:numPr>
        <w:numId w:val="12"/>
      </w:numPr>
    </w:pPr>
  </w:style>
  <w:style w:type="paragraph" w:styleId="PlainText">
    <w:name w:val="Plain Text"/>
    <w:basedOn w:val="Normal"/>
    <w:link w:val="PlainTextChar"/>
    <w:rsid w:val="000D1CDC"/>
    <w:rPr>
      <w:sz w:val="20"/>
    </w:rPr>
  </w:style>
  <w:style w:type="character" w:customStyle="1" w:styleId="PlainTextChar">
    <w:name w:val="Plain Text Char"/>
    <w:basedOn w:val="DefaultParagraphFont"/>
    <w:link w:val="PlainText"/>
    <w:rsid w:val="000D1C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1CDC"/>
    <w:rPr>
      <w:b/>
      <w:smallCaps/>
    </w:rPr>
  </w:style>
  <w:style w:type="paragraph" w:customStyle="1" w:styleId="TableListNumber">
    <w:name w:val="Table List Number"/>
    <w:basedOn w:val="ListNumber"/>
    <w:rsid w:val="000D1CDC"/>
    <w:pPr>
      <w:numPr>
        <w:numId w:val="0"/>
      </w:numPr>
    </w:pPr>
  </w:style>
  <w:style w:type="paragraph" w:styleId="TOC4">
    <w:name w:val="toc 4"/>
    <w:basedOn w:val="TOCBase"/>
    <w:next w:val="Normal"/>
    <w:semiHidden/>
    <w:rsid w:val="000D1CDC"/>
    <w:pPr>
      <w:tabs>
        <w:tab w:val="right" w:leader="dot" w:pos="9071"/>
      </w:tabs>
      <w:ind w:left="1701"/>
    </w:pPr>
  </w:style>
  <w:style w:type="paragraph" w:customStyle="1" w:styleId="ListAlpha">
    <w:name w:val="List Alpha"/>
    <w:basedOn w:val="List"/>
    <w:rsid w:val="000D1CDC"/>
    <w:pPr>
      <w:numPr>
        <w:numId w:val="9"/>
      </w:numPr>
    </w:pPr>
  </w:style>
  <w:style w:type="paragraph" w:customStyle="1" w:styleId="ListAlpha2">
    <w:name w:val="List Alpha 2"/>
    <w:basedOn w:val="List2"/>
    <w:rsid w:val="000D1CDC"/>
    <w:pPr>
      <w:numPr>
        <w:numId w:val="8"/>
      </w:numPr>
    </w:pPr>
  </w:style>
  <w:style w:type="paragraph" w:styleId="List3">
    <w:name w:val="List 3"/>
    <w:basedOn w:val="BodyText"/>
    <w:rsid w:val="000D1CDC"/>
    <w:pPr>
      <w:tabs>
        <w:tab w:val="left" w:pos="1021"/>
      </w:tabs>
      <w:spacing w:before="60" w:after="60"/>
      <w:ind w:left="1020" w:hanging="340"/>
    </w:pPr>
  </w:style>
  <w:style w:type="paragraph" w:styleId="List4">
    <w:name w:val="List 4"/>
    <w:basedOn w:val="BodyText"/>
    <w:rsid w:val="000D1CDC"/>
    <w:pPr>
      <w:tabs>
        <w:tab w:val="left" w:pos="1361"/>
      </w:tabs>
      <w:spacing w:before="60" w:after="60"/>
      <w:ind w:left="1361" w:hanging="340"/>
    </w:pPr>
  </w:style>
  <w:style w:type="paragraph" w:styleId="List5">
    <w:name w:val="List 5"/>
    <w:basedOn w:val="BodyText"/>
    <w:rsid w:val="000D1CDC"/>
    <w:pPr>
      <w:tabs>
        <w:tab w:val="left" w:pos="1701"/>
      </w:tabs>
      <w:spacing w:before="60" w:after="60"/>
      <w:ind w:left="1701" w:hanging="340"/>
    </w:pPr>
  </w:style>
  <w:style w:type="paragraph" w:styleId="ListBullet3">
    <w:name w:val="List Bullet 3"/>
    <w:basedOn w:val="List3"/>
    <w:rsid w:val="000D1CDC"/>
    <w:pPr>
      <w:numPr>
        <w:numId w:val="15"/>
      </w:numPr>
      <w:tabs>
        <w:tab w:val="clear" w:pos="1021"/>
      </w:tabs>
      <w:ind w:left="1037" w:hanging="357"/>
    </w:pPr>
  </w:style>
  <w:style w:type="paragraph" w:styleId="ListBullet4">
    <w:name w:val="List Bullet 4"/>
    <w:basedOn w:val="List4"/>
    <w:rsid w:val="000D1CDC"/>
    <w:pPr>
      <w:numPr>
        <w:numId w:val="3"/>
      </w:numPr>
    </w:pPr>
  </w:style>
  <w:style w:type="paragraph" w:styleId="ListBullet5">
    <w:name w:val="List Bullet 5"/>
    <w:basedOn w:val="List5"/>
    <w:rsid w:val="000D1CDC"/>
    <w:pPr>
      <w:numPr>
        <w:numId w:val="4"/>
      </w:numPr>
    </w:pPr>
  </w:style>
  <w:style w:type="paragraph" w:styleId="ListContinue2">
    <w:name w:val="List Continue 2"/>
    <w:basedOn w:val="List2"/>
    <w:rsid w:val="000D1CDC"/>
    <w:pPr>
      <w:ind w:firstLine="0"/>
    </w:pPr>
  </w:style>
  <w:style w:type="paragraph" w:styleId="ListContinue3">
    <w:name w:val="List Continue 3"/>
    <w:basedOn w:val="List3"/>
    <w:rsid w:val="000D1CDC"/>
    <w:pPr>
      <w:ind w:left="1021" w:firstLine="0"/>
    </w:pPr>
  </w:style>
  <w:style w:type="paragraph" w:styleId="ListContinue4">
    <w:name w:val="List Continue 4"/>
    <w:basedOn w:val="List4"/>
    <w:rsid w:val="000D1CDC"/>
    <w:pPr>
      <w:ind w:firstLine="0"/>
    </w:pPr>
  </w:style>
  <w:style w:type="paragraph" w:styleId="ListContinue5">
    <w:name w:val="List Continue 5"/>
    <w:basedOn w:val="List5"/>
    <w:rsid w:val="000D1CDC"/>
    <w:pPr>
      <w:ind w:firstLine="0"/>
    </w:pPr>
  </w:style>
  <w:style w:type="paragraph" w:styleId="ListNumber3">
    <w:name w:val="List Number 3"/>
    <w:basedOn w:val="List3"/>
    <w:rsid w:val="000D1CDC"/>
    <w:pPr>
      <w:numPr>
        <w:numId w:val="5"/>
      </w:numPr>
    </w:pPr>
  </w:style>
  <w:style w:type="paragraph" w:styleId="ListNumber4">
    <w:name w:val="List Number 4"/>
    <w:basedOn w:val="List4"/>
    <w:rsid w:val="000D1CDC"/>
    <w:pPr>
      <w:numPr>
        <w:numId w:val="6"/>
      </w:numPr>
    </w:pPr>
  </w:style>
  <w:style w:type="paragraph" w:styleId="ListNumber5">
    <w:name w:val="List Number 5"/>
    <w:basedOn w:val="List5"/>
    <w:rsid w:val="000D1CDC"/>
    <w:pPr>
      <w:numPr>
        <w:numId w:val="7"/>
      </w:numPr>
    </w:pPr>
  </w:style>
  <w:style w:type="paragraph" w:styleId="BlockText">
    <w:name w:val="Block Text"/>
    <w:basedOn w:val="Normal"/>
    <w:rsid w:val="000D1CDC"/>
    <w:pPr>
      <w:spacing w:after="120"/>
      <w:ind w:left="1440" w:right="1440"/>
    </w:pPr>
  </w:style>
  <w:style w:type="character" w:customStyle="1" w:styleId="Subscript">
    <w:name w:val="Subscript"/>
    <w:basedOn w:val="DefaultParagraphFont"/>
    <w:rsid w:val="000D1CDC"/>
    <w:rPr>
      <w:sz w:val="16"/>
      <w:vertAlign w:val="subscript"/>
    </w:rPr>
  </w:style>
  <w:style w:type="character" w:customStyle="1" w:styleId="Superscript">
    <w:name w:val="Superscript"/>
    <w:basedOn w:val="DefaultParagraphFont"/>
    <w:rsid w:val="000D1CDC"/>
    <w:rPr>
      <w:sz w:val="16"/>
      <w:vertAlign w:val="superscript"/>
    </w:rPr>
  </w:style>
  <w:style w:type="character" w:customStyle="1" w:styleId="Symbols">
    <w:name w:val="Symbols"/>
    <w:basedOn w:val="DefaultParagraphFont"/>
    <w:rsid w:val="000D1CDC"/>
    <w:rPr>
      <w:rFonts w:ascii="Symbol" w:hAnsi="Symbol"/>
    </w:rPr>
  </w:style>
  <w:style w:type="character" w:customStyle="1" w:styleId="MenuOptions">
    <w:name w:val="Menu Options"/>
    <w:basedOn w:val="DefaultParagraphFont"/>
    <w:rsid w:val="000D1CDC"/>
    <w:rPr>
      <w:rFonts w:ascii="Arial Narrow" w:hAnsi="Arial Narrow"/>
      <w:smallCaps/>
    </w:rPr>
  </w:style>
  <w:style w:type="character" w:customStyle="1" w:styleId="Buttons">
    <w:name w:val="Buttons"/>
    <w:basedOn w:val="DefaultParagraphFont"/>
    <w:rsid w:val="000D1CDC"/>
    <w:rPr>
      <w:b/>
    </w:rPr>
  </w:style>
  <w:style w:type="character" w:customStyle="1" w:styleId="Underlined">
    <w:name w:val="Underlined"/>
    <w:basedOn w:val="DefaultParagraphFont"/>
    <w:rsid w:val="000D1CDC"/>
    <w:rPr>
      <w:u w:val="single"/>
    </w:rPr>
  </w:style>
  <w:style w:type="paragraph" w:customStyle="1" w:styleId="TableBodyTextRight">
    <w:name w:val="Table Body Text Right"/>
    <w:basedOn w:val="TableBodyText"/>
    <w:rsid w:val="000D1CDC"/>
    <w:pPr>
      <w:widowControl w:val="0"/>
      <w:autoSpaceDE w:val="0"/>
      <w:autoSpaceDN w:val="0"/>
      <w:adjustRightInd w:val="0"/>
      <w:jc w:val="right"/>
    </w:pPr>
    <w:rPr>
      <w:rFonts w:cs="Arial"/>
      <w:szCs w:val="18"/>
    </w:rPr>
  </w:style>
  <w:style w:type="paragraph" w:customStyle="1" w:styleId="CopyrightText">
    <w:name w:val="Copyright Text"/>
    <w:basedOn w:val="BodyText"/>
    <w:rsid w:val="000D1CDC"/>
    <w:rPr>
      <w:sz w:val="18"/>
    </w:rPr>
  </w:style>
  <w:style w:type="paragraph" w:customStyle="1" w:styleId="BodySmallRight">
    <w:name w:val="Body Small Right"/>
    <w:basedOn w:val="BodyTextRight"/>
    <w:rsid w:val="000D1CDC"/>
    <w:rPr>
      <w:sz w:val="18"/>
      <w:szCs w:val="18"/>
    </w:rPr>
  </w:style>
  <w:style w:type="paragraph" w:customStyle="1" w:styleId="MarginEdition">
    <w:name w:val="Margin Edition"/>
    <w:basedOn w:val="MarginNote"/>
    <w:rsid w:val="000D1CDC"/>
    <w:pPr>
      <w:spacing w:before="0" w:after="0"/>
    </w:pPr>
    <w:rPr>
      <w:rFonts w:ascii="Times New Roman" w:hAnsi="Times New Roman"/>
      <w:color w:val="999999"/>
    </w:rPr>
  </w:style>
  <w:style w:type="paragraph" w:customStyle="1" w:styleId="Spacer">
    <w:name w:val="Spacer"/>
    <w:basedOn w:val="Normal"/>
    <w:rsid w:val="000D1CDC"/>
    <w:rPr>
      <w:sz w:val="2"/>
      <w:szCs w:val="2"/>
    </w:rPr>
  </w:style>
  <w:style w:type="character" w:customStyle="1" w:styleId="Small">
    <w:name w:val="Small"/>
    <w:basedOn w:val="DefaultParagraphFont"/>
    <w:rsid w:val="000D1CDC"/>
    <w:rPr>
      <w:sz w:val="16"/>
    </w:rPr>
  </w:style>
  <w:style w:type="paragraph" w:customStyle="1" w:styleId="WideTable">
    <w:name w:val="Wide Table"/>
    <w:basedOn w:val="Normal"/>
    <w:rsid w:val="000D1CDC"/>
    <w:pPr>
      <w:ind w:left="-1418"/>
    </w:pPr>
    <w:rPr>
      <w:sz w:val="2"/>
      <w:szCs w:val="2"/>
    </w:rPr>
  </w:style>
  <w:style w:type="character" w:styleId="PageNumber">
    <w:name w:val="page number"/>
    <w:basedOn w:val="DefaultParagraphFont"/>
    <w:rsid w:val="000D1CDC"/>
  </w:style>
  <w:style w:type="paragraph" w:styleId="Quote">
    <w:name w:val="Quote"/>
    <w:basedOn w:val="Heading1"/>
    <w:link w:val="QuoteChar"/>
    <w:qFormat/>
    <w:rsid w:val="000D1CDC"/>
    <w:rPr>
      <w:b w:val="0"/>
      <w:sz w:val="72"/>
      <w:szCs w:val="72"/>
      <w:lang w:val="en-NZ"/>
    </w:rPr>
  </w:style>
  <w:style w:type="character" w:customStyle="1" w:styleId="QuoteChar">
    <w:name w:val="Quote Char"/>
    <w:basedOn w:val="DefaultParagraphFont"/>
    <w:link w:val="Quote"/>
    <w:rsid w:val="000D1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CDC"/>
    <w:pPr>
      <w:pageBreakBefore/>
    </w:pPr>
  </w:style>
  <w:style w:type="paragraph" w:customStyle="1" w:styleId="Border">
    <w:name w:val="Border"/>
    <w:basedOn w:val="Normal"/>
    <w:qFormat/>
    <w:rsid w:val="000D1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CDC"/>
    <w:rPr>
      <w:b/>
      <w:bCs/>
      <w:i/>
      <w:iCs/>
      <w:color w:val="auto"/>
    </w:rPr>
  </w:style>
  <w:style w:type="paragraph" w:styleId="IntenseQuote">
    <w:name w:val="Intense Quote"/>
    <w:basedOn w:val="Normal"/>
    <w:next w:val="Normal"/>
    <w:link w:val="IntenseQuoteChar"/>
    <w:uiPriority w:val="30"/>
    <w:qFormat/>
    <w:rsid w:val="000D1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C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1CDC"/>
    <w:rPr>
      <w:smallCaps/>
      <w:color w:val="auto"/>
      <w:u w:val="single"/>
    </w:rPr>
  </w:style>
  <w:style w:type="character" w:styleId="IntenseReference">
    <w:name w:val="Intense Reference"/>
    <w:basedOn w:val="DefaultParagraphFont"/>
    <w:uiPriority w:val="32"/>
    <w:qFormat/>
    <w:rsid w:val="000D1CDC"/>
    <w:rPr>
      <w:b/>
      <w:bCs/>
      <w:smallCaps/>
      <w:color w:val="auto"/>
      <w:spacing w:val="5"/>
      <w:u w:val="single"/>
    </w:rPr>
  </w:style>
  <w:style w:type="paragraph" w:customStyle="1" w:styleId="2ColumnHeading">
    <w:name w:val="2Column Heading"/>
    <w:basedOn w:val="BodyText"/>
    <w:qFormat/>
    <w:rsid w:val="000D1CDC"/>
    <w:pPr>
      <w:spacing w:after="60"/>
      <w:ind w:left="-2268"/>
    </w:pPr>
    <w:rPr>
      <w:b/>
    </w:rPr>
  </w:style>
  <w:style w:type="paragraph" w:customStyle="1" w:styleId="Heading1TOC">
    <w:name w:val="Heading1 TOC"/>
    <w:basedOn w:val="Normal"/>
    <w:qFormat/>
    <w:rsid w:val="000D1CDC"/>
    <w:pPr>
      <w:spacing w:before="240" w:after="120"/>
    </w:pPr>
    <w:rPr>
      <w:rFonts w:ascii="Times New Roman" w:hAnsi="Times New Roman"/>
      <w:b/>
      <w:sz w:val="32"/>
    </w:rPr>
  </w:style>
  <w:style w:type="paragraph" w:customStyle="1" w:styleId="Heading2TOC">
    <w:name w:val="Heading2 TOC"/>
    <w:basedOn w:val="Normal"/>
    <w:qFormat/>
    <w:rsid w:val="000D1CDC"/>
    <w:pPr>
      <w:spacing w:before="240" w:after="60"/>
    </w:pPr>
    <w:rPr>
      <w:rFonts w:ascii="Times New Roman" w:hAnsi="Times New Roman"/>
      <w:b/>
      <w:sz w:val="28"/>
    </w:rPr>
  </w:style>
  <w:style w:type="character" w:customStyle="1" w:styleId="Underline">
    <w:name w:val="Underline"/>
    <w:basedOn w:val="DefaultParagraphFont"/>
    <w:qFormat/>
    <w:rsid w:val="000D1CDC"/>
    <w:rPr>
      <w:u w:val="single"/>
    </w:rPr>
  </w:style>
  <w:style w:type="paragraph" w:styleId="BalloonText">
    <w:name w:val="Balloon Text"/>
    <w:basedOn w:val="Normal"/>
    <w:link w:val="BalloonTextChar"/>
    <w:rsid w:val="000D1CDC"/>
    <w:rPr>
      <w:rFonts w:ascii="Tahoma" w:hAnsi="Tahoma" w:cs="Tahoma"/>
      <w:sz w:val="16"/>
      <w:szCs w:val="16"/>
    </w:rPr>
  </w:style>
  <w:style w:type="character" w:customStyle="1" w:styleId="BalloonTextChar">
    <w:name w:val="Balloon Text Char"/>
    <w:basedOn w:val="DefaultParagraphFont"/>
    <w:link w:val="BalloonText"/>
    <w:rsid w:val="000D1C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1C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1C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1851</Words>
  <Characters>11243</Characters>
  <Application>Microsoft Office Word</Application>
  <DocSecurity>0</DocSecurity>
  <Lines>403</Lines>
  <Paragraphs>233</Paragraphs>
  <ScaleCrop>false</ScaleCrop>
  <Company>Author-it Software Corporation Ltd.</Company>
  <LinksUpToDate>false</LinksUpToDate>
  <CharactersWithSpaces>13006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RIINHB208B Assist diamond core drilling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2012-05-26T21:05:00Z</dcterms:created>
  <dcterms:modified xsi:type="dcterms:W3CDTF">2012-05-26T21:05:00Z</dcterms:modified>
</cp:coreProperties>
</file>