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5A78" w:rsidP="00225A78">
      <w:pPr>
        <w:pStyle w:val="Title"/>
      </w:pPr>
      <w:r>
        <w:fldChar w:fldCharType="begin"/>
      </w:r>
      <w:r>
        <w:instrText xml:space="preserve"> TITLE   \* MERGEFORMAT </w:instrText>
      </w:r>
      <w:r>
        <w:fldChar w:fldCharType="separate"/>
      </w:r>
      <w:r>
        <w:t>RIINHB203A Support drilling process</w:t>
      </w:r>
      <w:r>
        <w:fldChar w:fldCharType="end"/>
      </w:r>
    </w:p>
    <w:p w:rsidR="00225A78" w:rsidP="00225A78">
      <w:pPr>
        <w:pStyle w:val="Version"/>
        <w:sectPr w:rsidSect="00B82E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2E33" w:rsidP="00B82E33">
      <w:pPr>
        <w:pStyle w:val="SuperHeading"/>
      </w:pPr>
      <w:r w:rsidRPr="00B82E33">
        <w:t>RIINHB203A Support drilling process</w:t>
      </w:r>
    </w:p>
    <w:p w:rsidR="00000000" w:rsidRPr="00B82E33" w:rsidP="00B82E33">
      <w:pPr>
        <w:pStyle w:val="Heading1"/>
      </w:pPr>
      <w:bookmarkStart w:id="1" w:name="O_131547"/>
      <w:bookmarkEnd w:id="1"/>
      <w:r w:rsidRPr="00B82E33">
        <w:t>Modification History</w:t>
      </w:r>
    </w:p>
    <w:p w:rsidR="00000000" w:rsidRPr="00B82E33" w:rsidP="00B82E33">
      <w:pPr>
        <w:pStyle w:val="BodyText"/>
      </w:pPr>
      <w:r w:rsidRPr="00B82E33">
        <w:t>Not applicable.</w:t>
      </w:r>
    </w:p>
    <w:p w:rsidR="00000000" w:rsidRPr="00B82E33" w:rsidP="00B82E33">
      <w:pPr>
        <w:pStyle w:val="AllowPageBreak"/>
      </w:pPr>
    </w:p>
    <w:p w:rsidR="00000000" w:rsidRPr="00B82E33" w:rsidP="00B82E33">
      <w:pPr>
        <w:pStyle w:val="Heading1"/>
      </w:pPr>
      <w:bookmarkStart w:id="2" w:name="O_131548"/>
      <w:bookmarkEnd w:id="2"/>
      <w:r w:rsidRPr="00B82E33">
        <w:t>Unit Descriptor</w:t>
      </w:r>
    </w:p>
    <w:p w:rsidR="00000000" w:rsidRPr="00B82E33" w:rsidP="00B82E33">
      <w:pPr>
        <w:pStyle w:val="BodyText"/>
      </w:pPr>
      <w:r w:rsidRPr="00B82E33">
        <w:t xml:space="preserve">This unit covers supporting the drilling process in resources and infrastructure industries.  It includes: planning and preparing </w:t>
      </w:r>
      <w:r w:rsidRPr="00B82E33">
        <w:t>for supporting the drilling process, operating ancillary equipment, cleaning all equipment at drilling site, maintaining levels of supplies, and performing basic measurement and calculations.</w:t>
      </w:r>
    </w:p>
    <w:p w:rsidR="00000000" w:rsidRPr="00B82E33" w:rsidP="00B82E33">
      <w:pPr>
        <w:pStyle w:val="AllowPageBreak"/>
      </w:pPr>
    </w:p>
    <w:p w:rsidR="00000000" w:rsidRPr="00B82E33" w:rsidP="00B82E33">
      <w:pPr>
        <w:pStyle w:val="Heading1"/>
      </w:pPr>
      <w:bookmarkStart w:id="3" w:name="O_131549"/>
      <w:bookmarkEnd w:id="3"/>
      <w:r w:rsidRPr="00B82E33">
        <w:t>Application of the Unit</w:t>
      </w:r>
    </w:p>
    <w:p w:rsidR="00000000" w:rsidRPr="00B82E33" w:rsidP="00B82E33">
      <w:pPr>
        <w:pStyle w:val="BodyText"/>
      </w:pPr>
      <w:r w:rsidRPr="00B82E33">
        <w:t>This unit is appropriat</w:t>
      </w:r>
      <w:r w:rsidRPr="00B82E33">
        <w:t>e for those working in drillers assistant roles, at worksites within:</w:t>
      </w:r>
    </w:p>
    <w:p w:rsidR="00000000" w:rsidRPr="00B82E33" w:rsidP="00B82E33">
      <w:pPr>
        <w:pStyle w:val="ListBullet"/>
      </w:pPr>
      <w:r w:rsidRPr="00B82E33">
        <w:t>Civil construction</w:t>
      </w:r>
    </w:p>
    <w:p w:rsidR="00000000" w:rsidRPr="00B82E33" w:rsidP="00B82E33">
      <w:pPr>
        <w:pStyle w:val="ListBullet"/>
      </w:pPr>
      <w:r w:rsidRPr="00B82E33">
        <w:t>Coal mining</w:t>
      </w:r>
    </w:p>
    <w:p w:rsidR="00000000" w:rsidRPr="00B82E33" w:rsidP="00B82E33">
      <w:pPr>
        <w:pStyle w:val="ListBullet"/>
      </w:pPr>
      <w:r w:rsidRPr="00B82E33">
        <w:t>Drilling</w:t>
      </w:r>
    </w:p>
    <w:p w:rsidR="00000000" w:rsidRPr="00B82E33" w:rsidP="00B82E33">
      <w:pPr>
        <w:pStyle w:val="ListBullet"/>
      </w:pPr>
      <w:r w:rsidRPr="00B82E33">
        <w:t xml:space="preserve">Extractive industries </w:t>
      </w:r>
    </w:p>
    <w:p w:rsidR="00000000" w:rsidRPr="00B82E33" w:rsidP="00B82E33">
      <w:pPr>
        <w:pStyle w:val="ListBullet"/>
      </w:pPr>
      <w:r w:rsidRPr="00B82E33">
        <w:t>Metalliferous mining</w:t>
      </w:r>
    </w:p>
    <w:p w:rsidR="00000000" w:rsidRPr="00B82E33" w:rsidP="00B82E33">
      <w:pPr>
        <w:pStyle w:val="AllowPageBreak"/>
      </w:pPr>
    </w:p>
    <w:p w:rsidR="00000000" w:rsidRPr="00B82E33" w:rsidP="00B82E33">
      <w:pPr>
        <w:pStyle w:val="Heading1"/>
      </w:pPr>
      <w:bookmarkStart w:id="4" w:name="O_131550"/>
      <w:bookmarkEnd w:id="4"/>
      <w:r w:rsidRPr="00B82E33">
        <w:t>Licensing/Regulatory Information</w:t>
      </w:r>
    </w:p>
    <w:p w:rsidR="00000000" w:rsidRPr="00B82E33" w:rsidP="00B82E33">
      <w:pPr>
        <w:pStyle w:val="BodyText"/>
      </w:pPr>
      <w:r w:rsidRPr="00B82E33">
        <w:t>Refer to Unit Descriptor.</w:t>
      </w:r>
    </w:p>
    <w:p w:rsidR="00000000" w:rsidRPr="00B82E33" w:rsidP="00B82E33">
      <w:pPr>
        <w:pStyle w:val="AllowPageBreak"/>
      </w:pPr>
    </w:p>
    <w:p w:rsidR="00000000" w:rsidRPr="00B82E33" w:rsidP="00B82E33">
      <w:pPr>
        <w:pStyle w:val="Heading1"/>
      </w:pPr>
      <w:bookmarkStart w:id="5" w:name="O_131551"/>
      <w:bookmarkEnd w:id="5"/>
      <w:r w:rsidRPr="00B82E33">
        <w:t>Pre-Requisites</w:t>
      </w:r>
    </w:p>
    <w:p w:rsidR="00000000" w:rsidRPr="00B82E33" w:rsidP="00B82E33">
      <w:pPr>
        <w:pStyle w:val="BodyText"/>
      </w:pPr>
      <w:r w:rsidRPr="00B82E33">
        <w:t>Not applicable.</w:t>
      </w:r>
    </w:p>
    <w:p w:rsidR="00000000" w:rsidRPr="00B82E33" w:rsidP="00B82E33">
      <w:pPr>
        <w:pStyle w:val="AllowPageBreak"/>
      </w:pPr>
    </w:p>
    <w:p w:rsidR="00000000" w:rsidRPr="00B82E33" w:rsidP="00B82E33">
      <w:pPr>
        <w:pStyle w:val="Heading1"/>
      </w:pPr>
      <w:bookmarkStart w:id="6" w:name="O_131552"/>
      <w:bookmarkEnd w:id="6"/>
      <w:r w:rsidRPr="00B82E33">
        <w:t>Employability Skills Information</w:t>
      </w:r>
    </w:p>
    <w:p w:rsidR="00000000" w:rsidRPr="00B82E33" w:rsidP="00B82E33">
      <w:pPr>
        <w:pStyle w:val="BodyText"/>
      </w:pPr>
      <w:r w:rsidRPr="00B82E33">
        <w:t>This unit contains employability skills.</w:t>
      </w:r>
    </w:p>
    <w:p w:rsidR="00000000" w:rsidRPr="00B82E33" w:rsidP="00B82E33">
      <w:pPr>
        <w:pStyle w:val="AllowPageBreak"/>
      </w:pPr>
    </w:p>
    <w:p w:rsidR="00000000" w:rsidRPr="00B82E33" w:rsidP="00B82E33">
      <w:pPr>
        <w:pStyle w:val="Heading1"/>
      </w:pPr>
      <w:bookmarkStart w:id="7" w:name="O_131553"/>
      <w:bookmarkEnd w:id="7"/>
      <w:r w:rsidRPr="00B82E33">
        <w:t>Elements and Performance Criteria Pre-Content</w:t>
      </w:r>
    </w:p>
    <w:tbl>
      <w:tblPr>
        <w:tblW w:w="0" w:type="auto"/>
        <w:tblLayout w:type="fixed"/>
        <w:tblCellMar>
          <w:left w:w="62" w:type="dxa"/>
          <w:right w:w="62" w:type="dxa"/>
        </w:tblCellMar>
        <w:tblLook w:val="0000"/>
      </w:tblPr>
      <w:tblGrid>
        <w:gridCol w:w="2576"/>
        <w:gridCol w:w="5946"/>
      </w:tblGrid>
      <w:tr w:rsidTr="00225A78">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E33">
            <w:pPr>
              <w:pStyle w:val="BodyText"/>
              <w:rPr>
                <w:lang w:val="en-NZ"/>
              </w:rPr>
            </w:pPr>
            <w:r w:rsidRPr="00B82E33">
              <w:t>Elements describe the essential outcomes of a unit of competency.</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2E33" w:rsidP="00B82E33">
            <w:pPr>
              <w:pStyle w:val="BodyText"/>
            </w:pPr>
            <w:r w:rsidRPr="00B82E33">
              <w:t>Performance criteria describe the performance needed to demonstrate achievement of the element. Where bold italicised text is used, further information is detailed in the required skills and knowledge section and the range statement. Assessment of performa</w:t>
            </w:r>
            <w:r w:rsidRPr="00B82E33">
              <w:t>nce is to be consistent with the evidence guide.</w:t>
            </w:r>
          </w:p>
        </w:tc>
      </w:tr>
    </w:tbl>
    <w:p w:rsidR="00000000" w:rsidRPr="00B82E33" w:rsidP="00B82E33">
      <w:pPr>
        <w:pStyle w:val="BodyText"/>
      </w:pPr>
    </w:p>
    <w:p w:rsidR="00000000" w:rsidRPr="00B82E33" w:rsidP="00B82E33">
      <w:pPr>
        <w:pStyle w:val="AllowPageBreak"/>
      </w:pPr>
    </w:p>
    <w:p w:rsidR="00000000" w:rsidRPr="00B82E33" w:rsidP="00B82E33">
      <w:pPr>
        <w:pStyle w:val="Heading1"/>
      </w:pPr>
      <w:bookmarkStart w:id="8" w:name="O_131554"/>
      <w:bookmarkEnd w:id="8"/>
      <w:r w:rsidRPr="00B82E33">
        <w:t>Elements and Performance Criteria</w:t>
      </w:r>
    </w:p>
    <w:tbl>
      <w:tblPr>
        <w:tblW w:w="0" w:type="auto"/>
        <w:tblLayout w:type="fixed"/>
        <w:tblCellMar>
          <w:left w:w="62" w:type="dxa"/>
          <w:right w:w="62" w:type="dxa"/>
        </w:tblCellMar>
        <w:tblLook w:val="0000"/>
      </w:tblPr>
      <w:tblGrid>
        <w:gridCol w:w="3471"/>
        <w:gridCol w:w="5051"/>
      </w:tblGrid>
      <w:tr w:rsidTr="00225A7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2E33" w:rsidP="00B82E33">
            <w:pPr>
              <w:pStyle w:val="BodyText"/>
            </w:pPr>
            <w:r w:rsidRPr="00B82E33">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E33">
            <w:pPr>
              <w:pStyle w:val="BodyText"/>
              <w:rPr>
                <w:lang w:val="en-NZ"/>
              </w:rPr>
            </w:pPr>
            <w:r w:rsidRPr="00B82E33">
              <w:rPr>
                <w:rStyle w:val="SpecialBold"/>
              </w:rPr>
              <w:t>PERFORMANCE CRITERIA</w:t>
            </w:r>
          </w:p>
        </w:tc>
      </w:tr>
      <w:tr w:rsidTr="00225A7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E33">
            <w:pPr>
              <w:pStyle w:val="List"/>
              <w:rPr>
                <w:lang w:val="en-NZ"/>
              </w:rPr>
            </w:pPr>
            <w:r w:rsidRPr="00B82E33">
              <w:t>1.</w:t>
            </w:r>
            <w:r w:rsidRPr="00B82E33">
              <w:tab/>
              <w:t>Plan and prepare for supporting the drilling process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2E33" w:rsidP="00B82E33">
            <w:pPr>
              <w:pStyle w:val="List2"/>
            </w:pPr>
            <w:r w:rsidRPr="00B82E33">
              <w:t>1.1.</w:t>
            </w:r>
            <w:r w:rsidRPr="00B82E33">
              <w:tab/>
              <w:t xml:space="preserve">Access, interpret and apply </w:t>
            </w:r>
            <w:r w:rsidRPr="00B82E33">
              <w:rPr>
                <w:rStyle w:val="BoldandItalics"/>
              </w:rPr>
              <w:t>compliance documentation</w:t>
            </w:r>
            <w:r w:rsidRPr="00B82E33">
              <w:t xml:space="preserve"> relevant to the work activity</w:t>
            </w:r>
          </w:p>
          <w:p w:rsidR="00000000" w:rsidRPr="00B82E33" w:rsidP="00B82E33">
            <w:pPr>
              <w:pStyle w:val="List2"/>
            </w:pPr>
            <w:r w:rsidRPr="00B82E33">
              <w:t>1.2.</w:t>
            </w:r>
            <w:r w:rsidRPr="00B82E33">
              <w:tab/>
              <w:t xml:space="preserve">Obtain, confirm and apply </w:t>
            </w:r>
            <w:r w:rsidRPr="00B82E33">
              <w:rPr>
                <w:rStyle w:val="BoldandItalics"/>
              </w:rPr>
              <w:t>work instructions</w:t>
            </w:r>
            <w:r w:rsidRPr="00B82E33">
              <w:t xml:space="preserve"> for the allocated task</w:t>
            </w:r>
          </w:p>
          <w:p w:rsidR="00000000" w:rsidRPr="00B82E33" w:rsidP="00B82E33">
            <w:pPr>
              <w:pStyle w:val="List2"/>
            </w:pPr>
            <w:r w:rsidRPr="00B82E33">
              <w:t>1.3.</w:t>
            </w:r>
            <w:r w:rsidRPr="00B82E33">
              <w:tab/>
              <w:t xml:space="preserve">Identify, manage and report all potential </w:t>
            </w:r>
            <w:r w:rsidRPr="00B82E33">
              <w:rPr>
                <w:rStyle w:val="BoldandItalics"/>
              </w:rPr>
              <w:t>hazards</w:t>
            </w:r>
          </w:p>
          <w:p w:rsidR="00000000" w:rsidP="00B82E33">
            <w:pPr>
              <w:pStyle w:val="List2"/>
              <w:rPr>
                <w:lang w:val="en-NZ"/>
              </w:rPr>
            </w:pPr>
            <w:r w:rsidRPr="00B82E33">
              <w:t>1.4.</w:t>
            </w:r>
            <w:r w:rsidRPr="00B82E33">
              <w:tab/>
              <w:t xml:space="preserve">Resolve </w:t>
            </w:r>
            <w:r w:rsidRPr="00B82E33">
              <w:rPr>
                <w:rStyle w:val="BoldandItalics"/>
              </w:rPr>
              <w:t>coordination requirements</w:t>
            </w:r>
            <w:r w:rsidRPr="00B82E33">
              <w:t xml:space="preserve"> with others at the site prior to commencing and during work</w:t>
            </w:r>
            <w:r w:rsidRPr="00B82E33">
              <w:t xml:space="preserve"> activities</w:t>
            </w:r>
          </w:p>
        </w:tc>
      </w:tr>
      <w:tr w:rsidTr="00225A7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E33">
            <w:pPr>
              <w:pStyle w:val="List"/>
              <w:rPr>
                <w:lang w:val="en-NZ"/>
              </w:rPr>
            </w:pPr>
            <w:r w:rsidRPr="00B82E33">
              <w:t>2.</w:t>
            </w:r>
            <w:r w:rsidRPr="00B82E33">
              <w:tab/>
              <w:t>Operate ancillary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E33">
            <w:pPr>
              <w:pStyle w:val="List2"/>
              <w:rPr>
                <w:lang w:val="en-NZ"/>
              </w:rPr>
            </w:pPr>
            <w:r w:rsidRPr="00B82E33">
              <w:t>2.1.</w:t>
            </w:r>
            <w:r w:rsidRPr="00B82E33">
              <w:tab/>
              <w:t xml:space="preserve">Start-up, run, and close down </w:t>
            </w:r>
            <w:r w:rsidRPr="00B82E33">
              <w:rPr>
                <w:rStyle w:val="BoldandItalics"/>
              </w:rPr>
              <w:t>ancillary equipment</w:t>
            </w:r>
          </w:p>
        </w:tc>
      </w:tr>
      <w:tr w:rsidTr="00225A7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E33">
            <w:pPr>
              <w:pStyle w:val="List"/>
              <w:rPr>
                <w:lang w:val="en-NZ"/>
              </w:rPr>
            </w:pPr>
            <w:r w:rsidRPr="00B82E33">
              <w:t>3.</w:t>
            </w:r>
            <w:r w:rsidRPr="00B82E33">
              <w:tab/>
              <w:t>Clean all equipment at drilling site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2E33" w:rsidP="00B82E33">
            <w:pPr>
              <w:pStyle w:val="List2"/>
            </w:pPr>
            <w:r w:rsidRPr="00B82E33">
              <w:t>3.1.</w:t>
            </w:r>
            <w:r w:rsidRPr="00B82E33">
              <w:tab/>
              <w:t>Maintain clean working conditions to minimise any associated safety hazards</w:t>
            </w:r>
          </w:p>
          <w:p w:rsidR="00000000" w:rsidRPr="00B82E33" w:rsidP="00B82E33">
            <w:pPr>
              <w:pStyle w:val="List2"/>
            </w:pPr>
            <w:r w:rsidRPr="00B82E33">
              <w:t>3.2.</w:t>
            </w:r>
            <w:r w:rsidRPr="00B82E33">
              <w:tab/>
            </w:r>
            <w:r w:rsidRPr="00B82E33">
              <w:t>Clean and store vehicles routinely after use to requirements</w:t>
            </w:r>
          </w:p>
          <w:p w:rsidR="00000000" w:rsidRPr="00B82E33" w:rsidP="00B82E33">
            <w:pPr>
              <w:pStyle w:val="List2"/>
            </w:pPr>
            <w:r w:rsidRPr="00B82E33">
              <w:t>3.3.</w:t>
            </w:r>
            <w:r w:rsidRPr="00B82E33">
              <w:tab/>
              <w:t>Maintain machines and equipment in a clean and serviced condition at all times</w:t>
            </w:r>
          </w:p>
          <w:p w:rsidR="00000000" w:rsidRPr="00B82E33" w:rsidP="00B82E33">
            <w:pPr>
              <w:pStyle w:val="List2"/>
            </w:pPr>
            <w:r w:rsidRPr="00B82E33">
              <w:t>3.4.</w:t>
            </w:r>
            <w:r w:rsidRPr="00B82E33">
              <w:tab/>
              <w:t>Use cleaning equipment safely and effectively</w:t>
            </w:r>
          </w:p>
          <w:p w:rsidR="00000000" w:rsidRPr="00B82E33" w:rsidP="00B82E33">
            <w:pPr>
              <w:pStyle w:val="List2"/>
            </w:pPr>
            <w:r w:rsidRPr="00B82E33">
              <w:t>3.5.</w:t>
            </w:r>
            <w:r w:rsidRPr="00B82E33">
              <w:tab/>
              <w:t>Apply approved instructions and occupational health and</w:t>
            </w:r>
            <w:r w:rsidRPr="00B82E33">
              <w:t xml:space="preserve"> safety requirements on the use of hazardous chemicals for cleaning and drilling</w:t>
            </w:r>
          </w:p>
          <w:p w:rsidR="00000000" w:rsidP="00B82E33">
            <w:pPr>
              <w:pStyle w:val="List2"/>
              <w:rPr>
                <w:lang w:val="en-NZ"/>
              </w:rPr>
            </w:pPr>
            <w:r w:rsidRPr="00B82E33">
              <w:t>3.6.</w:t>
            </w:r>
            <w:r w:rsidRPr="00B82E33">
              <w:tab/>
              <w:t>Ensure that all cleaning equipment is kept in good working condition</w:t>
            </w:r>
          </w:p>
        </w:tc>
      </w:tr>
      <w:tr w:rsidTr="00225A7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E33">
            <w:pPr>
              <w:pStyle w:val="List"/>
              <w:rPr>
                <w:lang w:val="en-NZ"/>
              </w:rPr>
            </w:pPr>
            <w:r w:rsidRPr="00B82E33">
              <w:t>4.</w:t>
            </w:r>
            <w:r w:rsidRPr="00B82E33">
              <w:tab/>
              <w:t>Maintain levels of supplies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2E33" w:rsidP="00B82E33">
            <w:pPr>
              <w:pStyle w:val="List2"/>
            </w:pPr>
            <w:r w:rsidRPr="00B82E33">
              <w:t>4.1.</w:t>
            </w:r>
            <w:r w:rsidRPr="00B82E33">
              <w:tab/>
              <w:t>Keep driller informed on current stock levels</w:t>
            </w:r>
          </w:p>
          <w:p w:rsidR="00000000" w:rsidRPr="00B82E33" w:rsidP="00B82E33">
            <w:pPr>
              <w:pStyle w:val="List2"/>
            </w:pPr>
            <w:r w:rsidRPr="00B82E33">
              <w:t>4.2.</w:t>
            </w:r>
            <w:r w:rsidRPr="00B82E33">
              <w:tab/>
              <w:t>Check on avai</w:t>
            </w:r>
            <w:r w:rsidRPr="00B82E33">
              <w:t>lability of consumable items in the workplace regularly</w:t>
            </w:r>
          </w:p>
          <w:p w:rsidR="00000000" w:rsidP="00B82E33">
            <w:pPr>
              <w:pStyle w:val="List2"/>
              <w:rPr>
                <w:lang w:val="en-NZ"/>
              </w:rPr>
            </w:pPr>
            <w:r w:rsidRPr="00B82E33">
              <w:t>4.3.</w:t>
            </w:r>
            <w:r w:rsidRPr="00B82E33">
              <w:tab/>
              <w:t>Complete record keeping, stock counts and paper work as required</w:t>
            </w:r>
          </w:p>
        </w:tc>
      </w:tr>
      <w:tr w:rsidTr="00225A7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E33">
            <w:pPr>
              <w:pStyle w:val="List"/>
              <w:rPr>
                <w:lang w:val="en-NZ"/>
              </w:rPr>
            </w:pPr>
            <w:r w:rsidRPr="00B82E33">
              <w:t>5.</w:t>
            </w:r>
            <w:r w:rsidRPr="00B82E33">
              <w:tab/>
              <w:t>Perform basic measurement and calculations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2E33" w:rsidP="00B82E33">
            <w:pPr>
              <w:pStyle w:val="List2"/>
            </w:pPr>
            <w:r w:rsidRPr="00B82E33">
              <w:t>5.1.</w:t>
            </w:r>
            <w:r w:rsidRPr="00B82E33">
              <w:tab/>
              <w:t xml:space="preserve">Read tape measure accurately to carry out simple measurements </w:t>
            </w:r>
          </w:p>
          <w:p w:rsidR="00000000" w:rsidRPr="00B82E33" w:rsidP="00B82E33">
            <w:pPr>
              <w:pStyle w:val="List2"/>
            </w:pPr>
            <w:r w:rsidRPr="00B82E33">
              <w:t>5.2.</w:t>
            </w:r>
            <w:r w:rsidRPr="00B82E33">
              <w:tab/>
            </w:r>
            <w:r w:rsidRPr="00B82E33">
              <w:t xml:space="preserve">Carry out simple </w:t>
            </w:r>
            <w:r w:rsidRPr="00B82E33">
              <w:rPr>
                <w:rStyle w:val="BoldandItalics"/>
              </w:rPr>
              <w:t>calculations and measurements</w:t>
            </w:r>
          </w:p>
          <w:p w:rsidR="00000000" w:rsidP="00B82E33">
            <w:pPr>
              <w:pStyle w:val="List2"/>
              <w:rPr>
                <w:lang w:val="en-NZ"/>
              </w:rPr>
            </w:pPr>
            <w:r w:rsidRPr="00B82E33">
              <w:t>5.3.</w:t>
            </w:r>
            <w:r w:rsidRPr="00B82E33">
              <w:tab/>
              <w:t>Record legibly on all reports</w:t>
            </w:r>
          </w:p>
        </w:tc>
      </w:tr>
      <w:tr w:rsidTr="00225A7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E33">
            <w:pPr>
              <w:pStyle w:val="List"/>
              <w:rPr>
                <w:lang w:val="en-NZ"/>
              </w:rPr>
            </w:pPr>
            <w:r w:rsidRPr="00B82E33">
              <w:t>6.</w:t>
            </w:r>
            <w:r w:rsidRPr="00B82E33">
              <w:tab/>
              <w:t>Carry out basic operator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2E33" w:rsidP="00B82E33">
            <w:pPr>
              <w:pStyle w:val="List2"/>
            </w:pPr>
            <w:r w:rsidRPr="00B82E33">
              <w:t>6.1.</w:t>
            </w:r>
            <w:r w:rsidRPr="00B82E33">
              <w:tab/>
              <w:t>Identify hazards, and methods of minimising hazards, in conducting maintenance, particularly in the field</w:t>
            </w:r>
          </w:p>
          <w:p w:rsidR="00000000" w:rsidRPr="00B82E33" w:rsidP="00B82E33">
            <w:pPr>
              <w:pStyle w:val="List2"/>
            </w:pPr>
            <w:r w:rsidRPr="00B82E33">
              <w:t>6.2.</w:t>
            </w:r>
            <w:r w:rsidRPr="00B82E33">
              <w:tab/>
              <w:t>Carry out minor r</w:t>
            </w:r>
            <w:r w:rsidRPr="00B82E33">
              <w:t xml:space="preserve">epairs and replacements as required </w:t>
            </w:r>
          </w:p>
          <w:p w:rsidR="00000000" w:rsidRPr="00B82E33" w:rsidP="00B82E33">
            <w:pPr>
              <w:pStyle w:val="List2"/>
            </w:pPr>
            <w:r w:rsidRPr="00B82E33">
              <w:t>6.3.</w:t>
            </w:r>
            <w:r w:rsidRPr="00B82E33">
              <w:tab/>
              <w:t>Overcome minor breakdowns and bogging using recovery techniques as required</w:t>
            </w:r>
          </w:p>
          <w:p w:rsidR="00000000" w:rsidRPr="00B82E33" w:rsidP="00B82E33">
            <w:pPr>
              <w:pStyle w:val="List2"/>
            </w:pPr>
            <w:r w:rsidRPr="00B82E33">
              <w:t>6.4.</w:t>
            </w:r>
            <w:r w:rsidRPr="00B82E33">
              <w:tab/>
              <w:t>Carry out vehicle washing and housekeeping regularly</w:t>
            </w:r>
          </w:p>
        </w:tc>
      </w:tr>
    </w:tbl>
    <w:p w:rsidR="00000000" w:rsidRPr="00B82E33" w:rsidP="00B82E33">
      <w:pPr>
        <w:pStyle w:val="BodyText"/>
      </w:pPr>
    </w:p>
    <w:p w:rsidR="00000000" w:rsidRPr="00B82E33" w:rsidP="00B82E33">
      <w:pPr>
        <w:pStyle w:val="AllowPageBreak"/>
      </w:pPr>
    </w:p>
    <w:p w:rsidR="00000000" w:rsidRPr="00B82E33" w:rsidP="00B82E33">
      <w:pPr>
        <w:pStyle w:val="Heading1"/>
      </w:pPr>
      <w:bookmarkStart w:id="9" w:name="O_131555"/>
      <w:bookmarkEnd w:id="9"/>
      <w:r w:rsidRPr="00B82E33">
        <w:t>Required Skills and Knowledge</w:t>
      </w:r>
    </w:p>
    <w:tbl>
      <w:tblPr>
        <w:tblW w:w="0" w:type="auto"/>
        <w:tblLayout w:type="fixed"/>
        <w:tblCellMar>
          <w:left w:w="62" w:type="dxa"/>
          <w:right w:w="62" w:type="dxa"/>
        </w:tblCellMar>
        <w:tblLook w:val="0000"/>
      </w:tblPr>
      <w:tblGrid>
        <w:gridCol w:w="8522"/>
      </w:tblGrid>
      <w:tr w:rsidTr="00225A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E33">
            <w:pPr>
              <w:pStyle w:val="BodyText"/>
              <w:rPr>
                <w:lang w:val="en-NZ"/>
              </w:rPr>
            </w:pPr>
            <w:r w:rsidRPr="00B82E33">
              <w:t>This section describes the skil</w:t>
            </w:r>
            <w:r w:rsidRPr="00B82E33">
              <w:t>ls and knowledge required for this unit.</w:t>
            </w:r>
          </w:p>
        </w:tc>
      </w:tr>
      <w:tr w:rsidTr="00225A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E33">
            <w:pPr>
              <w:pStyle w:val="BodyText"/>
              <w:rPr>
                <w:lang w:val="en-NZ"/>
              </w:rPr>
            </w:pPr>
            <w:r w:rsidRPr="00B82E33">
              <w:rPr>
                <w:rStyle w:val="SpecialBold"/>
              </w:rPr>
              <w:t>Required skills</w:t>
            </w:r>
          </w:p>
        </w:tc>
      </w:tr>
      <w:tr w:rsidTr="00225A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2E33" w:rsidP="00B82E33">
            <w:pPr>
              <w:pStyle w:val="BodyText"/>
            </w:pPr>
            <w:r w:rsidRPr="00B82E33">
              <w:t xml:space="preserve">Specific skills are required to achieve the performance criteria in this unit, particularly for the application in the various circumstances </w:t>
            </w:r>
            <w:r w:rsidRPr="00B82E33">
              <w:t>in which this unit may be applied. This includes the ability to carry out the following as required to support the drilling process:</w:t>
            </w:r>
          </w:p>
          <w:p w:rsidR="00000000" w:rsidRPr="00B82E33" w:rsidP="00B82E33">
            <w:pPr>
              <w:pStyle w:val="ListBullet"/>
            </w:pPr>
            <w:r w:rsidRPr="00B82E33">
              <w:t xml:space="preserve">apply legislative, organisation and site requirements and procedures </w:t>
            </w:r>
          </w:p>
          <w:p w:rsidR="00000000" w:rsidRPr="00B82E33" w:rsidP="00B82E33">
            <w:pPr>
              <w:pStyle w:val="ListBullet"/>
            </w:pPr>
            <w:r w:rsidRPr="00B82E33">
              <w:t>operate pressure cleaners</w:t>
            </w:r>
          </w:p>
          <w:p w:rsidR="00000000" w:rsidRPr="00B82E33" w:rsidP="00B82E33">
            <w:pPr>
              <w:pStyle w:val="ListBullet"/>
            </w:pPr>
            <w:r w:rsidRPr="00B82E33">
              <w:t>apply basic operator servi</w:t>
            </w:r>
            <w:r w:rsidRPr="00B82E33">
              <w:t>cing and maintenance of plant and vehicles</w:t>
            </w:r>
          </w:p>
          <w:p w:rsidR="00000000" w:rsidRPr="00B82E33" w:rsidP="00B82E33">
            <w:pPr>
              <w:pStyle w:val="ListBullet"/>
            </w:pPr>
            <w:r w:rsidRPr="00B82E33">
              <w:t>apply communication procedures</w:t>
            </w:r>
          </w:p>
          <w:p w:rsidR="00000000" w:rsidRPr="00B82E33" w:rsidP="00B82E33">
            <w:pPr>
              <w:pStyle w:val="ListBullet"/>
            </w:pPr>
            <w:r w:rsidRPr="00B82E33">
              <w:t>use lifting equipment</w:t>
            </w:r>
          </w:p>
          <w:p w:rsidR="00000000" w:rsidP="00B82E33">
            <w:pPr>
              <w:pStyle w:val="ListBullet"/>
              <w:rPr>
                <w:lang w:val="en-NZ"/>
              </w:rPr>
            </w:pPr>
            <w:r w:rsidRPr="00B82E33">
              <w:t>identify weathered and fresh rock</w:t>
            </w:r>
          </w:p>
        </w:tc>
      </w:tr>
      <w:tr w:rsidTr="00225A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E33">
            <w:pPr>
              <w:pStyle w:val="BodyText"/>
              <w:rPr>
                <w:lang w:val="en-NZ"/>
              </w:rPr>
            </w:pPr>
            <w:r w:rsidRPr="00B82E33">
              <w:rPr>
                <w:rStyle w:val="SpecialBold"/>
              </w:rPr>
              <w:t>Required knowledge</w:t>
            </w:r>
          </w:p>
        </w:tc>
      </w:tr>
      <w:tr w:rsidTr="00225A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2E33" w:rsidP="00B82E33">
            <w:pPr>
              <w:pStyle w:val="BodyText"/>
            </w:pPr>
            <w:r w:rsidRPr="00B82E33">
              <w:t>Specific knowledge is required to achieve the Performance Criteria of this unit, particularly its applica</w:t>
            </w:r>
            <w:r w:rsidRPr="00B82E33">
              <w:t>tion in a variety of circumstances in which the unit may be used. This includes knowledge of the following, as required to support the drilling process:</w:t>
            </w:r>
          </w:p>
          <w:p w:rsidR="00000000" w:rsidRPr="00B82E33" w:rsidP="00B82E33">
            <w:pPr>
              <w:pStyle w:val="ListBullet"/>
            </w:pPr>
            <w:r w:rsidRPr="00B82E33">
              <w:t>site and equipment safety requirements</w:t>
            </w:r>
          </w:p>
          <w:p w:rsidR="00000000" w:rsidRPr="00B82E33" w:rsidP="00B82E33">
            <w:pPr>
              <w:pStyle w:val="ListBullet"/>
            </w:pPr>
            <w:r w:rsidRPr="00B82E33">
              <w:t>equipment characteristics, technical capabilities and limitatio</w:t>
            </w:r>
            <w:r w:rsidRPr="00B82E33">
              <w:t>ns</w:t>
            </w:r>
          </w:p>
          <w:p w:rsidR="00000000" w:rsidRPr="00B82E33" w:rsidP="00B82E33">
            <w:pPr>
              <w:pStyle w:val="ListBullet"/>
            </w:pPr>
            <w:r w:rsidRPr="00B82E33">
              <w:t>operational and maintenance procedures</w:t>
            </w:r>
          </w:p>
          <w:p w:rsidR="00000000" w:rsidRPr="00B82E33" w:rsidP="00B82E33">
            <w:pPr>
              <w:pStyle w:val="ListBullet"/>
            </w:pPr>
            <w:r w:rsidRPr="00B82E33">
              <w:t>layout of basic hydraulic circuits</w:t>
            </w:r>
          </w:p>
          <w:p w:rsidR="00000000" w:rsidRPr="00B82E33" w:rsidP="00B82E33">
            <w:pPr>
              <w:pStyle w:val="ListBullet"/>
            </w:pPr>
            <w:r w:rsidRPr="00B82E33">
              <w:t>hydraulic and pneumatic systems</w:t>
            </w:r>
          </w:p>
          <w:p w:rsidR="00000000" w:rsidRPr="00B82E33" w:rsidP="00B82E33">
            <w:pPr>
              <w:pStyle w:val="ListBullet"/>
            </w:pPr>
            <w:r w:rsidRPr="00B82E33">
              <w:t xml:space="preserve">basic geological and technical data </w:t>
            </w:r>
          </w:p>
          <w:p w:rsidR="00000000" w:rsidRPr="00B82E33" w:rsidP="00B82E33">
            <w:pPr>
              <w:pStyle w:val="ListBullet"/>
            </w:pPr>
            <w:r w:rsidRPr="00B82E33">
              <w:t>environmental requirements and procedures</w:t>
            </w:r>
          </w:p>
          <w:p w:rsidR="00000000" w:rsidRPr="00B82E33" w:rsidP="00B82E33">
            <w:pPr>
              <w:pStyle w:val="ListBullet"/>
            </w:pPr>
            <w:r w:rsidRPr="00B82E33">
              <w:t>team roles and objectives</w:t>
            </w:r>
          </w:p>
          <w:p w:rsidR="00000000" w:rsidRPr="00B82E33" w:rsidP="00B82E33">
            <w:pPr>
              <w:pStyle w:val="ListBullet"/>
            </w:pPr>
            <w:r w:rsidRPr="00B82E33">
              <w:t>interpretation and prediction techniques using graphical representation, e.g. maps and  diagrams</w:t>
            </w:r>
          </w:p>
          <w:p w:rsidR="00000000" w:rsidRPr="00B82E33" w:rsidP="00B82E33">
            <w:pPr>
              <w:pStyle w:val="ListBullet"/>
            </w:pPr>
            <w:r w:rsidRPr="00B82E33">
              <w:t>requirements to ensure cost effective operations, including work practices that limit damage to equipment and minimise use of consumables</w:t>
            </w:r>
          </w:p>
        </w:tc>
      </w:tr>
    </w:tbl>
    <w:p w:rsidR="00000000" w:rsidRPr="00B82E33" w:rsidP="00B82E33">
      <w:pPr>
        <w:pStyle w:val="BodyText"/>
      </w:pPr>
    </w:p>
    <w:p w:rsidR="00000000" w:rsidRPr="00B82E33" w:rsidP="00B82E33">
      <w:pPr>
        <w:pStyle w:val="AllowPageBreak"/>
      </w:pPr>
    </w:p>
    <w:p w:rsidR="00000000" w:rsidRPr="00B82E33" w:rsidP="00B82E33">
      <w:pPr>
        <w:pStyle w:val="Heading1"/>
      </w:pPr>
      <w:bookmarkStart w:id="10" w:name="O_131556"/>
      <w:bookmarkEnd w:id="10"/>
      <w:r w:rsidRPr="00B82E33">
        <w:t>Ev</w:t>
      </w:r>
      <w:r w:rsidRPr="00B82E33">
        <w:t>idence Guide</w:t>
      </w:r>
    </w:p>
    <w:tbl>
      <w:tblPr>
        <w:tblW w:w="0" w:type="auto"/>
        <w:tblLayout w:type="fixed"/>
        <w:tblCellMar>
          <w:left w:w="62" w:type="dxa"/>
          <w:right w:w="62" w:type="dxa"/>
        </w:tblCellMar>
        <w:tblLook w:val="0000"/>
      </w:tblPr>
      <w:tblGrid>
        <w:gridCol w:w="3448"/>
        <w:gridCol w:w="5074"/>
      </w:tblGrid>
      <w:tr w:rsidTr="00225A7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E33">
            <w:pPr>
              <w:pStyle w:val="BodyText"/>
              <w:rPr>
                <w:lang w:val="en-NZ"/>
              </w:rPr>
            </w:pPr>
            <w:r w:rsidRPr="00B82E33">
              <w:t>The evidence guide provides advice on assessment and must be read in conjunction with the performance criteria, required skills and knowledge, range statement and the Assessment Guidelines for the Training Package.</w:t>
            </w:r>
          </w:p>
        </w:tc>
      </w:tr>
      <w:tr w:rsidTr="00225A7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E33">
            <w:pPr>
              <w:pStyle w:val="BodyText"/>
              <w:rPr>
                <w:lang w:val="en-NZ"/>
              </w:rPr>
            </w:pPr>
            <w:r w:rsidRPr="00B82E33">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E33">
            <w:pPr>
              <w:pStyle w:val="BodyText"/>
              <w:rPr>
                <w:lang w:val="en-NZ"/>
              </w:rPr>
            </w:pPr>
          </w:p>
        </w:tc>
      </w:tr>
      <w:tr w:rsidTr="00225A7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E33">
            <w:pPr>
              <w:pStyle w:val="BodyText"/>
              <w:rPr>
                <w:lang w:val="en-NZ"/>
              </w:rPr>
            </w:pPr>
            <w:r w:rsidRPr="00B82E33">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2E33" w:rsidP="00B82E33">
            <w:pPr>
              <w:pStyle w:val="BodyText"/>
            </w:pPr>
            <w:r w:rsidRPr="00B82E33">
              <w:t>The evidence required to demonstrate competency in this unit must be relevant to worksite operations and satisfy all of the requirements of the performance criteri</w:t>
            </w:r>
            <w:r w:rsidRPr="00B82E33">
              <w:t>a, required skills and knowledge and the range statement of this unit and include evidence of the following:</w:t>
            </w:r>
          </w:p>
          <w:p w:rsidR="00000000" w:rsidRPr="00B82E33" w:rsidP="00B82E33">
            <w:pPr>
              <w:pStyle w:val="ListBullet"/>
            </w:pPr>
            <w:r w:rsidRPr="00B82E33">
              <w:t>knowledge of the requirements, procedures and instructions for supporting the drilling process</w:t>
            </w:r>
          </w:p>
          <w:p w:rsidR="00000000" w:rsidRPr="00B82E33" w:rsidP="00B82E33">
            <w:pPr>
              <w:pStyle w:val="ListBullet"/>
            </w:pPr>
            <w:r w:rsidRPr="00B82E33">
              <w:t>implementation of requirements, procedures and tech</w:t>
            </w:r>
            <w:r w:rsidRPr="00B82E33">
              <w:t xml:space="preserve">niques for the safe, effective and efficient completion of support of the drilling process </w:t>
            </w:r>
          </w:p>
          <w:p w:rsidR="00000000" w:rsidRPr="00B82E33" w:rsidP="00B82E33">
            <w:pPr>
              <w:pStyle w:val="ListBullet"/>
            </w:pPr>
            <w:r w:rsidRPr="00B82E33">
              <w:t>working with others to undertake and complete the support of the drilling process that meets all of the required outcomes</w:t>
            </w:r>
          </w:p>
          <w:p w:rsidR="00000000" w:rsidP="00B82E33">
            <w:pPr>
              <w:pStyle w:val="ListBullet"/>
              <w:rPr>
                <w:lang w:val="en-NZ"/>
              </w:rPr>
            </w:pPr>
            <w:r w:rsidRPr="00B82E33">
              <w:t>consistent timely completion of the support of the drilling process that safely, effectively and efficiently meets the required outcomes</w:t>
            </w:r>
          </w:p>
        </w:tc>
      </w:tr>
      <w:tr w:rsidTr="00225A7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E33">
            <w:pPr>
              <w:pStyle w:val="BodyText"/>
              <w:rPr>
                <w:lang w:val="en-NZ"/>
              </w:rPr>
            </w:pPr>
            <w:r w:rsidRPr="00B82E33">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2E33" w:rsidP="00B82E33">
            <w:pPr>
              <w:pStyle w:val="ListBullet"/>
            </w:pPr>
            <w:r w:rsidRPr="00B82E33">
              <w:t>This unit must be assessed in the context of the work environment. W</w:t>
            </w:r>
            <w:r w:rsidRPr="00B82E33">
              <w:t>here personal safety or environmental damage are limiting factors, assessment may occur in a simulated environment provided it is realistic and sufficiently rigorous to cover all aspects of workplace performance, including task skills, task management skil</w:t>
            </w:r>
            <w:r w:rsidRPr="00B82E33">
              <w:t>ls, contingency management skills and job role environment skills.</w:t>
            </w:r>
          </w:p>
          <w:p w:rsidR="00000000" w:rsidRPr="00B82E33" w:rsidP="00B82E33">
            <w:pPr>
              <w:pStyle w:val="ListBullet"/>
            </w:pPr>
            <w:r w:rsidRPr="00B82E33">
              <w:t>Customisation of assessment and delivery environment to sensitively accommodate cultural diversity.</w:t>
            </w:r>
          </w:p>
          <w:p w:rsidR="00000000" w:rsidRPr="00B82E33" w:rsidP="00B82E33">
            <w:pPr>
              <w:pStyle w:val="ListBullet"/>
            </w:pPr>
            <w:r w:rsidRPr="00B82E33">
              <w:t>Aboriginal people and other people from a non English speaking background may have second</w:t>
            </w:r>
            <w:r w:rsidRPr="00B82E33">
              <w:t xml:space="preserve"> language issues. </w:t>
            </w:r>
          </w:p>
          <w:p w:rsidR="00000000" w:rsidRPr="00B82E33" w:rsidP="00B82E33">
            <w:pPr>
              <w:pStyle w:val="ListBullet"/>
            </w:pPr>
            <w:r w:rsidRPr="00B82E33">
              <w:t xml:space="preserve">Assessment of this competency requires typical resources normally used in the work environment. Selection and use of resources for particular worksites may differ due to site circumstances. </w:t>
            </w:r>
          </w:p>
          <w:p w:rsidR="00000000" w:rsidRPr="00B82E33" w:rsidP="00B82E33">
            <w:pPr>
              <w:pStyle w:val="ListBullet"/>
            </w:pPr>
            <w:r w:rsidRPr="00B82E33">
              <w:t>Where applicable, physical resources should in</w:t>
            </w:r>
            <w:r w:rsidRPr="00B82E33">
              <w:t xml:space="preserve">clude equipment modified for people with disabilities. </w:t>
            </w:r>
          </w:p>
          <w:p w:rsidR="00000000" w:rsidP="00B82E33">
            <w:pPr>
              <w:pStyle w:val="ListBullet"/>
              <w:rPr>
                <w:lang w:val="en-NZ"/>
              </w:rPr>
            </w:pPr>
            <w:r w:rsidRPr="00B82E33">
              <w:t>Access must be provided to appropriate learning and/or assessment support when required.</w:t>
            </w:r>
          </w:p>
        </w:tc>
      </w:tr>
      <w:tr w:rsidTr="00225A7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E33">
            <w:pPr>
              <w:pStyle w:val="BodyText"/>
              <w:rPr>
                <w:lang w:val="en-NZ"/>
              </w:rPr>
            </w:pPr>
            <w:r w:rsidRPr="00B82E33">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2E33" w:rsidP="00B82E33">
            <w:pPr>
              <w:pStyle w:val="BodyText"/>
            </w:pPr>
            <w:r w:rsidRPr="00B82E33">
              <w:t>This unit may be assessed in a holistic way with other units of competency. The assessmen</w:t>
            </w:r>
            <w:r w:rsidRPr="00B82E33">
              <w:t xml:space="preserve">t strategy for this unit must verify required knowledge and skill and practical application using more than one of the following assessment methods: </w:t>
            </w:r>
          </w:p>
          <w:p w:rsidR="00000000" w:rsidRPr="00B82E33" w:rsidP="00B82E33">
            <w:pPr>
              <w:pStyle w:val="ListBullet"/>
            </w:pPr>
            <w:r w:rsidRPr="00B82E33">
              <w:t>written and/or oral assessment of the candidate's required knowledge</w:t>
            </w:r>
          </w:p>
          <w:p w:rsidR="00000000" w:rsidRPr="00B82E33" w:rsidP="00B82E33">
            <w:pPr>
              <w:pStyle w:val="ListBullet"/>
            </w:pPr>
            <w:r w:rsidRPr="00B82E33">
              <w:t>observed, documented and/or first ha</w:t>
            </w:r>
            <w:r w:rsidRPr="00B82E33">
              <w:t>nd testimonial evidence of the candidate's:</w:t>
            </w:r>
          </w:p>
          <w:p w:rsidR="00000000" w:rsidRPr="00B82E33" w:rsidP="00B82E33">
            <w:pPr>
              <w:pStyle w:val="ListBullet2"/>
            </w:pPr>
            <w:r w:rsidRPr="00B82E33">
              <w:t>implementation of appropriate requirement, procedures and techniques for the safe, effective and efficient achievement of required outcomes</w:t>
            </w:r>
          </w:p>
          <w:p w:rsidR="00000000" w:rsidRPr="00B82E33" w:rsidP="00B82E33">
            <w:pPr>
              <w:pStyle w:val="ListBullet2"/>
            </w:pPr>
            <w:r w:rsidRPr="00B82E33">
              <w:t>consistently achieving the required outcomes</w:t>
            </w:r>
          </w:p>
          <w:p w:rsidR="00000000" w:rsidRPr="00B82E33" w:rsidP="00B82E33">
            <w:pPr>
              <w:pStyle w:val="ListBullet"/>
            </w:pPr>
            <w:r w:rsidRPr="00B82E33">
              <w:t>first hand testimonial evidence of the candidate's:</w:t>
            </w:r>
          </w:p>
          <w:p w:rsidR="00000000" w:rsidP="00B82E33">
            <w:pPr>
              <w:pStyle w:val="ListBullet2"/>
              <w:rPr>
                <w:lang w:val="en-NZ"/>
              </w:rPr>
            </w:pPr>
            <w:r w:rsidRPr="00B82E33">
              <w:t>working with others to undertake and complete the support of the drilling process</w:t>
            </w:r>
          </w:p>
        </w:tc>
      </w:tr>
      <w:tr w:rsidTr="00225A7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E33">
            <w:pPr>
              <w:pStyle w:val="BodyText"/>
              <w:rPr>
                <w:lang w:val="en-NZ"/>
              </w:rPr>
            </w:pPr>
            <w:r w:rsidRPr="00B82E33">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2E33" w:rsidP="00B82E33">
            <w:pPr>
              <w:pStyle w:val="BodyText"/>
            </w:pPr>
            <w:r w:rsidRPr="00B82E33">
              <w:t>Consult the SkillsDMC User Guide for further information on assessment including acc</w:t>
            </w:r>
            <w:r w:rsidRPr="00B82E33">
              <w:t>ess and equity issues.</w:t>
            </w:r>
          </w:p>
        </w:tc>
      </w:tr>
    </w:tbl>
    <w:p w:rsidR="00000000" w:rsidRPr="00B82E33" w:rsidP="00B82E33">
      <w:pPr>
        <w:pStyle w:val="BodyText"/>
      </w:pPr>
    </w:p>
    <w:p w:rsidR="00000000" w:rsidRPr="00B82E33" w:rsidP="00B82E33">
      <w:pPr>
        <w:pStyle w:val="AllowPageBreak"/>
      </w:pPr>
    </w:p>
    <w:p w:rsidR="00000000" w:rsidRPr="00B82E33" w:rsidP="00B82E33">
      <w:pPr>
        <w:pStyle w:val="Heading1"/>
      </w:pPr>
      <w:bookmarkStart w:id="11" w:name="O_131557"/>
      <w:bookmarkEnd w:id="11"/>
      <w:r w:rsidRPr="00B82E33">
        <w:t>Range Statement</w:t>
      </w:r>
    </w:p>
    <w:tbl>
      <w:tblPr>
        <w:tblW w:w="0" w:type="auto"/>
        <w:tblLayout w:type="fixed"/>
        <w:tblCellMar>
          <w:left w:w="62" w:type="dxa"/>
          <w:right w:w="62" w:type="dxa"/>
        </w:tblCellMar>
        <w:tblLook w:val="0000"/>
      </w:tblPr>
      <w:tblGrid>
        <w:gridCol w:w="3473"/>
        <w:gridCol w:w="5049"/>
      </w:tblGrid>
      <w:tr w:rsidTr="00225A7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E33">
            <w:pPr>
              <w:pStyle w:val="BodyText"/>
              <w:rPr>
                <w:lang w:val="en-NZ"/>
              </w:rPr>
            </w:pPr>
            <w:r w:rsidRPr="00B82E33">
              <w:t xml:space="preserve">The range statement relates to the unit of competency as a whole. It allows for different work environments and situations that may affect </w:t>
            </w:r>
            <w:r w:rsidRPr="00B82E33">
              <w:t>performance. Bold italicised wording, if used in the performance criteria, is detailed below. Essential operating conditions that may be present with training and assessment (depending on the work situation, needs of the candidate, accessibility of the ite</w:t>
            </w:r>
            <w:r w:rsidRPr="00B82E33">
              <w:t>m, and local industry and regional contexts) may also be included.</w:t>
            </w:r>
          </w:p>
        </w:tc>
      </w:tr>
      <w:tr w:rsidTr="00225A78">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2E33" w:rsidP="00B82E33">
            <w:pPr>
              <w:pStyle w:val="BodyText"/>
            </w:pPr>
            <w:r w:rsidRPr="00B82E33">
              <w:rPr>
                <w:rStyle w:val="SpecialBold"/>
              </w:rPr>
              <w:t>Relevant compliance documentation</w:t>
            </w:r>
          </w:p>
          <w:p w:rsidR="00000000" w:rsidP="00B82E33">
            <w:pPr>
              <w:pStyle w:val="BodyText"/>
              <w:rPr>
                <w:lang w:val="en-NZ"/>
              </w:rPr>
            </w:pPr>
            <w:r w:rsidRPr="00B82E33">
              <w:t>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2E33" w:rsidP="00B82E33">
            <w:pPr>
              <w:pStyle w:val="ListBullet"/>
            </w:pPr>
            <w:r w:rsidRPr="00B82E33">
              <w:t>legislative, organisational and site requirements and procedures</w:t>
            </w:r>
          </w:p>
          <w:p w:rsidR="00000000" w:rsidRPr="00B82E33" w:rsidP="00B82E33">
            <w:pPr>
              <w:pStyle w:val="ListBullet"/>
            </w:pPr>
            <w:r w:rsidRPr="00B82E33">
              <w:t xml:space="preserve">manufacturer's guidelines and specifications </w:t>
            </w:r>
          </w:p>
          <w:p w:rsidR="00000000" w:rsidRPr="00B82E33" w:rsidP="00B82E33">
            <w:pPr>
              <w:pStyle w:val="ListBullet"/>
            </w:pPr>
            <w:r w:rsidRPr="00B82E33">
              <w:t>Australian standards</w:t>
            </w:r>
          </w:p>
          <w:p w:rsidR="00000000" w:rsidRPr="00B82E33" w:rsidP="00B82E33">
            <w:pPr>
              <w:pStyle w:val="ListBullet"/>
            </w:pPr>
            <w:r w:rsidRPr="00B82E33">
              <w:t>code of practice</w:t>
            </w:r>
          </w:p>
          <w:p w:rsidR="00000000" w:rsidRPr="00B82E33" w:rsidP="00B82E33">
            <w:pPr>
              <w:pStyle w:val="ListBullet"/>
            </w:pPr>
            <w:r w:rsidRPr="00B82E33">
              <w:t>Employment and workplace relations legislation</w:t>
            </w:r>
          </w:p>
          <w:p w:rsidR="00000000" w:rsidP="00B82E33">
            <w:pPr>
              <w:pStyle w:val="ListBullet"/>
              <w:rPr>
                <w:lang w:val="en-NZ"/>
              </w:rPr>
            </w:pPr>
            <w:r w:rsidRPr="00B82E33">
              <w:t>Equal Employment Opportunity and Disability Discrimination legislation</w:t>
            </w:r>
          </w:p>
        </w:tc>
      </w:tr>
      <w:tr w:rsidTr="00225A78">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E33">
            <w:pPr>
              <w:pStyle w:val="BodyText"/>
              <w:rPr>
                <w:lang w:val="en-NZ"/>
              </w:rPr>
            </w:pPr>
            <w:r w:rsidRPr="00B82E33">
              <w:rPr>
                <w:rStyle w:val="SpecialBold"/>
              </w:rPr>
              <w:t>Work instructions</w:t>
            </w:r>
            <w:r w:rsidRPr="00B82E33">
              <w:t xml:space="preserve"> may come from:</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2E33" w:rsidP="00B82E33">
            <w:pPr>
              <w:pStyle w:val="ListBullet"/>
            </w:pPr>
            <w:r w:rsidRPr="00B82E33">
              <w:t>briefings, handovers, plans and work orders and may be written or verbal, formal or in</w:t>
            </w:r>
            <w:r w:rsidRPr="00B82E33">
              <w:t>formal and may include:</w:t>
            </w:r>
          </w:p>
          <w:p w:rsidR="00000000" w:rsidRPr="00B82E33" w:rsidP="00B82E33">
            <w:pPr>
              <w:pStyle w:val="ListBullet2"/>
            </w:pPr>
            <w:r w:rsidRPr="00B82E33">
              <w:t>nature and scope of tasks</w:t>
            </w:r>
          </w:p>
          <w:p w:rsidR="00000000" w:rsidRPr="00B82E33" w:rsidP="00B82E33">
            <w:pPr>
              <w:pStyle w:val="ListBullet2"/>
            </w:pPr>
            <w:r w:rsidRPr="00B82E33">
              <w:t>specifications</w:t>
            </w:r>
          </w:p>
          <w:p w:rsidR="00000000" w:rsidRPr="00B82E33" w:rsidP="00B82E33">
            <w:pPr>
              <w:pStyle w:val="ListBullet2"/>
            </w:pPr>
            <w:r w:rsidRPr="00B82E33">
              <w:t>quality of finished works</w:t>
            </w:r>
          </w:p>
          <w:p w:rsidR="00000000" w:rsidRPr="00B82E33" w:rsidP="00B82E33">
            <w:pPr>
              <w:pStyle w:val="ListBullet2"/>
            </w:pPr>
            <w:r w:rsidRPr="00B82E33">
              <w:t>achievement targets</w:t>
            </w:r>
          </w:p>
          <w:p w:rsidR="00000000" w:rsidRPr="00B82E33" w:rsidP="00B82E33">
            <w:pPr>
              <w:pStyle w:val="ListBullet2"/>
            </w:pPr>
            <w:r w:rsidRPr="00B82E33">
              <w:t>operational conditions</w:t>
            </w:r>
          </w:p>
          <w:p w:rsidR="00000000" w:rsidRPr="00B82E33" w:rsidP="00B82E33">
            <w:pPr>
              <w:pStyle w:val="ListBullet2"/>
            </w:pPr>
            <w:r w:rsidRPr="00B82E33">
              <w:t>obtaining of permits required</w:t>
            </w:r>
          </w:p>
          <w:p w:rsidR="00000000" w:rsidRPr="00B82E33" w:rsidP="00B82E33">
            <w:pPr>
              <w:pStyle w:val="ListBullet2"/>
            </w:pPr>
            <w:r w:rsidRPr="00B82E33">
              <w:t>site layout</w:t>
            </w:r>
          </w:p>
          <w:p w:rsidR="00000000" w:rsidRPr="00B82E33" w:rsidP="00B82E33">
            <w:pPr>
              <w:pStyle w:val="ListBullet2"/>
            </w:pPr>
            <w:r w:rsidRPr="00B82E33">
              <w:t>out of bounds areas</w:t>
            </w:r>
          </w:p>
          <w:p w:rsidR="00000000" w:rsidRPr="00B82E33" w:rsidP="00B82E33">
            <w:pPr>
              <w:pStyle w:val="ListBullet2"/>
            </w:pPr>
            <w:r w:rsidRPr="00B82E33">
              <w:t>worksite inspection requirements</w:t>
            </w:r>
          </w:p>
          <w:p w:rsidR="00000000" w:rsidRPr="00B82E33" w:rsidP="00B82E33">
            <w:pPr>
              <w:pStyle w:val="ListBullet2"/>
            </w:pPr>
            <w:r w:rsidRPr="00B82E33">
              <w:t>lighting conditions</w:t>
            </w:r>
          </w:p>
          <w:p w:rsidR="00000000" w:rsidRPr="00B82E33" w:rsidP="00B82E33">
            <w:pPr>
              <w:pStyle w:val="ListBullet2"/>
            </w:pPr>
            <w:r w:rsidRPr="00B82E33">
              <w:t>plant or equipment defects</w:t>
            </w:r>
          </w:p>
          <w:p w:rsidR="00000000" w:rsidRPr="00B82E33" w:rsidP="00B82E33">
            <w:pPr>
              <w:pStyle w:val="ListBullet2"/>
            </w:pPr>
            <w:r w:rsidRPr="00B82E33">
              <w:t>hazards and potential hazards</w:t>
            </w:r>
          </w:p>
          <w:p w:rsidR="00000000" w:rsidRPr="00B82E33" w:rsidP="00B82E33">
            <w:pPr>
              <w:pStyle w:val="ListBullet2"/>
            </w:pPr>
            <w:r w:rsidRPr="00B82E33">
              <w:t>coordination requirements or issues</w:t>
            </w:r>
          </w:p>
          <w:p w:rsidR="00000000" w:rsidRPr="00B82E33" w:rsidP="00B82E33">
            <w:pPr>
              <w:pStyle w:val="ListBullet2"/>
            </w:pPr>
            <w:r w:rsidRPr="00B82E33">
              <w:t>contamination control requirements</w:t>
            </w:r>
          </w:p>
          <w:p w:rsidR="00000000" w:rsidRPr="00B82E33" w:rsidP="00B82E33">
            <w:pPr>
              <w:pStyle w:val="ListBullet2"/>
            </w:pPr>
            <w:r w:rsidRPr="00B82E33">
              <w:t>environmental control requirements</w:t>
            </w:r>
          </w:p>
          <w:p w:rsidR="00000000" w:rsidP="00B82E33">
            <w:pPr>
              <w:pStyle w:val="ListBullet2"/>
              <w:rPr>
                <w:lang w:val="en-NZ"/>
              </w:rPr>
            </w:pPr>
            <w:r w:rsidRPr="00B82E33">
              <w:t>barricade and signage requirements</w:t>
            </w:r>
          </w:p>
        </w:tc>
      </w:tr>
      <w:tr w:rsidTr="00225A78">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E33">
            <w:pPr>
              <w:pStyle w:val="BodyText"/>
              <w:rPr>
                <w:lang w:val="en-NZ"/>
              </w:rPr>
            </w:pPr>
            <w:r w:rsidRPr="00B82E33">
              <w:rPr>
                <w:rStyle w:val="SpecialBold"/>
              </w:rPr>
              <w:t>Hazards</w:t>
            </w:r>
            <w:r w:rsidRPr="00B82E33">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2E33" w:rsidP="00B82E33">
            <w:pPr>
              <w:pStyle w:val="ListBullet"/>
            </w:pPr>
            <w:r w:rsidRPr="00B82E33">
              <w:t>spread of contaminants as a result of drilling or cleaning processes</w:t>
            </w:r>
          </w:p>
          <w:p w:rsidR="00000000" w:rsidRPr="00B82E33" w:rsidP="00B82E33">
            <w:pPr>
              <w:pStyle w:val="ListBullet"/>
            </w:pPr>
            <w:r w:rsidRPr="00B82E33">
              <w:t>working in proximity to drilling rig</w:t>
            </w:r>
          </w:p>
          <w:p w:rsidR="00000000" w:rsidRPr="00B82E33" w:rsidP="00B82E33">
            <w:pPr>
              <w:pStyle w:val="ListBullet"/>
            </w:pPr>
            <w:r w:rsidRPr="00B82E33">
              <w:t>use of high pressure air for drilling operations</w:t>
            </w:r>
          </w:p>
          <w:p w:rsidR="00000000" w:rsidRPr="00B82E33" w:rsidP="00B82E33">
            <w:pPr>
              <w:pStyle w:val="ListBullet"/>
            </w:pPr>
            <w:r w:rsidRPr="00B82E33">
              <w:t>entanglement in rotating pipes</w:t>
            </w:r>
          </w:p>
          <w:p w:rsidR="00000000" w:rsidRPr="00B82E33" w:rsidP="00B82E33">
            <w:pPr>
              <w:pStyle w:val="ListBullet"/>
            </w:pPr>
            <w:r w:rsidRPr="00B82E33">
              <w:t>string makeup and breakout hazards</w:t>
            </w:r>
          </w:p>
          <w:p w:rsidR="00000000" w:rsidP="00B82E33">
            <w:pPr>
              <w:pStyle w:val="ListBullet"/>
              <w:rPr>
                <w:lang w:val="en-NZ"/>
              </w:rPr>
            </w:pPr>
            <w:r w:rsidRPr="00B82E33">
              <w:t>drilling equipment and down-hole to</w:t>
            </w:r>
            <w:r w:rsidRPr="00B82E33">
              <w:t>ols</w:t>
            </w:r>
          </w:p>
        </w:tc>
      </w:tr>
      <w:tr w:rsidTr="00225A78">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E33">
            <w:pPr>
              <w:pStyle w:val="BodyText"/>
              <w:rPr>
                <w:lang w:val="en-NZ"/>
              </w:rPr>
            </w:pPr>
            <w:r w:rsidRPr="00B82E33">
              <w:rPr>
                <w:rStyle w:val="SpecialBold"/>
              </w:rPr>
              <w:t>Coordination requirements</w:t>
            </w:r>
            <w:r w:rsidRPr="00B82E33">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2E33" w:rsidP="00B82E33">
            <w:pPr>
              <w:pStyle w:val="ListBullet"/>
            </w:pPr>
            <w:r w:rsidRPr="00B82E33">
              <w:t>driller</w:t>
            </w:r>
          </w:p>
          <w:p w:rsidR="00000000" w:rsidRPr="00B82E33" w:rsidP="00B82E33">
            <w:pPr>
              <w:pStyle w:val="ListBullet"/>
            </w:pPr>
            <w:r w:rsidRPr="00B82E33">
              <w:t>other equipment operators</w:t>
            </w:r>
          </w:p>
          <w:p w:rsidR="00000000" w:rsidRPr="00B82E33" w:rsidP="00B82E33">
            <w:pPr>
              <w:pStyle w:val="ListBullet"/>
            </w:pPr>
            <w:r w:rsidRPr="00B82E33">
              <w:t>maintenance personnel</w:t>
            </w:r>
          </w:p>
          <w:p w:rsidR="00000000" w:rsidRPr="00B82E33" w:rsidP="00B82E33">
            <w:pPr>
              <w:pStyle w:val="ListBullet"/>
            </w:pPr>
            <w:r w:rsidRPr="00B82E33">
              <w:t>supervisors</w:t>
            </w:r>
          </w:p>
          <w:p w:rsidR="00000000" w:rsidP="00B82E33">
            <w:pPr>
              <w:pStyle w:val="ListBullet"/>
              <w:rPr>
                <w:lang w:val="en-NZ"/>
              </w:rPr>
            </w:pPr>
            <w:r w:rsidRPr="00B82E33">
              <w:t>mine personnel</w:t>
            </w:r>
          </w:p>
        </w:tc>
      </w:tr>
      <w:tr w:rsidTr="00225A78">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E33">
            <w:pPr>
              <w:pStyle w:val="BodyText"/>
              <w:rPr>
                <w:lang w:val="en-NZ"/>
              </w:rPr>
            </w:pPr>
            <w:r w:rsidRPr="00B82E33">
              <w:rPr>
                <w:rStyle w:val="SpecialBold"/>
              </w:rPr>
              <w:t>Ancillary equipment</w:t>
            </w:r>
            <w:r w:rsidRPr="00B82E33">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2E33" w:rsidP="00B82E33">
            <w:pPr>
              <w:pStyle w:val="ListBullet"/>
            </w:pPr>
            <w:r w:rsidRPr="00B82E33">
              <w:t>generators (welding/lighting)</w:t>
            </w:r>
          </w:p>
          <w:p w:rsidR="00000000" w:rsidRPr="00B82E33" w:rsidP="00B82E33">
            <w:pPr>
              <w:pStyle w:val="ListBullet"/>
            </w:pPr>
            <w:r w:rsidRPr="00B82E33">
              <w:t>pumps</w:t>
            </w:r>
          </w:p>
          <w:p w:rsidR="00000000" w:rsidRPr="00B82E33" w:rsidP="00B82E33">
            <w:pPr>
              <w:pStyle w:val="ListBullet"/>
            </w:pPr>
            <w:r w:rsidRPr="00B82E33">
              <w:t>compressors</w:t>
            </w:r>
          </w:p>
          <w:p w:rsidR="00000000" w:rsidRPr="00B82E33" w:rsidP="00B82E33">
            <w:pPr>
              <w:pStyle w:val="ListBullet"/>
            </w:pPr>
            <w:r w:rsidRPr="00B82E33">
              <w:t>high pressure cleaning equipment (gernies)</w:t>
            </w:r>
          </w:p>
          <w:p w:rsidR="00000000" w:rsidRPr="00B82E33" w:rsidP="00B82E33">
            <w:pPr>
              <w:pStyle w:val="ListBullet"/>
            </w:pPr>
            <w:r w:rsidRPr="00B82E33">
              <w:t>power tools</w:t>
            </w:r>
          </w:p>
          <w:p w:rsidR="00000000" w:rsidRPr="00B82E33" w:rsidP="00B82E33">
            <w:pPr>
              <w:pStyle w:val="ListBullet"/>
            </w:pPr>
            <w:r w:rsidRPr="00B82E33">
              <w:t>hand tools</w:t>
            </w:r>
          </w:p>
          <w:p w:rsidR="00000000" w:rsidRPr="00B82E33" w:rsidP="00B82E33">
            <w:pPr>
              <w:pStyle w:val="ListBullet"/>
            </w:pPr>
            <w:r w:rsidRPr="00B82E33">
              <w:t>grout mixing</w:t>
            </w:r>
          </w:p>
          <w:p w:rsidR="00000000" w:rsidP="00B82E33">
            <w:pPr>
              <w:pStyle w:val="ListBullet"/>
              <w:rPr>
                <w:lang w:val="en-NZ"/>
              </w:rPr>
            </w:pPr>
            <w:r w:rsidRPr="00B82E33">
              <w:t>drill fluid (mud) mixing equipment</w:t>
            </w:r>
          </w:p>
        </w:tc>
      </w:tr>
      <w:tr w:rsidTr="00225A78">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E33">
            <w:pPr>
              <w:pStyle w:val="BodyText"/>
              <w:rPr>
                <w:lang w:val="en-NZ"/>
              </w:rPr>
            </w:pPr>
            <w:r w:rsidRPr="00B82E33">
              <w:rPr>
                <w:rStyle w:val="SpecialBold"/>
              </w:rPr>
              <w:t>Cleaning equipment</w:t>
            </w:r>
            <w:r w:rsidRPr="00B82E33">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2E33" w:rsidP="00B82E33">
            <w:pPr>
              <w:pStyle w:val="ListBullet"/>
            </w:pPr>
            <w:r w:rsidRPr="00B82E33">
              <w:t>pressure cleaning</w:t>
            </w:r>
          </w:p>
          <w:p w:rsidR="00000000" w:rsidRPr="00B82E33" w:rsidP="00B82E33">
            <w:pPr>
              <w:pStyle w:val="ListBullet"/>
            </w:pPr>
            <w:r w:rsidRPr="00B82E33">
              <w:t>chemical cleaning</w:t>
            </w:r>
          </w:p>
          <w:p w:rsidR="00000000" w:rsidRPr="00B82E33" w:rsidP="00B82E33">
            <w:pPr>
              <w:pStyle w:val="ListBullet"/>
            </w:pPr>
            <w:r w:rsidRPr="00B82E33">
              <w:t>manual cleaning</w:t>
            </w:r>
          </w:p>
          <w:p w:rsidR="00000000" w:rsidP="00B82E33">
            <w:pPr>
              <w:pStyle w:val="ListBullet"/>
              <w:rPr>
                <w:lang w:val="en-NZ"/>
              </w:rPr>
            </w:pPr>
            <w:r w:rsidRPr="00B82E33">
              <w:t>abrasive mechanical cleaning</w:t>
            </w:r>
          </w:p>
        </w:tc>
      </w:tr>
      <w:tr w:rsidTr="00225A78">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E33">
            <w:pPr>
              <w:pStyle w:val="BodyText"/>
              <w:rPr>
                <w:lang w:val="en-NZ"/>
              </w:rPr>
            </w:pPr>
            <w:r w:rsidRPr="00B82E33">
              <w:rPr>
                <w:rStyle w:val="SpecialBold"/>
              </w:rPr>
              <w:t>Calculations and measurements</w:t>
            </w:r>
            <w:r w:rsidRPr="00B82E33">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2E33" w:rsidP="00B82E33">
            <w:pPr>
              <w:pStyle w:val="ListBullet"/>
            </w:pPr>
            <w:r w:rsidRPr="00B82E33">
              <w:t>diameters of drill bits, casing, hole</w:t>
            </w:r>
          </w:p>
          <w:p w:rsidR="00000000" w:rsidRPr="00B82E33" w:rsidP="00B82E33">
            <w:pPr>
              <w:pStyle w:val="ListBullet"/>
            </w:pPr>
            <w:r w:rsidRPr="00B82E33">
              <w:t>rod volumes</w:t>
            </w:r>
          </w:p>
          <w:p w:rsidR="00000000" w:rsidRPr="00B82E33" w:rsidP="00B82E33">
            <w:pPr>
              <w:pStyle w:val="ListBullet"/>
            </w:pPr>
            <w:r w:rsidRPr="00B82E33">
              <w:t>hole volumes</w:t>
            </w:r>
          </w:p>
          <w:p w:rsidR="00000000" w:rsidRPr="00B82E33" w:rsidP="00B82E33">
            <w:pPr>
              <w:pStyle w:val="ListBullet"/>
            </w:pPr>
            <w:r w:rsidRPr="00B82E33">
              <w:t>tank volumes</w:t>
            </w:r>
          </w:p>
          <w:p w:rsidR="00000000" w:rsidRPr="00B82E33" w:rsidP="00B82E33">
            <w:pPr>
              <w:pStyle w:val="ListBullet"/>
            </w:pPr>
            <w:r w:rsidRPr="00B82E33">
              <w:t>annular volumes</w:t>
            </w:r>
          </w:p>
          <w:p w:rsidR="00000000" w:rsidRPr="00B82E33" w:rsidP="00B82E33">
            <w:pPr>
              <w:pStyle w:val="ListBullet"/>
            </w:pPr>
            <w:r w:rsidRPr="00B82E33">
              <w:t>length of casing</w:t>
            </w:r>
          </w:p>
        </w:tc>
      </w:tr>
    </w:tbl>
    <w:p w:rsidR="00000000" w:rsidRPr="00B82E33" w:rsidP="00B82E33">
      <w:pPr>
        <w:pStyle w:val="BodyText"/>
      </w:pPr>
    </w:p>
    <w:p w:rsidR="00000000" w:rsidRPr="00B82E33" w:rsidP="00B82E33">
      <w:pPr>
        <w:pStyle w:val="AllowPageBreak"/>
      </w:pPr>
    </w:p>
    <w:p w:rsidR="00000000" w:rsidRPr="00B82E33" w:rsidP="00B82E33">
      <w:pPr>
        <w:pStyle w:val="Heading1"/>
      </w:pPr>
      <w:bookmarkStart w:id="12" w:name="O_131558"/>
      <w:bookmarkEnd w:id="12"/>
      <w:r w:rsidRPr="00B82E33">
        <w:t>Unit Sector(s)</w:t>
      </w:r>
    </w:p>
    <w:p w:rsidR="00000000" w:rsidRPr="00B82E33" w:rsidP="00B82E33">
      <w:pPr>
        <w:pStyle w:val="BodyText"/>
      </w:pPr>
      <w:r w:rsidRPr="00B82E33">
        <w:t>Drilling (General)</w:t>
      </w:r>
    </w:p>
    <w:p w:rsidR="00000000" w:rsidRPr="00B82E33" w:rsidP="00B82E33">
      <w:pPr>
        <w:pStyle w:val="AllowPageBreak"/>
      </w:pPr>
    </w:p>
    <w:p w:rsidR="00000000" w:rsidRPr="00B82E33" w:rsidP="00B82E33">
      <w:pPr>
        <w:pStyle w:val="Heading1"/>
      </w:pPr>
      <w:bookmarkStart w:id="13" w:name="O_161713"/>
      <w:bookmarkEnd w:id="13"/>
      <w:r w:rsidRPr="00B82E33">
        <w:t>Competency field</w:t>
      </w:r>
    </w:p>
    <w:p w:rsidR="00000000" w:rsidRPr="00B82E33" w:rsidP="00B82E33">
      <w:pPr>
        <w:pStyle w:val="BodyText"/>
      </w:pPr>
      <w:r w:rsidRPr="00B82E33">
        <w:t>Refer to Unit Sector(s).</w:t>
      </w:r>
    </w:p>
    <w:p w:rsidR="00000000" w:rsidRPr="00B82E33" w:rsidP="00B82E33">
      <w:pPr>
        <w:pStyle w:val="AllowPageBreak"/>
      </w:pPr>
    </w:p>
    <w:p w:rsidR="00000000" w:rsidRPr="00B82E33" w:rsidP="00B82E33">
      <w:pPr>
        <w:pStyle w:val="Heading1"/>
      </w:pPr>
      <w:bookmarkStart w:id="14" w:name="O_161712"/>
      <w:bookmarkEnd w:id="14"/>
      <w:r w:rsidRPr="00B82E33">
        <w:t>Co-requisite units</w:t>
      </w:r>
    </w:p>
    <w:p w:rsidR="00000000" w:rsidRPr="00B82E33" w:rsidP="00B82E33">
      <w:pPr>
        <w:pStyle w:val="BodyText"/>
      </w:pPr>
      <w:r w:rsidRPr="00B82E33">
        <w:t>Not applicable.</w:t>
      </w:r>
    </w:p>
    <w:p w:rsidR="00000000" w:rsidRPr="00B82E33" w:rsidP="00B82E33"/>
    <w:sectPr w:rsidSect="00B82E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E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5A78" w:rsidP="00225A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E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A78" w:rsidP="00B82E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25A78" w:rsidP="00B82E3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225A78" w:rsidP="00B82E3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E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5A78" w:rsidP="00225A7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E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A78" w:rsidP="00B82E33">
    <w:pPr>
      <w:pStyle w:val="Header"/>
      <w:framePr w:wrap="around"/>
    </w:pPr>
    <w:r>
      <w:fldChar w:fldCharType="begin"/>
    </w:r>
    <w:r>
      <w:instrText xml:space="preserve"> TITLE   \* MERGEFORMAT </w:instrText>
    </w:r>
    <w:r>
      <w:fldChar w:fldCharType="separate"/>
    </w:r>
    <w:r>
      <w:t>RIINHB203A Support drilling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25A78" w:rsidP="00B82E3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0EE4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200E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3EC0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2E3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82E33"/>
    <w:pPr>
      <w:spacing w:before="360" w:after="60"/>
      <w:outlineLvl w:val="0"/>
    </w:pPr>
    <w:rPr>
      <w:sz w:val="32"/>
    </w:rPr>
  </w:style>
  <w:style w:type="paragraph" w:styleId="Heading2">
    <w:name w:val="heading 2"/>
    <w:basedOn w:val="HeadingBase"/>
    <w:next w:val="BodyText"/>
    <w:link w:val="Heading2Char"/>
    <w:qFormat/>
    <w:rsid w:val="00B82E33"/>
    <w:pPr>
      <w:keepLines/>
      <w:spacing w:before="240" w:after="120"/>
      <w:outlineLvl w:val="1"/>
    </w:pPr>
    <w:rPr>
      <w:sz w:val="28"/>
      <w:szCs w:val="40"/>
    </w:rPr>
  </w:style>
  <w:style w:type="paragraph" w:styleId="Heading3">
    <w:name w:val="heading 3"/>
    <w:basedOn w:val="HeadingBase"/>
    <w:next w:val="BodyText"/>
    <w:link w:val="Heading3Char"/>
    <w:qFormat/>
    <w:rsid w:val="00B82E33"/>
    <w:pPr>
      <w:spacing w:before="180" w:after="120"/>
      <w:outlineLvl w:val="2"/>
    </w:pPr>
    <w:rPr>
      <w:spacing w:val="-10"/>
      <w:kern w:val="32"/>
    </w:rPr>
  </w:style>
  <w:style w:type="paragraph" w:styleId="Heading4">
    <w:name w:val="heading 4"/>
    <w:basedOn w:val="HeadingBase"/>
    <w:next w:val="BodyText"/>
    <w:link w:val="Heading4Char"/>
    <w:qFormat/>
    <w:rsid w:val="00B82E33"/>
    <w:pPr>
      <w:spacing w:before="160" w:after="120"/>
      <w:outlineLvl w:val="3"/>
    </w:pPr>
    <w:rPr>
      <w:sz w:val="22"/>
    </w:rPr>
  </w:style>
  <w:style w:type="paragraph" w:styleId="Heading5">
    <w:name w:val="heading 5"/>
    <w:basedOn w:val="HeadingBase"/>
    <w:next w:val="Normal"/>
    <w:link w:val="Heading5Char"/>
    <w:qFormat/>
    <w:rsid w:val="00B82E33"/>
    <w:pPr>
      <w:spacing w:before="80"/>
      <w:outlineLvl w:val="4"/>
    </w:pPr>
    <w:rPr>
      <w:color w:val="918585"/>
      <w:sz w:val="20"/>
    </w:rPr>
  </w:style>
  <w:style w:type="paragraph" w:styleId="Heading6">
    <w:name w:val="heading 6"/>
    <w:basedOn w:val="HeadingBase"/>
    <w:next w:val="Normal"/>
    <w:link w:val="Heading6Char"/>
    <w:qFormat/>
    <w:rsid w:val="00B82E33"/>
    <w:pPr>
      <w:spacing w:before="60"/>
      <w:outlineLvl w:val="5"/>
    </w:pPr>
    <w:rPr>
      <w:color w:val="918585"/>
      <w:sz w:val="20"/>
    </w:rPr>
  </w:style>
  <w:style w:type="paragraph" w:styleId="Heading7">
    <w:name w:val="heading 7"/>
    <w:basedOn w:val="Normal"/>
    <w:next w:val="Normal"/>
    <w:link w:val="Heading7Char"/>
    <w:qFormat/>
    <w:rsid w:val="00B82E33"/>
    <w:pPr>
      <w:ind w:left="720"/>
      <w:outlineLvl w:val="6"/>
    </w:pPr>
    <w:rPr>
      <w:i/>
    </w:rPr>
  </w:style>
  <w:style w:type="paragraph" w:styleId="Heading8">
    <w:name w:val="heading 8"/>
    <w:basedOn w:val="Normal"/>
    <w:next w:val="Normal"/>
    <w:link w:val="Heading8Char"/>
    <w:qFormat/>
    <w:rsid w:val="00B82E33"/>
    <w:pPr>
      <w:ind w:left="720"/>
      <w:outlineLvl w:val="7"/>
    </w:pPr>
    <w:rPr>
      <w:i/>
    </w:rPr>
  </w:style>
  <w:style w:type="paragraph" w:styleId="Heading9">
    <w:name w:val="heading 9"/>
    <w:basedOn w:val="Normal"/>
    <w:next w:val="Normal"/>
    <w:link w:val="Heading9Char"/>
    <w:qFormat/>
    <w:rsid w:val="00B82E33"/>
    <w:pPr>
      <w:ind w:left="720"/>
      <w:outlineLvl w:val="8"/>
    </w:pPr>
    <w:rPr>
      <w:i/>
    </w:rPr>
  </w:style>
  <w:style w:type="character" w:default="1" w:styleId="DefaultParagraphFont">
    <w:name w:val="Default Paragraph Font"/>
    <w:uiPriority w:val="1"/>
    <w:unhideWhenUsed/>
    <w:rsid w:val="00B82E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2E33"/>
  </w:style>
  <w:style w:type="character" w:customStyle="1" w:styleId="Heading1Char">
    <w:name w:val="Heading 1 Char"/>
    <w:basedOn w:val="DefaultParagraphFont"/>
    <w:link w:val="Heading1"/>
    <w:rsid w:val="00B82E33"/>
    <w:rPr>
      <w:rFonts w:ascii="Times New Roman" w:eastAsia="Times New Roman" w:hAnsi="Times New Roman" w:cs="Times New Roman"/>
      <w:b/>
      <w:sz w:val="32"/>
      <w:szCs w:val="20"/>
      <w:lang w:eastAsia="en-US"/>
    </w:rPr>
  </w:style>
  <w:style w:type="paragraph" w:styleId="BodyText">
    <w:name w:val="Body Text"/>
    <w:basedOn w:val="Normal"/>
    <w:link w:val="BodyTextChar"/>
    <w:rsid w:val="00B82E3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82E33"/>
    <w:rPr>
      <w:rFonts w:ascii="Times New Roman" w:eastAsia="Times New Roman" w:hAnsi="Times New Roman" w:cs="Times New Roman"/>
      <w:sz w:val="24"/>
      <w:lang w:val="en-US" w:eastAsia="en-US"/>
    </w:rPr>
  </w:style>
  <w:style w:type="paragraph" w:styleId="Footer">
    <w:name w:val="footer"/>
    <w:basedOn w:val="Normal"/>
    <w:link w:val="FooterChar"/>
    <w:rsid w:val="00B82E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2E33"/>
    <w:rPr>
      <w:rFonts w:ascii="Times New Roman" w:eastAsia="Times New Roman" w:hAnsi="Times New Roman" w:cs="Times New Roman"/>
      <w:sz w:val="16"/>
      <w:lang w:val="en-US" w:eastAsia="en-US"/>
    </w:rPr>
  </w:style>
  <w:style w:type="paragraph" w:styleId="List">
    <w:name w:val="List"/>
    <w:basedOn w:val="BodyText"/>
    <w:next w:val="BodyText"/>
    <w:rsid w:val="00B82E33"/>
    <w:pPr>
      <w:tabs>
        <w:tab w:val="left" w:pos="340"/>
      </w:tabs>
      <w:spacing w:before="60" w:after="60"/>
      <w:ind w:left="340" w:hanging="340"/>
    </w:pPr>
  </w:style>
  <w:style w:type="paragraph" w:styleId="ListBullet">
    <w:name w:val="List Bullet"/>
    <w:basedOn w:val="List"/>
    <w:rsid w:val="00B82E33"/>
    <w:pPr>
      <w:numPr>
        <w:numId w:val="13"/>
      </w:numPr>
      <w:tabs>
        <w:tab w:val="clear" w:pos="340"/>
      </w:tabs>
      <w:spacing w:before="40" w:after="40"/>
    </w:pPr>
  </w:style>
  <w:style w:type="character" w:customStyle="1" w:styleId="SpecialBold">
    <w:name w:val="Special Bold"/>
    <w:basedOn w:val="DefaultParagraphFont"/>
    <w:rsid w:val="00B82E33"/>
    <w:rPr>
      <w:b/>
      <w:spacing w:val="0"/>
    </w:rPr>
  </w:style>
  <w:style w:type="paragraph" w:styleId="ListBullet2">
    <w:name w:val="List Bullet 2"/>
    <w:basedOn w:val="List2"/>
    <w:rsid w:val="00B82E33"/>
    <w:pPr>
      <w:numPr>
        <w:numId w:val="14"/>
      </w:numPr>
      <w:tabs>
        <w:tab w:val="clear" w:pos="680"/>
      </w:tabs>
    </w:pPr>
  </w:style>
  <w:style w:type="paragraph" w:styleId="Header">
    <w:name w:val="header"/>
    <w:basedOn w:val="Normal"/>
    <w:link w:val="HeaderChar"/>
    <w:rsid w:val="00B82E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2E3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82E33"/>
    <w:pPr>
      <w:spacing w:before="240" w:after="120"/>
      <w:outlineLvl w:val="0"/>
    </w:pPr>
    <w:rPr>
      <w:rFonts w:ascii="Times New Roman" w:hAnsi="Times New Roman"/>
      <w:b/>
      <w:sz w:val="28"/>
    </w:rPr>
  </w:style>
  <w:style w:type="paragraph" w:customStyle="1" w:styleId="AllowPageBreak">
    <w:name w:val="AllowPageBreak"/>
    <w:rsid w:val="00B82E3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82E33"/>
    <w:pPr>
      <w:tabs>
        <w:tab w:val="left" w:pos="680"/>
      </w:tabs>
      <w:spacing w:before="60" w:after="60"/>
      <w:ind w:left="680" w:hanging="340"/>
    </w:pPr>
  </w:style>
  <w:style w:type="character" w:customStyle="1" w:styleId="BoldandItalics">
    <w:name w:val="Bold and Italics"/>
    <w:qFormat/>
    <w:rsid w:val="00B82E33"/>
    <w:rPr>
      <w:b/>
      <w:i/>
      <w:u w:val="none"/>
    </w:rPr>
  </w:style>
  <w:style w:type="character" w:customStyle="1" w:styleId="Heading2Char">
    <w:name w:val="Heading 2 Char"/>
    <w:basedOn w:val="DefaultParagraphFont"/>
    <w:link w:val="Heading2"/>
    <w:rsid w:val="00B82E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2E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2E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2E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2E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2E3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82E3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82E33"/>
    <w:rPr>
      <w:rFonts w:ascii="Courier New" w:eastAsia="Times New Roman" w:hAnsi="Courier New" w:cs="Times New Roman"/>
      <w:i/>
      <w:szCs w:val="20"/>
      <w:lang w:val="en-US" w:eastAsia="en-US"/>
    </w:rPr>
  </w:style>
  <w:style w:type="paragraph" w:customStyle="1" w:styleId="HeadingBase">
    <w:name w:val="Heading Base"/>
    <w:rsid w:val="00B82E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2E33"/>
    <w:pPr>
      <w:tabs>
        <w:tab w:val="right" w:leader="dot" w:pos="9072"/>
      </w:tabs>
      <w:ind w:left="567"/>
    </w:pPr>
    <w:rPr>
      <w:szCs w:val="22"/>
    </w:rPr>
  </w:style>
  <w:style w:type="paragraph" w:customStyle="1" w:styleId="TOCBase">
    <w:name w:val="TOC Base"/>
    <w:rsid w:val="00B82E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2E33"/>
    <w:pPr>
      <w:tabs>
        <w:tab w:val="right" w:leader="dot" w:pos="9072"/>
      </w:tabs>
      <w:spacing w:before="40" w:after="40"/>
      <w:ind w:left="284"/>
    </w:pPr>
    <w:rPr>
      <w:rFonts w:ascii="Times New Roman" w:hAnsi="Times New Roman"/>
    </w:rPr>
  </w:style>
  <w:style w:type="paragraph" w:styleId="TOC1">
    <w:name w:val="toc 1"/>
    <w:basedOn w:val="TOCBase"/>
    <w:next w:val="Normal"/>
    <w:rsid w:val="00B82E3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82E33"/>
    <w:pPr>
      <w:spacing w:before="5040"/>
      <w:jc w:val="center"/>
    </w:pPr>
    <w:rPr>
      <w:sz w:val="48"/>
      <w:szCs w:val="72"/>
      <w:lang w:val="en-US"/>
    </w:rPr>
  </w:style>
  <w:style w:type="character" w:customStyle="1" w:styleId="TitleChar">
    <w:name w:val="Title Char"/>
    <w:basedOn w:val="DefaultParagraphFont"/>
    <w:link w:val="Title"/>
    <w:rsid w:val="00B82E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2E33"/>
    <w:pPr>
      <w:tabs>
        <w:tab w:val="left" w:pos="3600"/>
        <w:tab w:val="left" w:pos="3958"/>
      </w:tabs>
    </w:pPr>
  </w:style>
  <w:style w:type="paragraph" w:customStyle="1" w:styleId="Note">
    <w:name w:val="Note"/>
    <w:basedOn w:val="BodyText"/>
    <w:rsid w:val="00B82E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2E33"/>
    <w:pPr>
      <w:framePr w:wrap="auto" w:hAnchor="text" w:y="6049"/>
    </w:pPr>
    <w:rPr>
      <w:color w:val="000000"/>
      <w:sz w:val="40"/>
    </w:rPr>
  </w:style>
  <w:style w:type="paragraph" w:customStyle="1" w:styleId="TOCTitle">
    <w:name w:val="TOCTitle"/>
    <w:basedOn w:val="Heading1"/>
    <w:rsid w:val="00B82E33"/>
    <w:pPr>
      <w:spacing w:after="240"/>
      <w:jc w:val="center"/>
      <w:outlineLvl w:val="9"/>
    </w:pPr>
    <w:rPr>
      <w:caps/>
    </w:rPr>
  </w:style>
  <w:style w:type="paragraph" w:customStyle="1" w:styleId="Version">
    <w:name w:val="Version"/>
    <w:rsid w:val="00B82E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2E33"/>
    <w:pPr>
      <w:keepNext w:val="0"/>
      <w:tabs>
        <w:tab w:val="right" w:pos="4176"/>
      </w:tabs>
      <w:ind w:left="198" w:hanging="198"/>
    </w:pPr>
    <w:rPr>
      <w:rFonts w:ascii="Garamond" w:hAnsi="Garamond"/>
    </w:rPr>
  </w:style>
  <w:style w:type="paragraph" w:styleId="IndexHeading">
    <w:name w:val="index heading"/>
    <w:basedOn w:val="Normal"/>
    <w:next w:val="Index1"/>
    <w:semiHidden/>
    <w:rsid w:val="00B82E33"/>
    <w:pPr>
      <w:spacing w:before="120" w:after="120"/>
    </w:pPr>
    <w:rPr>
      <w:rFonts w:ascii="Arial" w:hAnsi="Arial"/>
      <w:b/>
      <w:color w:val="918585"/>
      <w:sz w:val="24"/>
    </w:rPr>
  </w:style>
  <w:style w:type="paragraph" w:customStyle="1" w:styleId="Chapter">
    <w:name w:val="Chapter"/>
    <w:basedOn w:val="Normal"/>
    <w:rsid w:val="00B82E33"/>
    <w:pPr>
      <w:spacing w:before="240"/>
    </w:pPr>
    <w:rPr>
      <w:rFonts w:ascii="Times New Roman" w:hAnsi="Times New Roman"/>
      <w:smallCaps/>
      <w:spacing w:val="80"/>
      <w:sz w:val="28"/>
    </w:rPr>
  </w:style>
  <w:style w:type="paragraph" w:customStyle="1" w:styleId="InChapter">
    <w:name w:val="InChapter"/>
    <w:basedOn w:val="Heading3"/>
    <w:rsid w:val="00B82E33"/>
    <w:pPr>
      <w:spacing w:after="240"/>
      <w:outlineLvl w:val="9"/>
    </w:pPr>
    <w:rPr>
      <w:noProof/>
    </w:rPr>
  </w:style>
  <w:style w:type="paragraph" w:styleId="Index2">
    <w:name w:val="index 2"/>
    <w:basedOn w:val="Normal"/>
    <w:next w:val="Normal"/>
    <w:semiHidden/>
    <w:rsid w:val="00B82E33"/>
    <w:pPr>
      <w:tabs>
        <w:tab w:val="right" w:pos="4176"/>
      </w:tabs>
      <w:ind w:left="568" w:hanging="284"/>
    </w:pPr>
    <w:rPr>
      <w:rFonts w:ascii="Garamond" w:hAnsi="Garamond"/>
    </w:rPr>
  </w:style>
  <w:style w:type="paragraph" w:customStyle="1" w:styleId="Byline">
    <w:name w:val="Byline"/>
    <w:rsid w:val="00B82E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2E33"/>
    <w:pPr>
      <w:tabs>
        <w:tab w:val="clear" w:pos="3600"/>
        <w:tab w:val="clear" w:pos="3958"/>
      </w:tabs>
      <w:jc w:val="right"/>
    </w:pPr>
  </w:style>
  <w:style w:type="character" w:styleId="Emphasis">
    <w:name w:val="Emphasis"/>
    <w:basedOn w:val="DefaultParagraphFont"/>
    <w:qFormat/>
    <w:rsid w:val="00B82E33"/>
    <w:rPr>
      <w:i/>
    </w:rPr>
  </w:style>
  <w:style w:type="paragraph" w:styleId="Caption">
    <w:name w:val="caption"/>
    <w:basedOn w:val="BodyText"/>
    <w:next w:val="Normal"/>
    <w:qFormat/>
    <w:rsid w:val="00B82E33"/>
    <w:pPr>
      <w:framePr w:w="2268" w:hSpace="181" w:vSpace="181" w:wrap="around" w:vAnchor="text" w:hAnchor="page" w:x="1135" w:y="285" w:anchorLock="1"/>
    </w:pPr>
    <w:rPr>
      <w:i/>
    </w:rPr>
  </w:style>
  <w:style w:type="paragraph" w:customStyle="1" w:styleId="MiniTOCTitle">
    <w:name w:val="MiniTOCTitle"/>
    <w:basedOn w:val="Heading4"/>
    <w:rsid w:val="00B82E33"/>
    <w:pPr>
      <w:spacing w:before="240"/>
      <w:outlineLvl w:val="9"/>
    </w:pPr>
    <w:rPr>
      <w:noProof/>
      <w:sz w:val="24"/>
    </w:rPr>
  </w:style>
  <w:style w:type="paragraph" w:customStyle="1" w:styleId="MiniTOCItem">
    <w:name w:val="MiniTOCItem"/>
    <w:basedOn w:val="ListBullet"/>
    <w:rsid w:val="00B82E33"/>
    <w:pPr>
      <w:numPr>
        <w:numId w:val="0"/>
      </w:numPr>
      <w:tabs>
        <w:tab w:val="right" w:leader="dot" w:pos="6521"/>
      </w:tabs>
      <w:spacing w:before="0" w:after="0"/>
    </w:pPr>
  </w:style>
  <w:style w:type="paragraph" w:customStyle="1" w:styleId="TOFTitle">
    <w:name w:val="TOFTitle"/>
    <w:basedOn w:val="TOCTitle"/>
    <w:rsid w:val="00B82E33"/>
  </w:style>
  <w:style w:type="paragraph" w:styleId="TableofFigures">
    <w:name w:val="table of figures"/>
    <w:basedOn w:val="Normal"/>
    <w:next w:val="Normal"/>
    <w:semiHidden/>
    <w:rsid w:val="00B82E33"/>
    <w:pPr>
      <w:tabs>
        <w:tab w:val="right" w:leader="dot" w:pos="9072"/>
      </w:tabs>
      <w:ind w:left="970" w:hanging="403"/>
    </w:pPr>
    <w:rPr>
      <w:rFonts w:ascii="Times New Roman" w:hAnsi="Times New Roman"/>
      <w:b/>
    </w:rPr>
  </w:style>
  <w:style w:type="paragraph" w:styleId="ListNumber">
    <w:name w:val="List Number"/>
    <w:basedOn w:val="List"/>
    <w:rsid w:val="00B82E33"/>
    <w:pPr>
      <w:numPr>
        <w:numId w:val="11"/>
      </w:numPr>
    </w:pPr>
  </w:style>
  <w:style w:type="character" w:customStyle="1" w:styleId="WingdingSymbols">
    <w:name w:val="Wingding Symbols"/>
    <w:rsid w:val="00B82E33"/>
    <w:rPr>
      <w:rFonts w:ascii="Wingdings" w:hAnsi="Wingdings"/>
    </w:rPr>
  </w:style>
  <w:style w:type="paragraph" w:customStyle="1" w:styleId="TableHeading">
    <w:name w:val="Table Heading"/>
    <w:basedOn w:val="HeadingBase"/>
    <w:rsid w:val="00B82E33"/>
    <w:pPr>
      <w:keepLines/>
      <w:pBdr>
        <w:bottom w:val="single" w:sz="6" w:space="1" w:color="918585"/>
      </w:pBdr>
      <w:spacing w:before="240"/>
    </w:pPr>
  </w:style>
  <w:style w:type="character" w:customStyle="1" w:styleId="HotSpot">
    <w:name w:val="HotSpot"/>
    <w:rsid w:val="00B82E33"/>
    <w:rPr>
      <w:color w:val="0033CC"/>
      <w:u w:val="none"/>
    </w:rPr>
  </w:style>
  <w:style w:type="paragraph" w:customStyle="1" w:styleId="BodyTextRight">
    <w:name w:val="Body Text Right"/>
    <w:basedOn w:val="BodyText"/>
    <w:rsid w:val="00B82E33"/>
    <w:pPr>
      <w:spacing w:before="0" w:after="0"/>
      <w:jc w:val="right"/>
    </w:pPr>
  </w:style>
  <w:style w:type="paragraph" w:styleId="Index3">
    <w:name w:val="index 3"/>
    <w:basedOn w:val="ListNumber2"/>
    <w:next w:val="Normal"/>
    <w:semiHidden/>
    <w:rsid w:val="00B82E33"/>
    <w:pPr>
      <w:numPr>
        <w:numId w:val="0"/>
      </w:numPr>
      <w:tabs>
        <w:tab w:val="right" w:leader="dot" w:pos="4176"/>
      </w:tabs>
    </w:pPr>
  </w:style>
  <w:style w:type="paragraph" w:styleId="ListNumber2">
    <w:name w:val="List Number 2"/>
    <w:basedOn w:val="List2"/>
    <w:rsid w:val="00B82E33"/>
    <w:pPr>
      <w:numPr>
        <w:numId w:val="10"/>
      </w:numPr>
      <w:tabs>
        <w:tab w:val="clear" w:pos="1060"/>
      </w:tabs>
    </w:pPr>
  </w:style>
  <w:style w:type="paragraph" w:customStyle="1" w:styleId="MarginNote">
    <w:name w:val="Margin Note"/>
    <w:basedOn w:val="BodyText"/>
    <w:rsid w:val="00B82E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2E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2E3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82E33"/>
    <w:rPr>
      <w:sz w:val="32"/>
    </w:rPr>
  </w:style>
  <w:style w:type="paragraph" w:customStyle="1" w:styleId="HeadingProcedure">
    <w:name w:val="Heading Procedure"/>
    <w:basedOn w:val="HeadingBase"/>
    <w:next w:val="Normal"/>
    <w:rsid w:val="00B82E33"/>
    <w:pPr>
      <w:tabs>
        <w:tab w:val="left" w:pos="0"/>
      </w:tabs>
      <w:spacing w:before="120" w:after="60"/>
    </w:pPr>
    <w:rPr>
      <w:i/>
      <w:color w:val="918585"/>
      <w:sz w:val="22"/>
    </w:rPr>
  </w:style>
  <w:style w:type="paragraph" w:customStyle="1" w:styleId="TableBodyText">
    <w:name w:val="Table Body Text"/>
    <w:basedOn w:val="BodyText"/>
    <w:rsid w:val="00B82E33"/>
    <w:pPr>
      <w:spacing w:before="60" w:after="60"/>
    </w:pPr>
  </w:style>
  <w:style w:type="paragraph" w:styleId="ListContinue">
    <w:name w:val="List Continue"/>
    <w:basedOn w:val="List"/>
    <w:rsid w:val="00B82E33"/>
    <w:pPr>
      <w:ind w:firstLine="0"/>
    </w:pPr>
  </w:style>
  <w:style w:type="paragraph" w:customStyle="1" w:styleId="ListNote">
    <w:name w:val="List Note"/>
    <w:basedOn w:val="List"/>
    <w:rsid w:val="00B82E33"/>
    <w:pPr>
      <w:pBdr>
        <w:top w:val="single" w:sz="6" w:space="2" w:color="918585"/>
        <w:bottom w:val="single" w:sz="6" w:space="2" w:color="918585"/>
      </w:pBdr>
      <w:tabs>
        <w:tab w:val="left" w:pos="1021"/>
      </w:tabs>
      <w:ind w:firstLine="0"/>
    </w:pPr>
  </w:style>
  <w:style w:type="paragraph" w:customStyle="1" w:styleId="Warning">
    <w:name w:val="Warning"/>
    <w:basedOn w:val="BodyText"/>
    <w:rsid w:val="00B82E33"/>
    <w:pPr>
      <w:shd w:val="clear" w:color="auto" w:fill="D9D9D9"/>
      <w:tabs>
        <w:tab w:val="left" w:pos="992"/>
      </w:tabs>
      <w:ind w:left="119" w:right="119"/>
    </w:pPr>
    <w:rPr>
      <w:sz w:val="20"/>
    </w:rPr>
  </w:style>
  <w:style w:type="paragraph" w:customStyle="1" w:styleId="MarginIcons">
    <w:name w:val="Margin Icons"/>
    <w:basedOn w:val="BodyText"/>
    <w:rsid w:val="00B82E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2E33"/>
    <w:rPr>
      <w:rFonts w:ascii="Courier New" w:hAnsi="Courier New"/>
    </w:rPr>
  </w:style>
  <w:style w:type="paragraph" w:customStyle="1" w:styleId="NoteBullet">
    <w:name w:val="Note Bullet"/>
    <w:basedOn w:val="Note"/>
    <w:rsid w:val="00B82E33"/>
    <w:pPr>
      <w:tabs>
        <w:tab w:val="clear" w:pos="680"/>
      </w:tabs>
      <w:spacing w:before="60" w:after="60"/>
    </w:pPr>
  </w:style>
  <w:style w:type="paragraph" w:customStyle="1" w:styleId="SubHeading2">
    <w:name w:val="SubHeading2"/>
    <w:basedOn w:val="HeadingBase"/>
    <w:rsid w:val="00B82E33"/>
    <w:pPr>
      <w:spacing w:before="240" w:after="60"/>
    </w:pPr>
    <w:rPr>
      <w:sz w:val="20"/>
    </w:rPr>
  </w:style>
  <w:style w:type="paragraph" w:customStyle="1" w:styleId="SubHeading1">
    <w:name w:val="SubHeading1"/>
    <w:basedOn w:val="HeadingBase"/>
    <w:rsid w:val="00B82E33"/>
    <w:pPr>
      <w:spacing w:before="240" w:after="60"/>
    </w:pPr>
    <w:rPr>
      <w:color w:val="918585"/>
      <w:sz w:val="22"/>
    </w:rPr>
  </w:style>
  <w:style w:type="paragraph" w:customStyle="1" w:styleId="SideHeading">
    <w:name w:val="Side Heading"/>
    <w:basedOn w:val="HeadingBase"/>
    <w:rsid w:val="00B82E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2E33"/>
    <w:pPr>
      <w:numPr>
        <w:numId w:val="12"/>
      </w:numPr>
    </w:pPr>
  </w:style>
  <w:style w:type="paragraph" w:styleId="PlainText">
    <w:name w:val="Plain Text"/>
    <w:basedOn w:val="Normal"/>
    <w:link w:val="PlainTextChar"/>
    <w:rsid w:val="00B82E33"/>
    <w:rPr>
      <w:sz w:val="20"/>
    </w:rPr>
  </w:style>
  <w:style w:type="character" w:customStyle="1" w:styleId="PlainTextChar">
    <w:name w:val="Plain Text Char"/>
    <w:basedOn w:val="DefaultParagraphFont"/>
    <w:link w:val="PlainText"/>
    <w:rsid w:val="00B82E3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82E33"/>
    <w:rPr>
      <w:b/>
      <w:smallCaps/>
    </w:rPr>
  </w:style>
  <w:style w:type="paragraph" w:customStyle="1" w:styleId="TableListNumber">
    <w:name w:val="Table List Number"/>
    <w:basedOn w:val="ListNumber"/>
    <w:rsid w:val="00B82E33"/>
    <w:pPr>
      <w:numPr>
        <w:numId w:val="0"/>
      </w:numPr>
    </w:pPr>
  </w:style>
  <w:style w:type="paragraph" w:styleId="TOC4">
    <w:name w:val="toc 4"/>
    <w:basedOn w:val="TOCBase"/>
    <w:next w:val="Normal"/>
    <w:semiHidden/>
    <w:rsid w:val="00B82E33"/>
    <w:pPr>
      <w:tabs>
        <w:tab w:val="right" w:leader="dot" w:pos="9071"/>
      </w:tabs>
      <w:ind w:left="1701"/>
    </w:pPr>
  </w:style>
  <w:style w:type="paragraph" w:customStyle="1" w:styleId="ListAlpha">
    <w:name w:val="List Alpha"/>
    <w:basedOn w:val="List"/>
    <w:rsid w:val="00B82E33"/>
    <w:pPr>
      <w:numPr>
        <w:numId w:val="9"/>
      </w:numPr>
    </w:pPr>
  </w:style>
  <w:style w:type="paragraph" w:customStyle="1" w:styleId="ListAlpha2">
    <w:name w:val="List Alpha 2"/>
    <w:basedOn w:val="List2"/>
    <w:rsid w:val="00B82E33"/>
    <w:pPr>
      <w:numPr>
        <w:numId w:val="8"/>
      </w:numPr>
    </w:pPr>
  </w:style>
  <w:style w:type="paragraph" w:styleId="List3">
    <w:name w:val="List 3"/>
    <w:basedOn w:val="BodyText"/>
    <w:rsid w:val="00B82E33"/>
    <w:pPr>
      <w:tabs>
        <w:tab w:val="left" w:pos="1021"/>
      </w:tabs>
      <w:spacing w:before="60" w:after="60"/>
      <w:ind w:left="1020" w:hanging="340"/>
    </w:pPr>
  </w:style>
  <w:style w:type="paragraph" w:styleId="List4">
    <w:name w:val="List 4"/>
    <w:basedOn w:val="BodyText"/>
    <w:rsid w:val="00B82E33"/>
    <w:pPr>
      <w:tabs>
        <w:tab w:val="left" w:pos="1361"/>
      </w:tabs>
      <w:spacing w:before="60" w:after="60"/>
      <w:ind w:left="1361" w:hanging="340"/>
    </w:pPr>
  </w:style>
  <w:style w:type="paragraph" w:styleId="List5">
    <w:name w:val="List 5"/>
    <w:basedOn w:val="BodyText"/>
    <w:rsid w:val="00B82E33"/>
    <w:pPr>
      <w:tabs>
        <w:tab w:val="left" w:pos="1701"/>
      </w:tabs>
      <w:spacing w:before="60" w:after="60"/>
      <w:ind w:left="1701" w:hanging="340"/>
    </w:pPr>
  </w:style>
  <w:style w:type="paragraph" w:styleId="ListBullet3">
    <w:name w:val="List Bullet 3"/>
    <w:basedOn w:val="List3"/>
    <w:rsid w:val="00B82E33"/>
    <w:pPr>
      <w:numPr>
        <w:numId w:val="15"/>
      </w:numPr>
      <w:tabs>
        <w:tab w:val="clear" w:pos="1021"/>
      </w:tabs>
      <w:ind w:left="1037" w:hanging="357"/>
    </w:pPr>
  </w:style>
  <w:style w:type="paragraph" w:styleId="ListBullet4">
    <w:name w:val="List Bullet 4"/>
    <w:basedOn w:val="List4"/>
    <w:rsid w:val="00B82E33"/>
    <w:pPr>
      <w:numPr>
        <w:numId w:val="3"/>
      </w:numPr>
    </w:pPr>
  </w:style>
  <w:style w:type="paragraph" w:styleId="ListBullet5">
    <w:name w:val="List Bullet 5"/>
    <w:basedOn w:val="List5"/>
    <w:rsid w:val="00B82E33"/>
    <w:pPr>
      <w:numPr>
        <w:numId w:val="4"/>
      </w:numPr>
    </w:pPr>
  </w:style>
  <w:style w:type="paragraph" w:styleId="ListContinue2">
    <w:name w:val="List Continue 2"/>
    <w:basedOn w:val="List2"/>
    <w:rsid w:val="00B82E33"/>
    <w:pPr>
      <w:ind w:firstLine="0"/>
    </w:pPr>
  </w:style>
  <w:style w:type="paragraph" w:styleId="ListContinue3">
    <w:name w:val="List Continue 3"/>
    <w:basedOn w:val="List3"/>
    <w:rsid w:val="00B82E33"/>
    <w:pPr>
      <w:ind w:left="1021" w:firstLine="0"/>
    </w:pPr>
  </w:style>
  <w:style w:type="paragraph" w:styleId="ListContinue4">
    <w:name w:val="List Continue 4"/>
    <w:basedOn w:val="List4"/>
    <w:rsid w:val="00B82E33"/>
    <w:pPr>
      <w:ind w:firstLine="0"/>
    </w:pPr>
  </w:style>
  <w:style w:type="paragraph" w:styleId="ListContinue5">
    <w:name w:val="List Continue 5"/>
    <w:basedOn w:val="List5"/>
    <w:rsid w:val="00B82E33"/>
    <w:pPr>
      <w:ind w:firstLine="0"/>
    </w:pPr>
  </w:style>
  <w:style w:type="paragraph" w:styleId="ListNumber3">
    <w:name w:val="List Number 3"/>
    <w:basedOn w:val="List3"/>
    <w:rsid w:val="00B82E33"/>
    <w:pPr>
      <w:numPr>
        <w:numId w:val="5"/>
      </w:numPr>
    </w:pPr>
  </w:style>
  <w:style w:type="paragraph" w:styleId="ListNumber4">
    <w:name w:val="List Number 4"/>
    <w:basedOn w:val="List4"/>
    <w:rsid w:val="00B82E33"/>
    <w:pPr>
      <w:numPr>
        <w:numId w:val="6"/>
      </w:numPr>
    </w:pPr>
  </w:style>
  <w:style w:type="paragraph" w:styleId="ListNumber5">
    <w:name w:val="List Number 5"/>
    <w:basedOn w:val="List5"/>
    <w:rsid w:val="00B82E33"/>
    <w:pPr>
      <w:numPr>
        <w:numId w:val="7"/>
      </w:numPr>
    </w:pPr>
  </w:style>
  <w:style w:type="paragraph" w:styleId="BlockText">
    <w:name w:val="Block Text"/>
    <w:basedOn w:val="Normal"/>
    <w:rsid w:val="00B82E33"/>
    <w:pPr>
      <w:spacing w:after="120"/>
      <w:ind w:left="1440" w:right="1440"/>
    </w:pPr>
  </w:style>
  <w:style w:type="character" w:customStyle="1" w:styleId="Subscript">
    <w:name w:val="Subscript"/>
    <w:basedOn w:val="DefaultParagraphFont"/>
    <w:rsid w:val="00B82E33"/>
    <w:rPr>
      <w:sz w:val="16"/>
      <w:vertAlign w:val="subscript"/>
    </w:rPr>
  </w:style>
  <w:style w:type="character" w:customStyle="1" w:styleId="Superscript">
    <w:name w:val="Superscript"/>
    <w:basedOn w:val="DefaultParagraphFont"/>
    <w:rsid w:val="00B82E33"/>
    <w:rPr>
      <w:sz w:val="16"/>
      <w:vertAlign w:val="superscript"/>
    </w:rPr>
  </w:style>
  <w:style w:type="character" w:customStyle="1" w:styleId="Symbols">
    <w:name w:val="Symbols"/>
    <w:basedOn w:val="DefaultParagraphFont"/>
    <w:rsid w:val="00B82E33"/>
    <w:rPr>
      <w:rFonts w:ascii="Symbol" w:hAnsi="Symbol"/>
    </w:rPr>
  </w:style>
  <w:style w:type="character" w:customStyle="1" w:styleId="MenuOptions">
    <w:name w:val="Menu Options"/>
    <w:basedOn w:val="DefaultParagraphFont"/>
    <w:rsid w:val="00B82E33"/>
    <w:rPr>
      <w:rFonts w:ascii="Arial Narrow" w:hAnsi="Arial Narrow"/>
      <w:smallCaps/>
    </w:rPr>
  </w:style>
  <w:style w:type="character" w:customStyle="1" w:styleId="Buttons">
    <w:name w:val="Buttons"/>
    <w:basedOn w:val="DefaultParagraphFont"/>
    <w:rsid w:val="00B82E33"/>
    <w:rPr>
      <w:b/>
    </w:rPr>
  </w:style>
  <w:style w:type="character" w:customStyle="1" w:styleId="Underlined">
    <w:name w:val="Underlined"/>
    <w:basedOn w:val="DefaultParagraphFont"/>
    <w:rsid w:val="00B82E33"/>
    <w:rPr>
      <w:u w:val="single"/>
    </w:rPr>
  </w:style>
  <w:style w:type="paragraph" w:customStyle="1" w:styleId="TableBodyTextRight">
    <w:name w:val="Table Body Text Right"/>
    <w:basedOn w:val="TableBodyText"/>
    <w:rsid w:val="00B82E33"/>
    <w:pPr>
      <w:widowControl w:val="0"/>
      <w:autoSpaceDE w:val="0"/>
      <w:autoSpaceDN w:val="0"/>
      <w:adjustRightInd w:val="0"/>
      <w:jc w:val="right"/>
    </w:pPr>
    <w:rPr>
      <w:rFonts w:cs="Arial"/>
      <w:szCs w:val="18"/>
    </w:rPr>
  </w:style>
  <w:style w:type="paragraph" w:customStyle="1" w:styleId="CopyrightText">
    <w:name w:val="Copyright Text"/>
    <w:basedOn w:val="BodyText"/>
    <w:rsid w:val="00B82E33"/>
    <w:rPr>
      <w:sz w:val="18"/>
    </w:rPr>
  </w:style>
  <w:style w:type="paragraph" w:customStyle="1" w:styleId="BodySmallRight">
    <w:name w:val="Body Small Right"/>
    <w:basedOn w:val="BodyTextRight"/>
    <w:rsid w:val="00B82E33"/>
    <w:rPr>
      <w:sz w:val="18"/>
      <w:szCs w:val="18"/>
    </w:rPr>
  </w:style>
  <w:style w:type="paragraph" w:customStyle="1" w:styleId="MarginEdition">
    <w:name w:val="Margin Edition"/>
    <w:basedOn w:val="MarginNote"/>
    <w:rsid w:val="00B82E33"/>
    <w:pPr>
      <w:spacing w:before="0" w:after="0"/>
    </w:pPr>
    <w:rPr>
      <w:rFonts w:ascii="Times New Roman" w:hAnsi="Times New Roman"/>
      <w:color w:val="999999"/>
    </w:rPr>
  </w:style>
  <w:style w:type="paragraph" w:customStyle="1" w:styleId="Spacer">
    <w:name w:val="Spacer"/>
    <w:basedOn w:val="Normal"/>
    <w:rsid w:val="00B82E33"/>
    <w:rPr>
      <w:sz w:val="2"/>
      <w:szCs w:val="2"/>
    </w:rPr>
  </w:style>
  <w:style w:type="character" w:customStyle="1" w:styleId="Small">
    <w:name w:val="Small"/>
    <w:basedOn w:val="DefaultParagraphFont"/>
    <w:rsid w:val="00B82E33"/>
    <w:rPr>
      <w:sz w:val="16"/>
    </w:rPr>
  </w:style>
  <w:style w:type="paragraph" w:customStyle="1" w:styleId="WideTable">
    <w:name w:val="Wide Table"/>
    <w:basedOn w:val="Normal"/>
    <w:rsid w:val="00B82E33"/>
    <w:pPr>
      <w:ind w:left="-1418"/>
    </w:pPr>
    <w:rPr>
      <w:sz w:val="2"/>
      <w:szCs w:val="2"/>
    </w:rPr>
  </w:style>
  <w:style w:type="character" w:styleId="PageNumber">
    <w:name w:val="page number"/>
    <w:basedOn w:val="DefaultParagraphFont"/>
    <w:rsid w:val="00B82E33"/>
  </w:style>
  <w:style w:type="paragraph" w:styleId="Quote">
    <w:name w:val="Quote"/>
    <w:basedOn w:val="Heading1"/>
    <w:link w:val="QuoteChar"/>
    <w:qFormat/>
    <w:rsid w:val="00B82E33"/>
    <w:rPr>
      <w:b w:val="0"/>
      <w:sz w:val="72"/>
      <w:szCs w:val="72"/>
      <w:lang w:val="en-NZ"/>
    </w:rPr>
  </w:style>
  <w:style w:type="character" w:customStyle="1" w:styleId="QuoteChar">
    <w:name w:val="Quote Char"/>
    <w:basedOn w:val="DefaultParagraphFont"/>
    <w:link w:val="Quote"/>
    <w:rsid w:val="00B82E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2E33"/>
    <w:pPr>
      <w:pageBreakBefore/>
    </w:pPr>
  </w:style>
  <w:style w:type="paragraph" w:customStyle="1" w:styleId="Border">
    <w:name w:val="Border"/>
    <w:basedOn w:val="Normal"/>
    <w:qFormat/>
    <w:rsid w:val="00B82E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2E33"/>
    <w:rPr>
      <w:b/>
      <w:bCs/>
      <w:i/>
      <w:iCs/>
      <w:color w:val="auto"/>
    </w:rPr>
  </w:style>
  <w:style w:type="paragraph" w:styleId="IntenseQuote">
    <w:name w:val="Intense Quote"/>
    <w:basedOn w:val="Normal"/>
    <w:next w:val="Normal"/>
    <w:link w:val="IntenseQuoteChar"/>
    <w:uiPriority w:val="30"/>
    <w:qFormat/>
    <w:rsid w:val="00B82E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2E3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82E33"/>
    <w:rPr>
      <w:smallCaps/>
      <w:color w:val="auto"/>
      <w:u w:val="single"/>
    </w:rPr>
  </w:style>
  <w:style w:type="character" w:styleId="IntenseReference">
    <w:name w:val="Intense Reference"/>
    <w:basedOn w:val="DefaultParagraphFont"/>
    <w:uiPriority w:val="32"/>
    <w:qFormat/>
    <w:rsid w:val="00B82E33"/>
    <w:rPr>
      <w:b/>
      <w:bCs/>
      <w:smallCaps/>
      <w:color w:val="auto"/>
      <w:spacing w:val="5"/>
      <w:u w:val="single"/>
    </w:rPr>
  </w:style>
  <w:style w:type="paragraph" w:customStyle="1" w:styleId="2ColumnHeading">
    <w:name w:val="2Column Heading"/>
    <w:basedOn w:val="BodyText"/>
    <w:qFormat/>
    <w:rsid w:val="00B82E33"/>
    <w:pPr>
      <w:spacing w:after="60"/>
      <w:ind w:left="-2268"/>
    </w:pPr>
    <w:rPr>
      <w:b/>
    </w:rPr>
  </w:style>
  <w:style w:type="paragraph" w:customStyle="1" w:styleId="Heading1TOC">
    <w:name w:val="Heading1 TOC"/>
    <w:basedOn w:val="Normal"/>
    <w:qFormat/>
    <w:rsid w:val="00B82E33"/>
    <w:pPr>
      <w:spacing w:before="240" w:after="120"/>
    </w:pPr>
    <w:rPr>
      <w:rFonts w:ascii="Times New Roman" w:hAnsi="Times New Roman"/>
      <w:b/>
      <w:sz w:val="32"/>
    </w:rPr>
  </w:style>
  <w:style w:type="paragraph" w:customStyle="1" w:styleId="Heading2TOC">
    <w:name w:val="Heading2 TOC"/>
    <w:basedOn w:val="Normal"/>
    <w:qFormat/>
    <w:rsid w:val="00B82E33"/>
    <w:pPr>
      <w:spacing w:before="240" w:after="60"/>
    </w:pPr>
    <w:rPr>
      <w:rFonts w:ascii="Times New Roman" w:hAnsi="Times New Roman"/>
      <w:b/>
      <w:sz w:val="28"/>
    </w:rPr>
  </w:style>
  <w:style w:type="character" w:customStyle="1" w:styleId="Underline">
    <w:name w:val="Underline"/>
    <w:basedOn w:val="DefaultParagraphFont"/>
    <w:qFormat/>
    <w:rsid w:val="00B82E33"/>
    <w:rPr>
      <w:u w:val="single"/>
    </w:rPr>
  </w:style>
  <w:style w:type="paragraph" w:styleId="BalloonText">
    <w:name w:val="Balloon Text"/>
    <w:basedOn w:val="Normal"/>
    <w:link w:val="BalloonTextChar"/>
    <w:rsid w:val="00B82E33"/>
    <w:rPr>
      <w:rFonts w:ascii="Tahoma" w:hAnsi="Tahoma" w:cs="Tahoma"/>
      <w:sz w:val="16"/>
      <w:szCs w:val="16"/>
    </w:rPr>
  </w:style>
  <w:style w:type="character" w:customStyle="1" w:styleId="BalloonTextChar">
    <w:name w:val="Balloon Text Char"/>
    <w:basedOn w:val="DefaultParagraphFont"/>
    <w:link w:val="BalloonText"/>
    <w:rsid w:val="00B82E3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82E3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82E3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1360</Words>
  <Characters>8618</Characters>
  <Application>Microsoft Office Word</Application>
  <DocSecurity>0</DocSecurity>
  <Lines>306</Lines>
  <Paragraphs>169</Paragraphs>
  <ScaleCrop>false</ScaleCrop>
  <Company>Author-it Software Corporation Ltd.</Company>
  <LinksUpToDate>false</LinksUpToDate>
  <CharactersWithSpaces>9910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RIINHB203A Support drilling process</dc:title>
  <dc:subject>Approved</dc:subject>
  <dc:creator>SkillsDMC</dc:creator>
  <cp:keywords>Release: 1</cp:keywords>
  <dc:description>Copyright © 1996-2007 Author-it Software Corporation Ltd., all rights reserved.</dc:description>
  <cp:lastModifiedBy>Dennis Urbans</cp:lastModifiedBy>
  <cp:revision>3</cp:revision>
  <dcterms:created xsi:type="dcterms:W3CDTF">2012-05-26T21:04:00Z</dcterms:created>
  <dcterms:modified xsi:type="dcterms:W3CDTF">2012-05-26T21:04:00Z</dcterms:modified>
</cp:coreProperties>
</file>