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4DB" w:rsidP="00F244DB">
      <w:pPr>
        <w:pStyle w:val="Title"/>
      </w:pPr>
      <w:r>
        <w:fldChar w:fldCharType="begin"/>
      </w:r>
      <w:r>
        <w:instrText xml:space="preserve"> TITLE   \* MERGEFORMAT </w:instrText>
      </w:r>
      <w:r>
        <w:fldChar w:fldCharType="separate"/>
      </w:r>
      <w:r>
        <w:t>RIINHB201B Load, secure and unload drilling equipment and materials</w:t>
      </w:r>
      <w:r>
        <w:fldChar w:fldCharType="end"/>
      </w:r>
    </w:p>
    <w:p w:rsidR="00F244DB" w:rsidP="00F244DB">
      <w:pPr>
        <w:pStyle w:val="Version"/>
        <w:sectPr w:rsidSect="004146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6DF" w:rsidP="004146DF">
      <w:pPr>
        <w:pStyle w:val="SuperHeading"/>
      </w:pPr>
      <w:r w:rsidRPr="004146DF">
        <w:t>RIINHB201B Load, secure and unload drilling equipment and materials</w:t>
      </w:r>
    </w:p>
    <w:p w:rsidR="00000000" w:rsidRPr="004146DF" w:rsidP="004146DF">
      <w:pPr>
        <w:pStyle w:val="Heading1"/>
      </w:pPr>
      <w:bookmarkStart w:id="1" w:name="O_131523"/>
      <w:bookmarkEnd w:id="1"/>
      <w:r w:rsidRPr="004146DF">
        <w:t>Modification History</w:t>
      </w:r>
    </w:p>
    <w:p w:rsidR="00000000" w:rsidRPr="004146DF" w:rsidP="004146DF">
      <w:pPr>
        <w:pStyle w:val="BodyText"/>
      </w:pPr>
      <w:r w:rsidRPr="004146DF">
        <w:t>Not applicable.</w:t>
      </w:r>
    </w:p>
    <w:p w:rsidR="00000000" w:rsidRPr="004146DF" w:rsidP="004146DF">
      <w:pPr>
        <w:pStyle w:val="AllowPageBreak"/>
      </w:pPr>
    </w:p>
    <w:p w:rsidR="00000000" w:rsidRPr="004146DF" w:rsidP="004146DF">
      <w:pPr>
        <w:pStyle w:val="Heading1"/>
      </w:pPr>
      <w:bookmarkStart w:id="2" w:name="O_131524"/>
      <w:bookmarkEnd w:id="2"/>
      <w:r w:rsidRPr="004146DF">
        <w:t>Unit Descriptor</w:t>
      </w:r>
    </w:p>
    <w:p w:rsidR="00000000" w:rsidRPr="004146DF" w:rsidP="004146DF">
      <w:pPr>
        <w:pStyle w:val="BodyText"/>
      </w:pPr>
      <w:r w:rsidRPr="004146DF">
        <w:t>This unit covers the loading, securing and unloading of drilling equipment in the dril</w:t>
      </w:r>
      <w:r w:rsidRPr="004146DF">
        <w:t>ling industry. It includes: preparing for loading activities; loading, securing, protecting and unloading drilling equipment and materials; and conducting housekeeping activities.</w:t>
      </w:r>
    </w:p>
    <w:p w:rsidR="00000000" w:rsidRPr="004146DF" w:rsidP="004146DF">
      <w:pPr>
        <w:pStyle w:val="AllowPageBreak"/>
      </w:pPr>
    </w:p>
    <w:p w:rsidR="00000000" w:rsidRPr="004146DF" w:rsidP="004146DF">
      <w:pPr>
        <w:pStyle w:val="Heading1"/>
      </w:pPr>
      <w:bookmarkStart w:id="3" w:name="O_131525"/>
      <w:bookmarkEnd w:id="3"/>
      <w:r w:rsidRPr="004146DF">
        <w:t>Application of the Unit</w:t>
      </w:r>
    </w:p>
    <w:p w:rsidR="00000000" w:rsidRPr="004146DF" w:rsidP="004146DF">
      <w:pPr>
        <w:pStyle w:val="BodyText"/>
      </w:pPr>
      <w:r w:rsidRPr="004146DF">
        <w:t xml:space="preserve">This unit is appropriate for those </w:t>
      </w:r>
      <w:r w:rsidRPr="004146DF">
        <w:t>working in drillers assistant and driller roles at worksites within:</w:t>
      </w:r>
    </w:p>
    <w:p w:rsidR="00000000" w:rsidRPr="004146DF" w:rsidP="004146DF">
      <w:pPr>
        <w:pStyle w:val="ListBullet"/>
      </w:pPr>
      <w:r w:rsidRPr="004146DF">
        <w:t>Drilling</w:t>
      </w:r>
    </w:p>
    <w:p w:rsidR="00000000" w:rsidRPr="004146DF" w:rsidP="004146DF">
      <w:pPr>
        <w:pStyle w:val="AllowPageBreak"/>
      </w:pPr>
    </w:p>
    <w:p w:rsidR="00000000" w:rsidRPr="004146DF" w:rsidP="004146DF">
      <w:pPr>
        <w:pStyle w:val="Heading1"/>
      </w:pPr>
      <w:bookmarkStart w:id="4" w:name="O_131526"/>
      <w:bookmarkEnd w:id="4"/>
      <w:r w:rsidRPr="004146DF">
        <w:t>Licensing/Regulatory Information</w:t>
      </w:r>
    </w:p>
    <w:p w:rsidR="00000000" w:rsidRPr="004146DF" w:rsidP="004146DF">
      <w:pPr>
        <w:pStyle w:val="BodyText"/>
      </w:pPr>
      <w:r w:rsidRPr="004146DF">
        <w:t>Refer to Unit Descriptor.</w:t>
      </w:r>
    </w:p>
    <w:p w:rsidR="00000000" w:rsidRPr="004146DF" w:rsidP="004146DF">
      <w:pPr>
        <w:pStyle w:val="AllowPageBreak"/>
      </w:pPr>
    </w:p>
    <w:p w:rsidR="00000000" w:rsidRPr="004146DF" w:rsidP="004146DF">
      <w:pPr>
        <w:pStyle w:val="Heading1"/>
      </w:pPr>
      <w:bookmarkStart w:id="5" w:name="O_131527"/>
      <w:bookmarkEnd w:id="5"/>
      <w:r w:rsidRPr="004146DF">
        <w:t>Pre-Requisites</w:t>
      </w:r>
    </w:p>
    <w:p w:rsidR="00000000" w:rsidRPr="004146DF" w:rsidP="004146DF">
      <w:pPr>
        <w:pStyle w:val="BodyText"/>
      </w:pPr>
      <w:r w:rsidRPr="004146DF">
        <w:t>Not applicable.</w:t>
      </w:r>
    </w:p>
    <w:p w:rsidR="00000000" w:rsidRPr="004146DF" w:rsidP="004146DF">
      <w:pPr>
        <w:pStyle w:val="AllowPageBreak"/>
      </w:pPr>
    </w:p>
    <w:p w:rsidR="00000000" w:rsidRPr="004146DF" w:rsidP="004146DF">
      <w:pPr>
        <w:pStyle w:val="Heading1"/>
      </w:pPr>
      <w:bookmarkStart w:id="6" w:name="O_131528"/>
      <w:bookmarkEnd w:id="6"/>
      <w:r w:rsidRPr="004146DF">
        <w:t>Employability Skills Information</w:t>
      </w:r>
    </w:p>
    <w:p w:rsidR="00000000" w:rsidRPr="004146DF" w:rsidP="004146DF">
      <w:pPr>
        <w:pStyle w:val="BodyText"/>
      </w:pPr>
      <w:r w:rsidRPr="004146DF">
        <w:t>This unit contains employability skills.</w:t>
      </w:r>
    </w:p>
    <w:p w:rsidR="00000000" w:rsidRPr="004146DF" w:rsidP="004146DF">
      <w:pPr>
        <w:pStyle w:val="AllowPageBreak"/>
      </w:pPr>
    </w:p>
    <w:p w:rsidR="00000000" w:rsidRPr="004146DF" w:rsidP="004146DF">
      <w:pPr>
        <w:pStyle w:val="Heading1"/>
      </w:pPr>
      <w:bookmarkStart w:id="7" w:name="O_131529"/>
      <w:bookmarkEnd w:id="7"/>
      <w:r w:rsidRPr="004146DF">
        <w:t>Elements and Performance Criteria Pre-Content</w:t>
      </w:r>
    </w:p>
    <w:tbl>
      <w:tblPr>
        <w:tblW w:w="0" w:type="auto"/>
        <w:tblLayout w:type="fixed"/>
        <w:tblCellMar>
          <w:left w:w="62" w:type="dxa"/>
          <w:right w:w="62" w:type="dxa"/>
        </w:tblCellMar>
        <w:tblLook w:val="0000"/>
      </w:tblPr>
      <w:tblGrid>
        <w:gridCol w:w="2582"/>
        <w:gridCol w:w="5940"/>
      </w:tblGrid>
      <w:tr w:rsidTr="00F244DB">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BodyText"/>
            </w:pPr>
            <w:r w:rsidRPr="004146DF">
              <w:t>Performance criteria describe the performance needed to demonstrate achievement of the element. Where bold italicised text is used, further information is detailed in the required skills and knowledge section and the range statement. Assessment of performa</w:t>
            </w:r>
            <w:r w:rsidRPr="004146DF">
              <w:t>nce is to be consistent with the evidence guide.</w:t>
            </w:r>
          </w:p>
        </w:tc>
      </w:tr>
    </w:tbl>
    <w:p w:rsidR="00000000" w:rsidRPr="004146DF" w:rsidP="004146DF">
      <w:pPr>
        <w:pStyle w:val="BodyText"/>
      </w:pPr>
    </w:p>
    <w:p w:rsidR="00000000" w:rsidRPr="004146DF" w:rsidP="004146DF">
      <w:pPr>
        <w:pStyle w:val="AllowPageBreak"/>
      </w:pPr>
    </w:p>
    <w:p w:rsidR="00000000" w:rsidRPr="004146DF" w:rsidP="004146DF">
      <w:pPr>
        <w:pStyle w:val="Heading1"/>
      </w:pPr>
      <w:bookmarkStart w:id="8" w:name="O_131530"/>
      <w:bookmarkEnd w:id="8"/>
      <w:r w:rsidRPr="004146DF">
        <w:t>Elements and Performance Criteria</w:t>
      </w:r>
    </w:p>
    <w:tbl>
      <w:tblPr>
        <w:tblW w:w="0" w:type="auto"/>
        <w:tblLayout w:type="fixed"/>
        <w:tblCellMar>
          <w:left w:w="62" w:type="dxa"/>
          <w:right w:w="62" w:type="dxa"/>
        </w:tblCellMar>
        <w:tblLook w:val="0000"/>
      </w:tblPr>
      <w:tblGrid>
        <w:gridCol w:w="3471"/>
        <w:gridCol w:w="5051"/>
      </w:tblGrid>
      <w:tr w:rsidTr="00F244D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BodyText"/>
            </w:pPr>
            <w:r w:rsidRPr="004146D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rPr>
                <w:rStyle w:val="SpecialBold"/>
              </w:rPr>
              <w:t>PERFORMANCE CRITERIA</w:t>
            </w:r>
          </w:p>
        </w:tc>
      </w:tr>
      <w:tr w:rsidTr="00F244D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List"/>
              <w:rPr>
                <w:lang w:val="en-NZ"/>
              </w:rPr>
            </w:pPr>
            <w:r w:rsidRPr="004146DF">
              <w:t>1.</w:t>
            </w:r>
            <w:r w:rsidRPr="004146DF">
              <w:tab/>
              <w:t>Prepare for loading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List2"/>
            </w:pPr>
            <w:r w:rsidRPr="004146DF">
              <w:t>1.1.</w:t>
            </w:r>
            <w:r w:rsidRPr="004146DF">
              <w:tab/>
              <w:t xml:space="preserve">Access, interpret and apply </w:t>
            </w:r>
            <w:r w:rsidRPr="004146DF">
              <w:rPr>
                <w:rStyle w:val="BoldandItalics"/>
              </w:rPr>
              <w:t>compliance documentation</w:t>
            </w:r>
            <w:r w:rsidRPr="004146DF">
              <w:t xml:space="preserve"> relevant to the work activity</w:t>
            </w:r>
          </w:p>
          <w:p w:rsidR="00000000" w:rsidRPr="004146DF" w:rsidP="004146DF">
            <w:pPr>
              <w:pStyle w:val="List2"/>
            </w:pPr>
            <w:r w:rsidRPr="004146DF">
              <w:t>1.2.</w:t>
            </w:r>
            <w:r w:rsidRPr="004146DF">
              <w:tab/>
              <w:t xml:space="preserve">Obtain, confirm and apply </w:t>
            </w:r>
            <w:r w:rsidRPr="004146DF">
              <w:rPr>
                <w:rStyle w:val="BoldandItalics"/>
              </w:rPr>
              <w:t>work instructions</w:t>
            </w:r>
            <w:r w:rsidRPr="004146DF">
              <w:t xml:space="preserve"> for the allocated task</w:t>
            </w:r>
          </w:p>
          <w:p w:rsidR="00000000" w:rsidRPr="004146DF" w:rsidP="004146DF">
            <w:pPr>
              <w:pStyle w:val="List2"/>
            </w:pPr>
            <w:r w:rsidRPr="004146DF">
              <w:t>1.3.</w:t>
            </w:r>
            <w:r w:rsidRPr="004146DF">
              <w:tab/>
              <w:t xml:space="preserve">Identify, manage and report all potential </w:t>
            </w:r>
            <w:r w:rsidRPr="004146DF">
              <w:rPr>
                <w:rStyle w:val="BoldandItalics"/>
              </w:rPr>
              <w:t>hazards</w:t>
            </w:r>
          </w:p>
          <w:p w:rsidR="00000000" w:rsidRPr="004146DF" w:rsidP="004146DF">
            <w:pPr>
              <w:pStyle w:val="List2"/>
            </w:pPr>
            <w:r w:rsidRPr="004146DF">
              <w:t>1.4.</w:t>
            </w:r>
            <w:r w:rsidRPr="004146DF">
              <w:tab/>
              <w:t xml:space="preserve">Resolve </w:t>
            </w:r>
            <w:r w:rsidRPr="004146DF">
              <w:rPr>
                <w:rStyle w:val="BoldandItalics"/>
              </w:rPr>
              <w:t>coordination requirements</w:t>
            </w:r>
            <w:r w:rsidRPr="004146DF">
              <w:t xml:space="preserve"> with others at the site prior to commencing and during work activities</w:t>
            </w:r>
          </w:p>
          <w:p w:rsidR="00000000" w:rsidRPr="004146DF" w:rsidP="004146DF">
            <w:pPr>
              <w:pStyle w:val="List2"/>
            </w:pPr>
            <w:r w:rsidRPr="004146DF">
              <w:t>1.5.</w:t>
            </w:r>
            <w:r w:rsidRPr="004146DF">
              <w:tab/>
            </w:r>
            <w:r w:rsidRPr="004146DF">
              <w:t xml:space="preserve">Perform equipment </w:t>
            </w:r>
            <w:r w:rsidRPr="004146DF">
              <w:rPr>
                <w:rStyle w:val="BoldandItalics"/>
              </w:rPr>
              <w:t>pre</w:t>
            </w:r>
            <w:r w:rsidRPr="004146DF">
              <w:t>-</w:t>
            </w:r>
            <w:r w:rsidRPr="004146DF">
              <w:rPr>
                <w:rStyle w:val="BoldandItalics"/>
              </w:rPr>
              <w:t>start checks</w:t>
            </w:r>
            <w:r w:rsidRPr="004146DF">
              <w:t xml:space="preserve"> to ensure equipment is ready for operation</w:t>
            </w:r>
          </w:p>
          <w:p w:rsidR="00000000" w:rsidRPr="004146DF" w:rsidP="004146DF">
            <w:pPr>
              <w:pStyle w:val="List2"/>
            </w:pPr>
            <w:r w:rsidRPr="004146DF">
              <w:t>1.6.</w:t>
            </w:r>
            <w:r w:rsidRPr="004146DF">
              <w:tab/>
              <w:t>Select personal protective equipment appropriate for work activities</w:t>
            </w:r>
          </w:p>
          <w:p w:rsidR="00000000" w:rsidRPr="004146DF" w:rsidP="004146DF">
            <w:pPr>
              <w:pStyle w:val="List2"/>
            </w:pPr>
            <w:r w:rsidRPr="004146DF">
              <w:t>1.7.</w:t>
            </w:r>
            <w:r w:rsidRPr="004146DF">
              <w:tab/>
              <w:t xml:space="preserve">Select appropriate type of </w:t>
            </w:r>
            <w:r w:rsidRPr="004146DF">
              <w:rPr>
                <w:rStyle w:val="BoldandItalics"/>
              </w:rPr>
              <w:t>auxiliary equipment</w:t>
            </w:r>
            <w:r w:rsidRPr="004146DF">
              <w:t xml:space="preserve"> for work activities</w:t>
            </w:r>
          </w:p>
          <w:p w:rsidR="00000000" w:rsidRPr="004146DF" w:rsidP="004146DF">
            <w:pPr>
              <w:pStyle w:val="List2"/>
            </w:pPr>
            <w:r w:rsidRPr="004146DF">
              <w:t>1.8.</w:t>
            </w:r>
            <w:r w:rsidRPr="004146DF">
              <w:tab/>
              <w:t>Identify, address and repor</w:t>
            </w:r>
            <w:r w:rsidRPr="004146DF">
              <w:t xml:space="preserve">t </w:t>
            </w:r>
            <w:r w:rsidRPr="004146DF">
              <w:rPr>
                <w:rStyle w:val="BoldandItalics"/>
              </w:rPr>
              <w:t>environmental issues</w:t>
            </w:r>
          </w:p>
          <w:p w:rsidR="00000000" w:rsidP="004146DF">
            <w:pPr>
              <w:pStyle w:val="List2"/>
              <w:rPr>
                <w:lang w:val="en-NZ"/>
              </w:rPr>
            </w:pPr>
            <w:r w:rsidRPr="004146DF">
              <w:t>1.9.</w:t>
            </w:r>
            <w:r w:rsidRPr="004146DF">
              <w:tab/>
              <w:t>Adhere to emergency procedures to ensure safety of personnel and plant</w:t>
            </w:r>
          </w:p>
        </w:tc>
      </w:tr>
      <w:tr w:rsidTr="00F244D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List"/>
              <w:rPr>
                <w:lang w:val="en-NZ"/>
              </w:rPr>
            </w:pPr>
            <w:r w:rsidRPr="004146DF">
              <w:t>2.</w:t>
            </w:r>
            <w:r w:rsidRPr="004146DF">
              <w:tab/>
              <w:t>Load equipment and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List2"/>
            </w:pPr>
            <w:r w:rsidRPr="004146DF">
              <w:t>2.1.</w:t>
            </w:r>
            <w:r w:rsidRPr="004146DF">
              <w:tab/>
              <w:t xml:space="preserve">Identify load characteristics and use appropriate loading techniques to safely and efficiently move load </w:t>
            </w:r>
          </w:p>
          <w:p w:rsidR="00000000" w:rsidRPr="004146DF" w:rsidP="004146DF">
            <w:pPr>
              <w:pStyle w:val="List2"/>
            </w:pPr>
            <w:r w:rsidRPr="004146DF">
              <w:t>2.2.</w:t>
            </w:r>
            <w:r w:rsidRPr="004146DF">
              <w:tab/>
              <w:t>Identify</w:t>
            </w:r>
            <w:r w:rsidRPr="004146DF">
              <w:t xml:space="preserve"> hazardous and dangerous goods and adhere to relevant legislation and permit requirements</w:t>
            </w:r>
          </w:p>
          <w:p w:rsidR="00000000" w:rsidRPr="004146DF" w:rsidP="004146DF">
            <w:pPr>
              <w:pStyle w:val="List2"/>
            </w:pPr>
            <w:r w:rsidRPr="004146DF">
              <w:t>2.3.</w:t>
            </w:r>
            <w:r w:rsidRPr="004146DF">
              <w:tab/>
              <w:t>Assess and ensure that load characteristics and transport capacity meet approved parameters</w:t>
            </w:r>
          </w:p>
          <w:p w:rsidR="00000000" w:rsidRPr="004146DF" w:rsidP="004146DF">
            <w:pPr>
              <w:pStyle w:val="List2"/>
            </w:pPr>
            <w:r w:rsidRPr="004146DF">
              <w:t>2.4.</w:t>
            </w:r>
            <w:r w:rsidRPr="004146DF">
              <w:tab/>
              <w:t>Erect physical barricades and signage to prevent unauthorised en</w:t>
            </w:r>
            <w:r w:rsidRPr="004146DF">
              <w:t>try to the area</w:t>
            </w:r>
          </w:p>
          <w:p w:rsidR="00000000" w:rsidP="004146DF">
            <w:pPr>
              <w:pStyle w:val="List2"/>
              <w:rPr>
                <w:lang w:val="en-NZ"/>
              </w:rPr>
            </w:pPr>
            <w:r w:rsidRPr="004146DF">
              <w:t>2.5.</w:t>
            </w:r>
            <w:r w:rsidRPr="004146DF">
              <w:tab/>
              <w:t xml:space="preserve">Load </w:t>
            </w:r>
            <w:r w:rsidRPr="004146DF">
              <w:rPr>
                <w:rStyle w:val="BoldandItalics"/>
              </w:rPr>
              <w:t>equipment and materials</w:t>
            </w:r>
            <w:r w:rsidRPr="004146DF">
              <w:t xml:space="preserve"> in accordance with site procedures</w:t>
            </w:r>
          </w:p>
        </w:tc>
      </w:tr>
      <w:tr w:rsidTr="00F244D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List"/>
              <w:rPr>
                <w:lang w:val="en-NZ"/>
              </w:rPr>
            </w:pPr>
            <w:r w:rsidRPr="004146DF">
              <w:t>3.</w:t>
            </w:r>
            <w:r w:rsidRPr="004146DF">
              <w:tab/>
              <w:t>Secure equipment and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List2"/>
            </w:pPr>
            <w:r w:rsidRPr="004146DF">
              <w:t>3.1.</w:t>
            </w:r>
            <w:r w:rsidRPr="004146DF">
              <w:tab/>
              <w:t xml:space="preserve">Check the distribution of the load to ensure it is even, legal and within safe working capacity </w:t>
            </w:r>
          </w:p>
          <w:p w:rsidR="00000000" w:rsidRPr="004146DF" w:rsidP="004146DF">
            <w:pPr>
              <w:pStyle w:val="List2"/>
            </w:pPr>
            <w:r w:rsidRPr="004146DF">
              <w:t>3.2.</w:t>
            </w:r>
            <w:r w:rsidRPr="004146DF">
              <w:tab/>
              <w:t>Secure load at approved ancho</w:t>
            </w:r>
            <w:r w:rsidRPr="004146DF">
              <w:t>rage points</w:t>
            </w:r>
          </w:p>
          <w:p w:rsidR="00000000" w:rsidRPr="004146DF" w:rsidP="004146DF">
            <w:pPr>
              <w:pStyle w:val="List2"/>
            </w:pPr>
            <w:r w:rsidRPr="004146DF">
              <w:t>3.3.</w:t>
            </w:r>
            <w:r w:rsidRPr="004146DF">
              <w:tab/>
              <w:t xml:space="preserve">Adjust load restraint devices to ensure load is secure during </w:t>
            </w:r>
            <w:r w:rsidRPr="004146DF">
              <w:rPr>
                <w:rStyle w:val="BoldandItalics"/>
              </w:rPr>
              <w:t>transport</w:t>
            </w:r>
          </w:p>
          <w:p w:rsidR="00000000" w:rsidRPr="004146DF" w:rsidP="004146DF">
            <w:pPr>
              <w:pStyle w:val="List2"/>
            </w:pPr>
            <w:r w:rsidRPr="004146DF">
              <w:t>3.4.</w:t>
            </w:r>
            <w:r w:rsidRPr="004146DF">
              <w:tab/>
              <w:t>Protect load from weather conditions using approved coverage devices</w:t>
            </w:r>
          </w:p>
          <w:p w:rsidR="00000000" w:rsidRPr="004146DF" w:rsidP="004146DF">
            <w:pPr>
              <w:pStyle w:val="List2"/>
            </w:pPr>
            <w:r w:rsidRPr="004146DF">
              <w:t>3.5.</w:t>
            </w:r>
            <w:r w:rsidRPr="004146DF">
              <w:tab/>
              <w:t>Inspect the load for security to travel</w:t>
            </w:r>
          </w:p>
          <w:p w:rsidR="00000000" w:rsidP="004146DF">
            <w:pPr>
              <w:pStyle w:val="List2"/>
              <w:rPr>
                <w:lang w:val="en-NZ"/>
              </w:rPr>
            </w:pPr>
            <w:r w:rsidRPr="004146DF">
              <w:t>3.6.</w:t>
            </w:r>
            <w:r w:rsidRPr="004146DF">
              <w:tab/>
              <w:t>Complete all required documentation</w:t>
            </w:r>
          </w:p>
        </w:tc>
      </w:tr>
      <w:tr w:rsidTr="00F244D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List"/>
              <w:rPr>
                <w:lang w:val="en-NZ"/>
              </w:rPr>
            </w:pPr>
            <w:r w:rsidRPr="004146DF">
              <w:t>4.</w:t>
            </w:r>
            <w:r w:rsidRPr="004146DF">
              <w:tab/>
            </w:r>
            <w:r w:rsidRPr="004146DF">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List2"/>
            </w:pPr>
            <w:r w:rsidRPr="004146DF">
              <w:t>4.1.</w:t>
            </w:r>
            <w:r w:rsidRPr="004146DF">
              <w:tab/>
            </w:r>
            <w:r w:rsidRPr="004146DF">
              <w:rPr>
                <w:rStyle w:val="BoldandItalics"/>
              </w:rPr>
              <w:t>Clean</w:t>
            </w:r>
            <w:r w:rsidRPr="004146DF">
              <w:t xml:space="preserve"> loading and securing equipment to maintain condition of equipment and ensure safe and efficient operations </w:t>
            </w:r>
          </w:p>
          <w:p w:rsidR="00000000" w:rsidRPr="004146DF" w:rsidP="004146DF">
            <w:pPr>
              <w:pStyle w:val="List2"/>
            </w:pPr>
            <w:r w:rsidRPr="004146DF">
              <w:t>4.2.</w:t>
            </w:r>
            <w:r w:rsidRPr="004146DF">
              <w:tab/>
              <w:t>Clean and store auxiliary service equipment</w:t>
            </w:r>
          </w:p>
          <w:p w:rsidR="00000000" w:rsidP="004146DF">
            <w:pPr>
              <w:pStyle w:val="List2"/>
              <w:rPr>
                <w:lang w:val="en-NZ"/>
              </w:rPr>
            </w:pPr>
            <w:r w:rsidRPr="004146DF">
              <w:t>4.3.</w:t>
            </w:r>
            <w:r w:rsidRPr="004146DF">
              <w:tab/>
              <w:t>Manage and report hazards to maintain a safe workin</w:t>
            </w:r>
            <w:r w:rsidRPr="004146DF">
              <w:t>g environment</w:t>
            </w:r>
          </w:p>
        </w:tc>
      </w:tr>
      <w:tr w:rsidTr="00F244D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List"/>
              <w:rPr>
                <w:lang w:val="en-NZ"/>
              </w:rPr>
            </w:pPr>
            <w:r w:rsidRPr="004146DF">
              <w:t>5.</w:t>
            </w:r>
            <w:r w:rsidRPr="004146DF">
              <w:tab/>
              <w:t>Unload equipment and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List2"/>
            </w:pPr>
            <w:r w:rsidRPr="004146DF">
              <w:t>5.1.</w:t>
            </w:r>
            <w:r w:rsidRPr="004146DF">
              <w:tab/>
              <w:t>Assess location, stowage and remaining load before commencement</w:t>
            </w:r>
          </w:p>
          <w:p w:rsidR="00000000" w:rsidRPr="004146DF" w:rsidP="004146DF">
            <w:pPr>
              <w:pStyle w:val="List2"/>
            </w:pPr>
            <w:r w:rsidRPr="004146DF">
              <w:t>5.2.</w:t>
            </w:r>
            <w:r w:rsidRPr="004146DF">
              <w:tab/>
              <w:t>Unload in a safe and effective way making use of lifting aids and applications if required</w:t>
            </w:r>
          </w:p>
          <w:p w:rsidR="00000000" w:rsidRPr="004146DF" w:rsidP="004146DF">
            <w:pPr>
              <w:pStyle w:val="List2"/>
            </w:pPr>
            <w:r w:rsidRPr="004146DF">
              <w:t>5.3.</w:t>
            </w:r>
            <w:r w:rsidRPr="004146DF">
              <w:tab/>
              <w:t xml:space="preserve">Identify any equipment and materials </w:t>
            </w:r>
            <w:r w:rsidRPr="004146DF">
              <w:t xml:space="preserve">requiring special handling </w:t>
            </w:r>
          </w:p>
          <w:p w:rsidR="00000000" w:rsidRPr="004146DF" w:rsidP="004146DF">
            <w:pPr>
              <w:pStyle w:val="List2"/>
            </w:pPr>
            <w:r w:rsidRPr="004146DF">
              <w:t>5.4.</w:t>
            </w:r>
            <w:r w:rsidRPr="004146DF">
              <w:tab/>
              <w:t>Relocate material in a manner that considers the heights, weight loading, size and crushability of the equipment and materials</w:t>
            </w:r>
          </w:p>
        </w:tc>
      </w:tr>
    </w:tbl>
    <w:p w:rsidR="00000000" w:rsidRPr="004146DF" w:rsidP="004146DF">
      <w:pPr>
        <w:pStyle w:val="BodyText"/>
      </w:pPr>
    </w:p>
    <w:p w:rsidR="00000000" w:rsidRPr="004146DF" w:rsidP="004146DF">
      <w:pPr>
        <w:pStyle w:val="AllowPageBreak"/>
      </w:pPr>
    </w:p>
    <w:p w:rsidR="00000000" w:rsidRPr="004146DF" w:rsidP="004146DF">
      <w:pPr>
        <w:pStyle w:val="Heading1"/>
      </w:pPr>
      <w:bookmarkStart w:id="9" w:name="O_131531"/>
      <w:bookmarkEnd w:id="9"/>
      <w:r w:rsidRPr="004146DF">
        <w:t>Required Skills and Knowledge</w:t>
      </w:r>
    </w:p>
    <w:tbl>
      <w:tblPr>
        <w:tblW w:w="0" w:type="auto"/>
        <w:tblLayout w:type="fixed"/>
        <w:tblCellMar>
          <w:left w:w="62" w:type="dxa"/>
          <w:right w:w="62" w:type="dxa"/>
        </w:tblCellMar>
        <w:tblLook w:val="0000"/>
      </w:tblPr>
      <w:tblGrid>
        <w:gridCol w:w="8522"/>
      </w:tblGrid>
      <w:tr w:rsidTr="00F244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t>This section describes the skills and knowledge</w:t>
            </w:r>
            <w:r w:rsidRPr="004146DF">
              <w:t xml:space="preserve"> required for this unit.</w:t>
            </w:r>
          </w:p>
        </w:tc>
      </w:tr>
      <w:tr w:rsidTr="00F244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rPr>
                <w:rStyle w:val="SpecialBold"/>
              </w:rPr>
              <w:t>Required skills</w:t>
            </w:r>
          </w:p>
        </w:tc>
      </w:tr>
      <w:tr w:rsidTr="00F244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BodyText"/>
            </w:pPr>
            <w:r w:rsidRPr="004146DF">
              <w:t>Specific skills are required to achieve the performance criteria of this unit, particularly for its application in the various circumstances in which this unit may be used. Th</w:t>
            </w:r>
            <w:r w:rsidRPr="004146DF">
              <w:t>is includes the ability to carry out the following as required to load, secure and unload drilling equipment and materials:</w:t>
            </w:r>
          </w:p>
          <w:p w:rsidR="00000000" w:rsidRPr="004146DF" w:rsidP="004146DF">
            <w:pPr>
              <w:pStyle w:val="ListBullet"/>
            </w:pPr>
            <w:r w:rsidRPr="004146DF">
              <w:t xml:space="preserve">apply legislative, organisation and site requirements and procedures </w:t>
            </w:r>
          </w:p>
          <w:p w:rsidR="00000000" w:rsidRPr="004146DF" w:rsidP="004146DF">
            <w:pPr>
              <w:pStyle w:val="ListBullet"/>
            </w:pPr>
            <w:r w:rsidRPr="004146DF">
              <w:t xml:space="preserve">apply hazard identification procedures </w:t>
            </w:r>
          </w:p>
          <w:p w:rsidR="00000000" w:rsidRPr="004146DF" w:rsidP="004146DF">
            <w:pPr>
              <w:pStyle w:val="ListBullet"/>
            </w:pPr>
            <w:r w:rsidRPr="004146DF">
              <w:t>apply hazardous goods</w:t>
            </w:r>
            <w:r w:rsidRPr="004146DF">
              <w:t xml:space="preserve"> handling techniques</w:t>
            </w:r>
          </w:p>
          <w:p w:rsidR="00000000" w:rsidRPr="004146DF" w:rsidP="004146DF">
            <w:pPr>
              <w:pStyle w:val="ListBullet"/>
            </w:pPr>
            <w:r w:rsidRPr="004146DF">
              <w:t xml:space="preserve">apply defects reporting procedures </w:t>
            </w:r>
          </w:p>
          <w:p w:rsidR="00000000" w:rsidRPr="004146DF" w:rsidP="004146DF">
            <w:pPr>
              <w:pStyle w:val="ListBullet"/>
            </w:pPr>
            <w:r w:rsidRPr="004146DF">
              <w:t xml:space="preserve">apply safe work practices </w:t>
            </w:r>
          </w:p>
          <w:p w:rsidR="00000000" w:rsidRPr="004146DF" w:rsidP="004146DF">
            <w:pPr>
              <w:pStyle w:val="ListBullet"/>
            </w:pPr>
            <w:r w:rsidRPr="004146DF">
              <w:t>use hand and power tools</w:t>
            </w:r>
          </w:p>
          <w:p w:rsidR="00000000" w:rsidRPr="004146DF" w:rsidP="004146DF">
            <w:pPr>
              <w:pStyle w:val="ListBullet"/>
            </w:pPr>
            <w:r w:rsidRPr="004146DF">
              <w:t>read and comprehend simple statements in English</w:t>
            </w:r>
          </w:p>
          <w:p w:rsidR="00000000" w:rsidRPr="004146DF" w:rsidP="004146DF">
            <w:pPr>
              <w:pStyle w:val="ListBullet"/>
            </w:pPr>
            <w:r w:rsidRPr="004146DF">
              <w:t>identify containers and goods coding, ADG and IMDG markings and, where applicable, emergency infor</w:t>
            </w:r>
            <w:r w:rsidRPr="004146DF">
              <w:t>mation panels, and take appropriate action</w:t>
            </w:r>
          </w:p>
          <w:p w:rsidR="00000000" w:rsidRPr="004146DF" w:rsidP="004146DF">
            <w:pPr>
              <w:pStyle w:val="ListBullet"/>
            </w:pPr>
            <w:r w:rsidRPr="004146DF">
              <w:t>apply communication and recording skills</w:t>
            </w:r>
          </w:p>
          <w:p w:rsidR="00000000" w:rsidRPr="004146DF" w:rsidP="004146DF">
            <w:pPr>
              <w:pStyle w:val="ListBullet"/>
            </w:pPr>
            <w:r w:rsidRPr="004146DF">
              <w:t>apply manual and mechanical handling techniques</w:t>
            </w:r>
          </w:p>
          <w:p w:rsidR="00000000" w:rsidRPr="004146DF" w:rsidP="004146DF">
            <w:pPr>
              <w:pStyle w:val="ListBullet"/>
            </w:pPr>
            <w:r w:rsidRPr="004146DF">
              <w:t>apply basic maintenance skills</w:t>
            </w:r>
          </w:p>
          <w:p w:rsidR="00000000" w:rsidP="004146DF">
            <w:pPr>
              <w:pStyle w:val="ListBullet"/>
              <w:rPr>
                <w:lang w:val="en-NZ"/>
              </w:rPr>
            </w:pPr>
            <w:r w:rsidRPr="004146DF">
              <w:t>apply knots, load securing devices and attachment points for loaded vehicles</w:t>
            </w:r>
          </w:p>
        </w:tc>
      </w:tr>
      <w:tr w:rsidTr="00F244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rPr>
                <w:rStyle w:val="SpecialBold"/>
              </w:rPr>
              <w:t>Required knowledge</w:t>
            </w:r>
          </w:p>
        </w:tc>
      </w:tr>
      <w:tr w:rsidTr="00F244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BodyText"/>
            </w:pPr>
            <w:r w:rsidRPr="004146DF">
              <w:t>Specific knowledge is required to achieve the performance criteria of this unit, particularly for its application in the various circumstances in which this unit may be used. This includes knowledge of the following as required to load,</w:t>
            </w:r>
            <w:r w:rsidRPr="004146DF">
              <w:t xml:space="preserve"> secure and unload drilling equipment and materials:</w:t>
            </w:r>
          </w:p>
          <w:p w:rsidR="00000000" w:rsidRPr="004146DF" w:rsidP="004146DF">
            <w:pPr>
              <w:pStyle w:val="ListBullet"/>
            </w:pPr>
            <w:r w:rsidRPr="004146DF">
              <w:t>relevant Australian standards/regulations including state/territory mass &amp; loading regulations</w:t>
            </w:r>
          </w:p>
          <w:p w:rsidR="00000000" w:rsidRPr="004146DF" w:rsidP="004146DF">
            <w:pPr>
              <w:pStyle w:val="ListBullet"/>
            </w:pPr>
            <w:r w:rsidRPr="004146DF">
              <w:t>Australian regulations and code of practice for the handling and transport of dangerous goods and hazardous</w:t>
            </w:r>
            <w:r w:rsidRPr="004146DF">
              <w:t xml:space="preserve"> substances</w:t>
            </w:r>
          </w:p>
          <w:p w:rsidR="00000000" w:rsidRPr="004146DF" w:rsidP="004146DF">
            <w:pPr>
              <w:pStyle w:val="ListBullet"/>
            </w:pPr>
            <w:r w:rsidRPr="004146DF">
              <w:t xml:space="preserve">contaminant identification and management </w:t>
            </w:r>
          </w:p>
          <w:p w:rsidR="00000000" w:rsidRPr="004146DF" w:rsidP="004146DF">
            <w:pPr>
              <w:pStyle w:val="ListBullet"/>
            </w:pPr>
            <w:r w:rsidRPr="004146DF">
              <w:t xml:space="preserve">emergency procedures </w:t>
            </w:r>
          </w:p>
          <w:p w:rsidR="00000000" w:rsidRPr="004146DF" w:rsidP="004146DF">
            <w:pPr>
              <w:pStyle w:val="ListBullet"/>
            </w:pPr>
            <w:r w:rsidRPr="004146DF">
              <w:t xml:space="preserve">environmental procedures </w:t>
            </w:r>
          </w:p>
          <w:p w:rsidR="00000000" w:rsidRPr="004146DF" w:rsidP="004146DF">
            <w:pPr>
              <w:pStyle w:val="ListBullet"/>
            </w:pPr>
            <w:r w:rsidRPr="004146DF">
              <w:t xml:space="preserve">equipment processes, technical capability and limitations </w:t>
            </w:r>
          </w:p>
          <w:p w:rsidR="00000000" w:rsidRPr="004146DF" w:rsidP="004146DF">
            <w:pPr>
              <w:pStyle w:val="ListBullet"/>
            </w:pPr>
            <w:r w:rsidRPr="004146DF">
              <w:t xml:space="preserve">equipment safety requirements </w:t>
            </w:r>
          </w:p>
          <w:p w:rsidR="00000000" w:rsidRPr="004146DF" w:rsidP="004146DF">
            <w:pPr>
              <w:pStyle w:val="ListBullet"/>
            </w:pPr>
            <w:r w:rsidRPr="004146DF">
              <w:t xml:space="preserve">hazardous goods procedures and consequences of spills </w:t>
            </w:r>
          </w:p>
          <w:p w:rsidR="00000000" w:rsidRPr="004146DF" w:rsidP="004146DF">
            <w:pPr>
              <w:pStyle w:val="ListBullet"/>
            </w:pPr>
            <w:r w:rsidRPr="004146DF">
              <w:t>identify</w:t>
            </w:r>
            <w:r w:rsidRPr="004146DF">
              <w:t xml:space="preserve">ing repair requirements </w:t>
            </w:r>
          </w:p>
          <w:p w:rsidR="00000000" w:rsidRPr="004146DF" w:rsidP="004146DF">
            <w:pPr>
              <w:pStyle w:val="ListBullet"/>
            </w:pPr>
            <w:r w:rsidRPr="004146DF">
              <w:t xml:space="preserve">isolation procedures </w:t>
            </w:r>
          </w:p>
          <w:p w:rsidR="00000000" w:rsidRPr="004146DF" w:rsidP="004146DF">
            <w:pPr>
              <w:pStyle w:val="ListBullet"/>
            </w:pPr>
            <w:r w:rsidRPr="004146DF">
              <w:t xml:space="preserve">site operational system </w:t>
            </w:r>
          </w:p>
          <w:p w:rsidR="00000000" w:rsidRPr="004146DF" w:rsidP="004146DF">
            <w:pPr>
              <w:pStyle w:val="ListBullet"/>
            </w:pPr>
            <w:r w:rsidRPr="004146DF">
              <w:t xml:space="preserve">operational procedures and checks </w:t>
            </w:r>
          </w:p>
          <w:p w:rsidR="00000000" w:rsidRPr="004146DF" w:rsidP="004146DF">
            <w:pPr>
              <w:pStyle w:val="ListBullet"/>
            </w:pPr>
            <w:r w:rsidRPr="004146DF">
              <w:t xml:space="preserve">night and day working procedures </w:t>
            </w:r>
          </w:p>
          <w:p w:rsidR="00000000" w:rsidRPr="004146DF" w:rsidP="004146DF">
            <w:pPr>
              <w:pStyle w:val="ListBullet"/>
            </w:pPr>
            <w:r w:rsidRPr="004146DF">
              <w:t xml:space="preserve">relevant OHS procedures </w:t>
            </w:r>
          </w:p>
          <w:p w:rsidR="00000000" w:rsidRPr="004146DF" w:rsidP="004146DF">
            <w:pPr>
              <w:pStyle w:val="ListBullet"/>
            </w:pPr>
            <w:r w:rsidRPr="004146DF">
              <w:t xml:space="preserve">signage erection procedures </w:t>
            </w:r>
          </w:p>
          <w:p w:rsidR="00000000" w:rsidRPr="004146DF" w:rsidP="004146DF">
            <w:pPr>
              <w:pStyle w:val="ListBullet"/>
            </w:pPr>
            <w:r w:rsidRPr="004146DF">
              <w:t>wet and dry working procedures</w:t>
            </w:r>
          </w:p>
          <w:p w:rsidR="00000000" w:rsidRPr="004146DF" w:rsidP="004146DF">
            <w:pPr>
              <w:pStyle w:val="ListBullet"/>
            </w:pPr>
            <w:r w:rsidRPr="004146DF">
              <w:t>load positioning requirements</w:t>
            </w:r>
          </w:p>
          <w:p w:rsidR="00000000" w:rsidRPr="004146DF" w:rsidP="004146DF">
            <w:pPr>
              <w:pStyle w:val="ListBullet"/>
            </w:pPr>
            <w:r w:rsidRPr="004146DF">
              <w:t>methods of preventing shifting of loads and their importance</w:t>
            </w:r>
          </w:p>
          <w:p w:rsidR="00000000" w:rsidRPr="004146DF" w:rsidP="004146DF">
            <w:pPr>
              <w:pStyle w:val="ListBullet"/>
            </w:pPr>
            <w:r w:rsidRPr="004146DF">
              <w:t>number and types of lashings to apply, fixing points and basic knots</w:t>
            </w:r>
          </w:p>
          <w:p w:rsidR="00000000" w:rsidRPr="004146DF" w:rsidP="004146DF">
            <w:pPr>
              <w:pStyle w:val="ListBullet"/>
            </w:pPr>
            <w:r w:rsidRPr="004146DF">
              <w:t>safe carrying of loads</w:t>
            </w:r>
          </w:p>
          <w:p w:rsidR="00000000" w:rsidRPr="004146DF" w:rsidP="004146DF">
            <w:pPr>
              <w:pStyle w:val="ListBullet"/>
            </w:pPr>
            <w:r w:rsidRPr="004146DF">
              <w:t>licences and permits requirements</w:t>
            </w:r>
          </w:p>
          <w:p w:rsidR="00000000" w:rsidRPr="004146DF" w:rsidP="004146DF">
            <w:pPr>
              <w:pStyle w:val="ListBullet"/>
            </w:pPr>
            <w:r w:rsidRPr="004146DF">
              <w:t>requirements for the use, transport and storage of LPG and LPG applia</w:t>
            </w:r>
            <w:r w:rsidRPr="004146DF">
              <w:t>nces</w:t>
            </w:r>
          </w:p>
        </w:tc>
      </w:tr>
    </w:tbl>
    <w:p w:rsidR="00000000" w:rsidRPr="004146DF" w:rsidP="004146DF">
      <w:pPr>
        <w:pStyle w:val="BodyText"/>
      </w:pPr>
    </w:p>
    <w:p w:rsidR="00000000" w:rsidRPr="004146DF" w:rsidP="004146DF">
      <w:pPr>
        <w:pStyle w:val="AllowPageBreak"/>
      </w:pPr>
    </w:p>
    <w:p w:rsidR="00000000" w:rsidRPr="004146DF" w:rsidP="004146DF">
      <w:pPr>
        <w:pStyle w:val="Heading1"/>
      </w:pPr>
      <w:bookmarkStart w:id="10" w:name="O_131532"/>
      <w:bookmarkEnd w:id="10"/>
      <w:r w:rsidRPr="004146DF">
        <w:t>Evidence Guide</w:t>
      </w:r>
    </w:p>
    <w:tbl>
      <w:tblPr>
        <w:tblW w:w="0" w:type="auto"/>
        <w:tblLayout w:type="fixed"/>
        <w:tblCellMar>
          <w:left w:w="62" w:type="dxa"/>
          <w:right w:w="62" w:type="dxa"/>
        </w:tblCellMar>
        <w:tblLook w:val="0000"/>
      </w:tblPr>
      <w:tblGrid>
        <w:gridCol w:w="3448"/>
        <w:gridCol w:w="5074"/>
      </w:tblGrid>
      <w:tr w:rsidTr="00F244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t>The evidence guide provides advice on assessment and must be read in conjunction with the performance criteria, required skills and knowledge, range statement and the Assessment Guidelines for the Training Package.</w:t>
            </w:r>
          </w:p>
        </w:tc>
      </w:tr>
      <w:tr w:rsidTr="00F244D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p>
        </w:tc>
      </w:tr>
      <w:tr w:rsidTr="00F244D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BodyText"/>
            </w:pPr>
            <w:r w:rsidRPr="004146DF">
              <w:t>The evidence required to demonstrate competency in this unit must be relevant to worksite operations and satisfy all of the requirements o</w:t>
            </w:r>
            <w:r w:rsidRPr="004146DF">
              <w:t>f the performance criteria, required skills and knowledge and the range statement of this unit and include evidence of the following:</w:t>
            </w:r>
          </w:p>
          <w:p w:rsidR="00000000" w:rsidRPr="004146DF" w:rsidP="004146DF">
            <w:pPr>
              <w:pStyle w:val="ListBullet"/>
            </w:pPr>
            <w:r w:rsidRPr="004146DF">
              <w:t xml:space="preserve">knowledge of the requirements, procedures and instructions for loading, securing and unloading of drilling equipment and </w:t>
            </w:r>
            <w:r w:rsidRPr="004146DF">
              <w:t>materials</w:t>
            </w:r>
          </w:p>
          <w:p w:rsidR="00000000" w:rsidRPr="004146DF" w:rsidP="004146DF">
            <w:pPr>
              <w:pStyle w:val="ListBullet"/>
            </w:pPr>
            <w:r w:rsidRPr="004146DF">
              <w:t>implementation of requirements, procedures and techniques for the safe, effective and efficient loading, securing and unloading of drilling equipment and materials</w:t>
            </w:r>
          </w:p>
          <w:p w:rsidR="00000000" w:rsidRPr="004146DF" w:rsidP="004146DF">
            <w:pPr>
              <w:pStyle w:val="ListBullet"/>
            </w:pPr>
            <w:r w:rsidRPr="004146DF">
              <w:t>working with others to undertake and complete the loading, securing and unloading of drilling equipment and materials that meets all of the required outcomes</w:t>
            </w:r>
          </w:p>
          <w:p w:rsidR="00000000" w:rsidP="004146DF">
            <w:pPr>
              <w:pStyle w:val="ListBullet"/>
              <w:rPr>
                <w:lang w:val="en-NZ"/>
              </w:rPr>
            </w:pPr>
            <w:r w:rsidRPr="004146DF">
              <w:t>consistent timely loading, securing and unloading of drilling equipment and materials that safely,</w:t>
            </w:r>
            <w:r w:rsidRPr="004146DF">
              <w:t xml:space="preserve"> effectively and efficiently meets the required outcomes</w:t>
            </w:r>
          </w:p>
        </w:tc>
      </w:tr>
      <w:tr w:rsidTr="00F244D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ListBullet"/>
            </w:pPr>
            <w:r w:rsidRPr="004146DF">
              <w:t>This unit must be assessed in the context of the work environment. Where personal safety or environmental damage are limiting factors, assessment ma</w:t>
            </w:r>
            <w:r w:rsidRPr="004146DF">
              <w:t>y occur in a simulated environment provided it is realistic and sufficiently rigorous to cover all aspects of workplace performance, including task skills, task management skills, contingency management skills and job role environment skills.</w:t>
            </w:r>
          </w:p>
          <w:p w:rsidR="00000000" w:rsidRPr="004146DF" w:rsidP="004146DF">
            <w:pPr>
              <w:pStyle w:val="ListBullet"/>
            </w:pPr>
            <w:r w:rsidRPr="004146DF">
              <w:t>Assessment of</w:t>
            </w:r>
            <w:r w:rsidRPr="004146DF">
              <w:t xml:space="preserve"> this competency requires typical resources normally used in a resources and infrastructure sector environment. Selection and use of resources for particular worksites may differ due to the site circumstances.</w:t>
            </w:r>
          </w:p>
          <w:p w:rsidR="00000000" w:rsidRPr="004146DF" w:rsidP="004146DF">
            <w:pPr>
              <w:pStyle w:val="ListBullet"/>
            </w:pPr>
            <w:r w:rsidRPr="004146DF">
              <w:t>The assessment environment should not disadvan</w:t>
            </w:r>
            <w:r w:rsidRPr="004146DF">
              <w:t>tage the participant. For example, language, literacy and numeracy demands of assessment should not be greater than those required on the job.</w:t>
            </w:r>
          </w:p>
          <w:p w:rsidR="00000000" w:rsidRPr="004146DF" w:rsidP="004146DF">
            <w:pPr>
              <w:pStyle w:val="ListBullet"/>
            </w:pPr>
            <w:r w:rsidRPr="004146DF">
              <w:t>Customisation of assessment and delivery environment to sensitively accommodate cultural diversity.</w:t>
            </w:r>
          </w:p>
          <w:p w:rsidR="00000000" w:rsidRPr="004146DF" w:rsidP="004146DF">
            <w:pPr>
              <w:pStyle w:val="ListBullet"/>
            </w:pPr>
            <w:r w:rsidRPr="004146DF">
              <w:t>Aboriginal pe</w:t>
            </w:r>
            <w:r w:rsidRPr="004146DF">
              <w:t>ople and other people from a non English speaking background may have second language issues.</w:t>
            </w:r>
          </w:p>
          <w:p w:rsidR="00000000" w:rsidP="004146DF">
            <w:pPr>
              <w:pStyle w:val="ListBullet"/>
              <w:rPr>
                <w:lang w:val="en-NZ"/>
              </w:rPr>
            </w:pPr>
            <w:r w:rsidRPr="004146DF">
              <w:t>Where applicable, physical resources should include equipment modified for people with disabilities. Access must be provided to appropriate learning and/or assess</w:t>
            </w:r>
            <w:r w:rsidRPr="004146DF">
              <w:t>ment support when required.</w:t>
            </w:r>
          </w:p>
        </w:tc>
      </w:tr>
      <w:tr w:rsidTr="00F244D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BodyText"/>
            </w:pPr>
            <w:r w:rsidRPr="004146DF">
              <w:t>This unit may be assessed in a holistic way with other units of competency. The assessment strategy for this unit must verify required knowledge and skill and practical application using more than one of th</w:t>
            </w:r>
            <w:r w:rsidRPr="004146DF">
              <w:t xml:space="preserve">e following assessment methods: </w:t>
            </w:r>
          </w:p>
          <w:p w:rsidR="00000000" w:rsidRPr="004146DF" w:rsidP="004146DF">
            <w:pPr>
              <w:pStyle w:val="ListBullet"/>
            </w:pPr>
            <w:r w:rsidRPr="004146DF">
              <w:t>written and/or oral assessment of the candidate's required knowledge</w:t>
            </w:r>
          </w:p>
          <w:p w:rsidR="00000000" w:rsidRPr="004146DF" w:rsidP="004146DF">
            <w:pPr>
              <w:pStyle w:val="ListBullet"/>
            </w:pPr>
            <w:r w:rsidRPr="004146DF">
              <w:t>observed, documented and/or first hand testimonial evidence of the candidate's:</w:t>
            </w:r>
          </w:p>
          <w:p w:rsidR="00000000" w:rsidRPr="004146DF" w:rsidP="004146DF">
            <w:pPr>
              <w:pStyle w:val="ListBullet2"/>
            </w:pPr>
            <w:r w:rsidRPr="004146DF">
              <w:t>implementation of appropriate requirement, procedures and techniques for the safe, effective and efficient achievement of required outcomes</w:t>
            </w:r>
          </w:p>
          <w:p w:rsidR="00000000" w:rsidRPr="004146DF" w:rsidP="004146DF">
            <w:pPr>
              <w:pStyle w:val="ListBullet2"/>
            </w:pPr>
            <w:r w:rsidRPr="004146DF">
              <w:t>consistent achievement of required outcomes</w:t>
            </w:r>
          </w:p>
          <w:p w:rsidR="00000000" w:rsidRPr="004146DF" w:rsidP="004146DF">
            <w:pPr>
              <w:pStyle w:val="ListBullet"/>
            </w:pPr>
            <w:r w:rsidRPr="004146DF">
              <w:t>first hand testimonial evidence of the candidate's:</w:t>
            </w:r>
          </w:p>
          <w:p w:rsidR="00000000" w:rsidP="004146DF">
            <w:pPr>
              <w:pStyle w:val="ListBullet2"/>
              <w:rPr>
                <w:lang w:val="en-NZ"/>
              </w:rPr>
            </w:pPr>
            <w:r w:rsidRPr="004146DF">
              <w:t>working with other</w:t>
            </w:r>
            <w:r w:rsidRPr="004146DF">
              <w:t>s to undertake and complete the loading, securing and unloading of drilling equipment and materials</w:t>
            </w:r>
          </w:p>
        </w:tc>
      </w:tr>
      <w:tr w:rsidTr="00F244D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BodyText"/>
            </w:pPr>
            <w:r w:rsidRPr="004146DF">
              <w:t>Consult the SkillsDMC User Guide for further information on assessment including access and equity issues.</w:t>
            </w:r>
          </w:p>
        </w:tc>
      </w:tr>
    </w:tbl>
    <w:p w:rsidR="00000000" w:rsidRPr="004146DF" w:rsidP="004146DF">
      <w:pPr>
        <w:pStyle w:val="BodyText"/>
      </w:pPr>
    </w:p>
    <w:p w:rsidR="00000000" w:rsidRPr="004146DF" w:rsidP="004146DF">
      <w:pPr>
        <w:pStyle w:val="AllowPageBreak"/>
      </w:pPr>
    </w:p>
    <w:p w:rsidR="00000000" w:rsidRPr="004146DF" w:rsidP="004146DF">
      <w:pPr>
        <w:pStyle w:val="Heading1"/>
      </w:pPr>
      <w:bookmarkStart w:id="11" w:name="O_131533"/>
      <w:bookmarkEnd w:id="11"/>
      <w:r w:rsidRPr="004146DF">
        <w:t>Range Statement</w:t>
      </w:r>
    </w:p>
    <w:tbl>
      <w:tblPr>
        <w:tblW w:w="0" w:type="auto"/>
        <w:tblLayout w:type="fixed"/>
        <w:tblCellMar>
          <w:left w:w="62" w:type="dxa"/>
          <w:right w:w="62" w:type="dxa"/>
        </w:tblCellMar>
        <w:tblLook w:val="0000"/>
      </w:tblPr>
      <w:tblGrid>
        <w:gridCol w:w="3473"/>
        <w:gridCol w:w="5049"/>
      </w:tblGrid>
      <w:tr w:rsidTr="00F244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t>The range statement relates to the unit of competency as a whole. It allows for different work environments and situations that may affect performance. Bold italicised wording, if used in the performance criteria, is detailed below.</w:t>
            </w:r>
            <w:r w:rsidRPr="004146DF">
              <w:t xml:space="preserve"> Essential operating conditions that may be present with training and assessment (depending on the work situation, needs of the candidate, accessibility of the item, and local industry and regional contexts) may also be included.</w:t>
            </w:r>
          </w:p>
        </w:tc>
      </w:tr>
      <w:tr w:rsidTr="00F244D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rPr>
                <w:rStyle w:val="SpecialBold"/>
              </w:rPr>
              <w:t>Relevant compliance docu</w:t>
            </w:r>
            <w:r w:rsidRPr="004146DF">
              <w:rPr>
                <w:rStyle w:val="SpecialBold"/>
              </w:rPr>
              <w:t>mentation</w:t>
            </w:r>
            <w:r w:rsidRPr="004146D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ListBullet"/>
            </w:pPr>
            <w:r w:rsidRPr="004146DF">
              <w:t xml:space="preserve">legislative, organisational and site requirements and procedures relating to: </w:t>
            </w:r>
          </w:p>
          <w:p w:rsidR="00000000" w:rsidRPr="004146DF" w:rsidP="004146DF">
            <w:pPr>
              <w:pStyle w:val="ListBullet2"/>
            </w:pPr>
            <w:r w:rsidRPr="004146DF">
              <w:t xml:space="preserve">worksite safety and health </w:t>
            </w:r>
          </w:p>
          <w:p w:rsidR="00000000" w:rsidRPr="004146DF" w:rsidP="004146DF">
            <w:pPr>
              <w:pStyle w:val="ListBullet2"/>
            </w:pPr>
            <w:r w:rsidRPr="004146DF">
              <w:t xml:space="preserve">mine inspection </w:t>
            </w:r>
          </w:p>
          <w:p w:rsidR="00000000" w:rsidRPr="004146DF" w:rsidP="004146DF">
            <w:pPr>
              <w:pStyle w:val="ListBullet2"/>
            </w:pPr>
            <w:r w:rsidRPr="004146DF">
              <w:t xml:space="preserve">OHS </w:t>
            </w:r>
          </w:p>
          <w:p w:rsidR="00000000" w:rsidRPr="004146DF" w:rsidP="004146DF">
            <w:pPr>
              <w:pStyle w:val="ListBullet2"/>
            </w:pPr>
            <w:r w:rsidRPr="004146DF">
              <w:t xml:space="preserve">explosives </w:t>
            </w:r>
          </w:p>
          <w:p w:rsidR="00000000" w:rsidRPr="004146DF" w:rsidP="004146DF">
            <w:pPr>
              <w:pStyle w:val="ListBullet2"/>
            </w:pPr>
            <w:r w:rsidRPr="004146DF">
              <w:t>dangerous goods code</w:t>
            </w:r>
          </w:p>
          <w:p w:rsidR="00000000" w:rsidRPr="004146DF" w:rsidP="004146DF">
            <w:pPr>
              <w:pStyle w:val="ListBullet2"/>
            </w:pPr>
            <w:r w:rsidRPr="004146DF">
              <w:t>Hazchem</w:t>
            </w:r>
          </w:p>
          <w:p w:rsidR="00000000" w:rsidRPr="004146DF" w:rsidP="004146DF">
            <w:pPr>
              <w:pStyle w:val="ListBullet"/>
            </w:pPr>
            <w:r w:rsidRPr="004146DF">
              <w:t>manufacturer's guidelines and specifications</w:t>
            </w:r>
          </w:p>
          <w:p w:rsidR="00000000" w:rsidRPr="004146DF" w:rsidP="004146DF">
            <w:pPr>
              <w:pStyle w:val="ListBullet"/>
            </w:pPr>
            <w:r w:rsidRPr="004146DF">
              <w:t>Australian standards</w:t>
            </w:r>
          </w:p>
          <w:p w:rsidR="00000000" w:rsidRPr="004146DF" w:rsidP="004146DF">
            <w:pPr>
              <w:pStyle w:val="ListBullet"/>
            </w:pPr>
            <w:r w:rsidRPr="004146DF">
              <w:t>code of practice</w:t>
            </w:r>
          </w:p>
          <w:p w:rsidR="00000000" w:rsidRPr="004146DF" w:rsidP="004146DF">
            <w:pPr>
              <w:pStyle w:val="ListBullet"/>
            </w:pPr>
            <w:r w:rsidRPr="004146DF">
              <w:t>Employment and Workplace Relations legislation</w:t>
            </w:r>
          </w:p>
          <w:p w:rsidR="00000000" w:rsidP="004146DF">
            <w:pPr>
              <w:pStyle w:val="ListBullet"/>
              <w:rPr>
                <w:lang w:val="en-NZ"/>
              </w:rPr>
            </w:pPr>
            <w:r w:rsidRPr="004146DF">
              <w:t>Equal Employment Opportunity and Disability Discrimination legislation</w:t>
            </w:r>
          </w:p>
        </w:tc>
      </w:tr>
      <w:tr w:rsidTr="00F244D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rPr>
                <w:rStyle w:val="SpecialBold"/>
              </w:rPr>
              <w:t>Work instructions</w:t>
            </w:r>
            <w:r w:rsidRPr="004146DF">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ListBullet"/>
            </w:pPr>
            <w:r w:rsidRPr="004146DF">
              <w:t>briefings, handovers, plans and work orders and may be written or verbal, formal or informal and may include:</w:t>
            </w:r>
          </w:p>
          <w:p w:rsidR="00000000" w:rsidRPr="004146DF" w:rsidP="004146DF">
            <w:pPr>
              <w:pStyle w:val="ListBullet2"/>
            </w:pPr>
            <w:r w:rsidRPr="004146DF">
              <w:t>nature and scope of tasks</w:t>
            </w:r>
          </w:p>
          <w:p w:rsidR="00000000" w:rsidRPr="004146DF" w:rsidP="004146DF">
            <w:pPr>
              <w:pStyle w:val="ListBullet2"/>
            </w:pPr>
            <w:r w:rsidRPr="004146DF">
              <w:t>achievement targets</w:t>
            </w:r>
          </w:p>
          <w:p w:rsidR="00000000" w:rsidRPr="004146DF" w:rsidP="004146DF">
            <w:pPr>
              <w:pStyle w:val="ListBullet2"/>
            </w:pPr>
            <w:r w:rsidRPr="004146DF">
              <w:t>operational conditions</w:t>
            </w:r>
          </w:p>
          <w:p w:rsidR="00000000" w:rsidRPr="004146DF" w:rsidP="004146DF">
            <w:pPr>
              <w:pStyle w:val="ListBullet2"/>
            </w:pPr>
            <w:r w:rsidRPr="004146DF">
              <w:t xml:space="preserve">obtaining of required permits </w:t>
            </w:r>
          </w:p>
          <w:p w:rsidR="00000000" w:rsidRPr="004146DF" w:rsidP="004146DF">
            <w:pPr>
              <w:pStyle w:val="ListBullet2"/>
            </w:pPr>
            <w:r w:rsidRPr="004146DF">
              <w:t>out of bounds areas</w:t>
            </w:r>
          </w:p>
          <w:p w:rsidR="00000000" w:rsidRPr="004146DF" w:rsidP="004146DF">
            <w:pPr>
              <w:pStyle w:val="ListBullet2"/>
            </w:pPr>
            <w:r w:rsidRPr="004146DF">
              <w:t>lighting conditions</w:t>
            </w:r>
          </w:p>
          <w:p w:rsidR="00000000" w:rsidRPr="004146DF" w:rsidP="004146DF">
            <w:pPr>
              <w:pStyle w:val="ListBullet2"/>
            </w:pPr>
            <w:r w:rsidRPr="004146DF">
              <w:t>plant or equipment defects</w:t>
            </w:r>
          </w:p>
          <w:p w:rsidR="00000000" w:rsidRPr="004146DF" w:rsidP="004146DF">
            <w:pPr>
              <w:pStyle w:val="ListBullet2"/>
            </w:pPr>
            <w:r w:rsidRPr="004146DF">
              <w:t>hazards and potential hazards</w:t>
            </w:r>
          </w:p>
          <w:p w:rsidR="00000000" w:rsidRPr="004146DF" w:rsidP="004146DF">
            <w:pPr>
              <w:pStyle w:val="ListBullet2"/>
            </w:pPr>
            <w:r w:rsidRPr="004146DF">
              <w:t>coordination requirements or issues</w:t>
            </w:r>
          </w:p>
          <w:p w:rsidR="00000000" w:rsidRPr="004146DF" w:rsidP="004146DF">
            <w:pPr>
              <w:pStyle w:val="ListBullet2"/>
            </w:pPr>
            <w:r w:rsidRPr="004146DF">
              <w:t>contamination control requirements</w:t>
            </w:r>
          </w:p>
          <w:p w:rsidR="00000000" w:rsidRPr="004146DF" w:rsidP="004146DF">
            <w:pPr>
              <w:pStyle w:val="ListBullet2"/>
            </w:pPr>
            <w:r w:rsidRPr="004146DF">
              <w:t>environmental control requirements</w:t>
            </w:r>
          </w:p>
          <w:p w:rsidR="00000000" w:rsidP="004146DF">
            <w:pPr>
              <w:pStyle w:val="ListBullet2"/>
              <w:rPr>
                <w:lang w:val="en-NZ"/>
              </w:rPr>
            </w:pPr>
            <w:r w:rsidRPr="004146DF">
              <w:t>barricade and signage requirements</w:t>
            </w:r>
          </w:p>
        </w:tc>
      </w:tr>
      <w:tr w:rsidTr="00F244D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rPr>
                <w:rStyle w:val="SpecialBold"/>
              </w:rPr>
              <w:t>Hazards</w:t>
            </w:r>
            <w:r w:rsidRPr="004146D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ListBullet"/>
            </w:pPr>
            <w:r w:rsidRPr="004146DF">
              <w:t>terrain conditions</w:t>
            </w:r>
          </w:p>
          <w:p w:rsidR="00000000" w:rsidRPr="004146DF" w:rsidP="004146DF">
            <w:pPr>
              <w:pStyle w:val="ListBullet"/>
            </w:pPr>
            <w:r w:rsidRPr="004146DF">
              <w:t>power lines</w:t>
            </w:r>
          </w:p>
          <w:p w:rsidR="00000000" w:rsidRPr="004146DF" w:rsidP="004146DF">
            <w:pPr>
              <w:pStyle w:val="ListBullet"/>
            </w:pPr>
            <w:r w:rsidRPr="004146DF">
              <w:t>fences, gates</w:t>
            </w:r>
          </w:p>
          <w:p w:rsidR="00000000" w:rsidRPr="004146DF" w:rsidP="004146DF">
            <w:pPr>
              <w:pStyle w:val="ListBullet"/>
            </w:pPr>
            <w:r w:rsidRPr="004146DF">
              <w:t>natural disasters (e.g. floods)</w:t>
            </w:r>
          </w:p>
          <w:p w:rsidR="00000000" w:rsidRPr="004146DF" w:rsidP="004146DF">
            <w:pPr>
              <w:pStyle w:val="ListBullet"/>
            </w:pPr>
            <w:r w:rsidRPr="004146DF">
              <w:t>electricity use in caravan parks, caravans</w:t>
            </w:r>
          </w:p>
          <w:p w:rsidR="00000000" w:rsidRPr="004146DF" w:rsidP="004146DF">
            <w:pPr>
              <w:pStyle w:val="ListBullet"/>
            </w:pPr>
            <w:r w:rsidRPr="004146DF">
              <w:t>LPG appliances/canisters</w:t>
            </w:r>
          </w:p>
          <w:p w:rsidR="00000000" w:rsidRPr="004146DF" w:rsidP="004146DF">
            <w:pPr>
              <w:pStyle w:val="ListBullet"/>
            </w:pPr>
            <w:r w:rsidRPr="004146DF">
              <w:t>other transported gas cylinders</w:t>
            </w:r>
          </w:p>
          <w:p w:rsidR="00000000" w:rsidRPr="004146DF" w:rsidP="004146DF">
            <w:pPr>
              <w:pStyle w:val="ListBullet"/>
            </w:pPr>
            <w:r w:rsidRPr="004146DF">
              <w:t>portable and fixed winches</w:t>
            </w:r>
          </w:p>
          <w:p w:rsidR="00000000" w:rsidRPr="004146DF" w:rsidP="004146DF">
            <w:pPr>
              <w:pStyle w:val="ListBullet"/>
            </w:pPr>
            <w:r w:rsidRPr="004146DF">
              <w:t>road transport hazards, e.g. braking with loads, camber, hills, rough surfaces</w:t>
            </w:r>
          </w:p>
          <w:p w:rsidR="00000000" w:rsidP="004146DF">
            <w:pPr>
              <w:pStyle w:val="ListBullet"/>
              <w:rPr>
                <w:lang w:val="en-NZ"/>
              </w:rPr>
            </w:pPr>
            <w:r w:rsidRPr="004146DF">
              <w:t>serv</w:t>
            </w:r>
            <w:r w:rsidRPr="004146DF">
              <w:t>iceability of slings, tow ropes, shackles, snatch blocks lashings, vehicle restraining structures, decks, steps and jacks</w:t>
            </w:r>
          </w:p>
        </w:tc>
      </w:tr>
      <w:tr w:rsidTr="00F244D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rPr>
                <w:rStyle w:val="SpecialBold"/>
              </w:rPr>
              <w:t>Coordination requirements</w:t>
            </w:r>
            <w:r w:rsidRPr="004146D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ListBullet"/>
            </w:pPr>
            <w:r w:rsidRPr="004146DF">
              <w:t>other equipment operators</w:t>
            </w:r>
          </w:p>
          <w:p w:rsidR="00000000" w:rsidRPr="004146DF" w:rsidP="004146DF">
            <w:pPr>
              <w:pStyle w:val="ListBullet"/>
            </w:pPr>
            <w:r w:rsidRPr="004146DF">
              <w:t>maintenance personnel</w:t>
            </w:r>
          </w:p>
          <w:p w:rsidR="00000000" w:rsidRPr="004146DF" w:rsidP="004146DF">
            <w:pPr>
              <w:pStyle w:val="ListBullet"/>
            </w:pPr>
            <w:r w:rsidRPr="004146DF">
              <w:t>supervisors</w:t>
            </w:r>
          </w:p>
          <w:p w:rsidR="00000000" w:rsidP="004146DF">
            <w:pPr>
              <w:pStyle w:val="ListBullet"/>
              <w:rPr>
                <w:lang w:val="en-NZ"/>
              </w:rPr>
            </w:pPr>
            <w:r w:rsidRPr="004146DF">
              <w:t>worksite personnel</w:t>
            </w:r>
          </w:p>
        </w:tc>
      </w:tr>
      <w:tr w:rsidTr="00F244D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rPr>
                <w:rStyle w:val="SpecialBold"/>
              </w:rPr>
              <w:t>Pre-start checks</w:t>
            </w:r>
            <w:r w:rsidRPr="004146D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ListBullet"/>
            </w:pPr>
            <w:r w:rsidRPr="004146DF">
              <w:t xml:space="preserve">availability of equipment </w:t>
            </w:r>
          </w:p>
          <w:p w:rsidR="00000000" w:rsidRPr="004146DF" w:rsidP="004146DF">
            <w:pPr>
              <w:pStyle w:val="ListBullet"/>
            </w:pPr>
            <w:r w:rsidRPr="004146DF">
              <w:t xml:space="preserve">detection of conditions that are unusual </w:t>
            </w:r>
          </w:p>
          <w:p w:rsidR="00000000" w:rsidRPr="004146DF" w:rsidP="004146DF">
            <w:pPr>
              <w:pStyle w:val="ListBullet"/>
            </w:pPr>
            <w:r w:rsidRPr="004146DF">
              <w:t xml:space="preserve">fluid levels </w:t>
            </w:r>
          </w:p>
          <w:p w:rsidR="00000000" w:rsidRPr="004146DF" w:rsidP="004146DF">
            <w:pPr>
              <w:pStyle w:val="ListBullet"/>
            </w:pPr>
            <w:r w:rsidRPr="004146DF">
              <w:t xml:space="preserve">job requirements </w:t>
            </w:r>
          </w:p>
          <w:p w:rsidR="00000000" w:rsidRPr="004146DF" w:rsidP="004146DF">
            <w:pPr>
              <w:pStyle w:val="ListBullet"/>
            </w:pPr>
            <w:r w:rsidRPr="004146DF">
              <w:t xml:space="preserve">personnel </w:t>
            </w:r>
          </w:p>
          <w:p w:rsidR="00000000" w:rsidP="004146DF">
            <w:pPr>
              <w:pStyle w:val="ListBullet"/>
              <w:rPr>
                <w:lang w:val="en-NZ"/>
              </w:rPr>
            </w:pPr>
            <w:r w:rsidRPr="004146DF">
              <w:t>walk through site</w:t>
            </w:r>
          </w:p>
        </w:tc>
      </w:tr>
      <w:tr w:rsidTr="00F244D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rPr>
                <w:rStyle w:val="SpecialBold"/>
              </w:rPr>
              <w:t>Auxiliary equipment</w:t>
            </w:r>
            <w:r w:rsidRPr="004146DF">
              <w:t xml:space="preserve"> may be anything that is portable and mobile that is not part of the fixed </w:t>
            </w:r>
            <w:r w:rsidRPr="004146DF">
              <w:t>infrastructure, and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ListBullet"/>
            </w:pPr>
            <w:r w:rsidRPr="004146DF">
              <w:t xml:space="preserve">materials handling equipment (e.g. turn tables, conveyors) </w:t>
            </w:r>
          </w:p>
          <w:p w:rsidR="00000000" w:rsidRPr="004146DF" w:rsidP="004146DF">
            <w:pPr>
              <w:pStyle w:val="ListBullet"/>
            </w:pPr>
            <w:r w:rsidRPr="004146DF">
              <w:t xml:space="preserve">mobile equipment </w:t>
            </w:r>
          </w:p>
          <w:p w:rsidR="00000000" w:rsidP="004146DF">
            <w:pPr>
              <w:pStyle w:val="ListBullet"/>
              <w:rPr>
                <w:lang w:val="en-NZ"/>
              </w:rPr>
            </w:pPr>
            <w:r w:rsidRPr="004146DF">
              <w:t>mobile lifting equipment (e.g. cranes, forklifts)</w:t>
            </w:r>
          </w:p>
        </w:tc>
      </w:tr>
      <w:tr w:rsidTr="00F244D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rPr>
                <w:rStyle w:val="SpecialBold"/>
              </w:rPr>
              <w:t>Environmental issues</w:t>
            </w:r>
            <w:r w:rsidRPr="004146D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ListBullet"/>
            </w:pPr>
            <w:r w:rsidRPr="004146DF">
              <w:t xml:space="preserve">drainage </w:t>
            </w:r>
          </w:p>
          <w:p w:rsidR="00000000" w:rsidRPr="004146DF" w:rsidP="004146DF">
            <w:pPr>
              <w:pStyle w:val="ListBullet"/>
            </w:pPr>
            <w:r w:rsidRPr="004146DF">
              <w:t xml:space="preserve">dust </w:t>
            </w:r>
          </w:p>
          <w:p w:rsidR="00000000" w:rsidRPr="004146DF" w:rsidP="004146DF">
            <w:pPr>
              <w:pStyle w:val="ListBullet"/>
            </w:pPr>
            <w:r w:rsidRPr="004146DF">
              <w:t xml:space="preserve">emissions </w:t>
            </w:r>
          </w:p>
          <w:p w:rsidR="00000000" w:rsidRPr="004146DF" w:rsidP="004146DF">
            <w:pPr>
              <w:pStyle w:val="ListBullet"/>
            </w:pPr>
            <w:r w:rsidRPr="004146DF">
              <w:t xml:space="preserve">flora and fauna </w:t>
            </w:r>
          </w:p>
          <w:p w:rsidR="00000000" w:rsidRPr="004146DF" w:rsidP="004146DF">
            <w:pPr>
              <w:pStyle w:val="ListBullet"/>
            </w:pPr>
            <w:r w:rsidRPr="004146DF">
              <w:t xml:space="preserve">hazardous chemicals </w:t>
            </w:r>
          </w:p>
          <w:p w:rsidR="00000000" w:rsidRPr="004146DF" w:rsidP="004146DF">
            <w:pPr>
              <w:pStyle w:val="ListBullet"/>
            </w:pPr>
            <w:r w:rsidRPr="004146DF">
              <w:t xml:space="preserve">noise </w:t>
            </w:r>
          </w:p>
          <w:p w:rsidR="00000000" w:rsidRPr="004146DF" w:rsidP="004146DF">
            <w:pPr>
              <w:pStyle w:val="ListBullet"/>
            </w:pPr>
            <w:r w:rsidRPr="004146DF">
              <w:t xml:space="preserve">recycling </w:t>
            </w:r>
          </w:p>
          <w:p w:rsidR="00000000" w:rsidRPr="004146DF" w:rsidP="004146DF">
            <w:pPr>
              <w:pStyle w:val="ListBullet"/>
            </w:pPr>
            <w:r w:rsidRPr="004146DF">
              <w:t xml:space="preserve">run-off </w:t>
            </w:r>
          </w:p>
          <w:p w:rsidR="00000000" w:rsidRPr="004146DF" w:rsidP="004146DF">
            <w:pPr>
              <w:pStyle w:val="ListBullet"/>
            </w:pPr>
            <w:r w:rsidRPr="004146DF">
              <w:t xml:space="preserve">spills </w:t>
            </w:r>
          </w:p>
          <w:p w:rsidR="00000000" w:rsidRPr="004146DF" w:rsidP="004146DF">
            <w:pPr>
              <w:pStyle w:val="ListBullet"/>
            </w:pPr>
            <w:r w:rsidRPr="004146DF">
              <w:t xml:space="preserve">waste management and disposal </w:t>
            </w:r>
          </w:p>
          <w:p w:rsidR="00000000" w:rsidP="004146DF">
            <w:pPr>
              <w:pStyle w:val="ListBullet"/>
              <w:rPr>
                <w:lang w:val="en-NZ"/>
              </w:rPr>
            </w:pPr>
            <w:r w:rsidRPr="004146DF">
              <w:t>water quality</w:t>
            </w:r>
          </w:p>
        </w:tc>
      </w:tr>
      <w:tr w:rsidTr="00F244D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rPr>
                <w:rStyle w:val="SpecialBold"/>
              </w:rPr>
              <w:t>Equipment and materials</w:t>
            </w:r>
            <w:r w:rsidRPr="004146D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ListBullet"/>
            </w:pPr>
            <w:r w:rsidRPr="004146DF">
              <w:t>drill string components</w:t>
            </w:r>
          </w:p>
          <w:p w:rsidR="00000000" w:rsidRPr="004146DF" w:rsidP="004146DF">
            <w:pPr>
              <w:pStyle w:val="ListBullet"/>
            </w:pPr>
            <w:r w:rsidRPr="004146DF">
              <w:t>drill bits</w:t>
            </w:r>
          </w:p>
          <w:p w:rsidR="00000000" w:rsidRPr="004146DF" w:rsidP="004146DF">
            <w:pPr>
              <w:pStyle w:val="ListBullet"/>
            </w:pPr>
            <w:r w:rsidRPr="004146DF">
              <w:t>drill rig spares</w:t>
            </w:r>
          </w:p>
          <w:p w:rsidR="00000000" w:rsidRPr="004146DF" w:rsidP="004146DF">
            <w:pPr>
              <w:pStyle w:val="ListBullet"/>
            </w:pPr>
            <w:r w:rsidRPr="004146DF">
              <w:t>tools</w:t>
            </w:r>
          </w:p>
          <w:p w:rsidR="00000000" w:rsidRPr="004146DF" w:rsidP="004146DF">
            <w:pPr>
              <w:pStyle w:val="ListBullet"/>
            </w:pPr>
            <w:r w:rsidRPr="004146DF">
              <w:t>drilling mud chemicals</w:t>
            </w:r>
          </w:p>
          <w:p w:rsidR="00000000" w:rsidRPr="004146DF" w:rsidP="004146DF">
            <w:pPr>
              <w:pStyle w:val="ListBullet"/>
            </w:pPr>
            <w:r w:rsidRPr="004146DF">
              <w:t>cleaning materials and chemicals</w:t>
            </w:r>
          </w:p>
          <w:p w:rsidR="00000000" w:rsidP="004146DF">
            <w:pPr>
              <w:pStyle w:val="ListBullet"/>
              <w:rPr>
                <w:lang w:val="en-NZ"/>
              </w:rPr>
            </w:pPr>
            <w:r w:rsidRPr="004146DF">
              <w:t>greases and oils</w:t>
            </w:r>
          </w:p>
        </w:tc>
      </w:tr>
      <w:tr w:rsidTr="00F244D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6DF">
            <w:pPr>
              <w:pStyle w:val="BodyText"/>
              <w:rPr>
                <w:lang w:val="en-NZ"/>
              </w:rPr>
            </w:pPr>
            <w:r w:rsidRPr="004146DF">
              <w:rPr>
                <w:rStyle w:val="SpecialBold"/>
              </w:rPr>
              <w:t>Clean</w:t>
            </w:r>
            <w:r w:rsidRPr="004146DF">
              <w:t xml:space="preserve"> may include methods such as: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6DF" w:rsidP="004146DF">
            <w:pPr>
              <w:pStyle w:val="ListBullet"/>
            </w:pPr>
            <w:r w:rsidRPr="004146DF">
              <w:t xml:space="preserve">forced air </w:t>
            </w:r>
          </w:p>
          <w:p w:rsidR="00000000" w:rsidRPr="004146DF" w:rsidP="004146DF">
            <w:pPr>
              <w:pStyle w:val="ListBullet"/>
            </w:pPr>
            <w:r w:rsidRPr="004146DF">
              <w:t xml:space="preserve">hosing with water </w:t>
            </w:r>
          </w:p>
          <w:p w:rsidR="00000000" w:rsidRPr="004146DF" w:rsidP="004146DF">
            <w:pPr>
              <w:pStyle w:val="ListBullet"/>
            </w:pPr>
            <w:r w:rsidRPr="004146DF">
              <w:t>suction</w:t>
            </w:r>
          </w:p>
          <w:p w:rsidR="00000000" w:rsidRPr="004146DF" w:rsidP="004146DF">
            <w:pPr>
              <w:pStyle w:val="ListBullet"/>
            </w:pPr>
            <w:r w:rsidRPr="004146DF">
              <w:t>manual cleaning</w:t>
            </w:r>
          </w:p>
          <w:p w:rsidR="00000000" w:rsidRPr="004146DF" w:rsidP="004146DF">
            <w:pPr>
              <w:pStyle w:val="ListBullet"/>
            </w:pPr>
            <w:r w:rsidRPr="004146DF">
              <w:t>application of cleaning fluids</w:t>
            </w:r>
          </w:p>
        </w:tc>
      </w:tr>
    </w:tbl>
    <w:p w:rsidR="00000000" w:rsidRPr="004146DF" w:rsidP="004146DF">
      <w:pPr>
        <w:pStyle w:val="BodyText"/>
      </w:pPr>
    </w:p>
    <w:p w:rsidR="00000000" w:rsidRPr="004146DF" w:rsidP="004146DF">
      <w:pPr>
        <w:pStyle w:val="AllowPageBreak"/>
      </w:pPr>
    </w:p>
    <w:p w:rsidR="00000000" w:rsidRPr="004146DF" w:rsidP="004146DF">
      <w:pPr>
        <w:pStyle w:val="Heading1"/>
      </w:pPr>
      <w:bookmarkStart w:id="12" w:name="O_131534"/>
      <w:bookmarkEnd w:id="12"/>
      <w:r w:rsidRPr="004146DF">
        <w:t>Unit Sector(s)</w:t>
      </w:r>
    </w:p>
    <w:p w:rsidR="00000000" w:rsidRPr="004146DF" w:rsidP="004146DF">
      <w:pPr>
        <w:pStyle w:val="BodyText"/>
      </w:pPr>
      <w:r w:rsidRPr="004146DF">
        <w:t>Drilling (General)</w:t>
      </w:r>
    </w:p>
    <w:p w:rsidR="00000000" w:rsidRPr="004146DF" w:rsidP="004146DF">
      <w:pPr>
        <w:pStyle w:val="AllowPageBreak"/>
      </w:pPr>
    </w:p>
    <w:p w:rsidR="00000000" w:rsidRPr="004146DF" w:rsidP="004146DF">
      <w:pPr>
        <w:pStyle w:val="Heading1"/>
      </w:pPr>
      <w:bookmarkStart w:id="13" w:name="O_161709"/>
      <w:bookmarkEnd w:id="13"/>
      <w:r w:rsidRPr="004146DF">
        <w:t>Competency field</w:t>
      </w:r>
    </w:p>
    <w:p w:rsidR="00000000" w:rsidRPr="004146DF" w:rsidP="004146DF">
      <w:pPr>
        <w:pStyle w:val="BodyText"/>
      </w:pPr>
      <w:r w:rsidRPr="004146DF">
        <w:t>Refer to Unit Sector(s).</w:t>
      </w:r>
    </w:p>
    <w:p w:rsidR="00000000" w:rsidRPr="004146DF" w:rsidP="004146DF">
      <w:pPr>
        <w:pStyle w:val="AllowPageBreak"/>
      </w:pPr>
    </w:p>
    <w:p w:rsidR="00000000" w:rsidRPr="004146DF" w:rsidP="004146DF">
      <w:pPr>
        <w:pStyle w:val="Heading1"/>
      </w:pPr>
      <w:bookmarkStart w:id="14" w:name="O_161708"/>
      <w:bookmarkEnd w:id="14"/>
      <w:r w:rsidRPr="004146DF">
        <w:t>Co-requisite units</w:t>
      </w:r>
    </w:p>
    <w:p w:rsidR="00000000" w:rsidRPr="004146DF" w:rsidP="004146DF">
      <w:pPr>
        <w:pStyle w:val="BodyText"/>
      </w:pPr>
      <w:r w:rsidRPr="004146DF">
        <w:t>Not applicable.</w:t>
      </w:r>
    </w:p>
    <w:p w:rsidR="00000000" w:rsidRPr="004146DF" w:rsidP="004146DF"/>
    <w:sectPr w:rsidSect="004146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44DB" w:rsidP="00F244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4DB" w:rsidP="00414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244DB" w:rsidP="004146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244DB" w:rsidP="004146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44DB" w:rsidP="00F244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4DB" w:rsidP="004146DF">
    <w:pPr>
      <w:pStyle w:val="Header"/>
      <w:framePr w:wrap="around"/>
    </w:pPr>
    <w:r>
      <w:fldChar w:fldCharType="begin"/>
    </w:r>
    <w:r>
      <w:instrText xml:space="preserve"> TITLE   \* MERGEFORMAT </w:instrText>
    </w:r>
    <w:r>
      <w:fldChar w:fldCharType="separate"/>
    </w:r>
    <w:r>
      <w:t>RIINHB201B Load, secure and unload drilling equipment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44DB" w:rsidP="004146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60D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289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24A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6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46DF"/>
    <w:pPr>
      <w:spacing w:before="360" w:after="60"/>
      <w:outlineLvl w:val="0"/>
    </w:pPr>
    <w:rPr>
      <w:sz w:val="32"/>
    </w:rPr>
  </w:style>
  <w:style w:type="paragraph" w:styleId="Heading2">
    <w:name w:val="heading 2"/>
    <w:basedOn w:val="HeadingBase"/>
    <w:next w:val="BodyText"/>
    <w:link w:val="Heading2Char"/>
    <w:qFormat/>
    <w:rsid w:val="004146DF"/>
    <w:pPr>
      <w:keepLines/>
      <w:spacing w:before="240" w:after="120"/>
      <w:outlineLvl w:val="1"/>
    </w:pPr>
    <w:rPr>
      <w:sz w:val="28"/>
      <w:szCs w:val="40"/>
    </w:rPr>
  </w:style>
  <w:style w:type="paragraph" w:styleId="Heading3">
    <w:name w:val="heading 3"/>
    <w:basedOn w:val="HeadingBase"/>
    <w:next w:val="BodyText"/>
    <w:link w:val="Heading3Char"/>
    <w:qFormat/>
    <w:rsid w:val="004146DF"/>
    <w:pPr>
      <w:spacing w:before="180" w:after="120"/>
      <w:outlineLvl w:val="2"/>
    </w:pPr>
    <w:rPr>
      <w:spacing w:val="-10"/>
      <w:kern w:val="32"/>
    </w:rPr>
  </w:style>
  <w:style w:type="paragraph" w:styleId="Heading4">
    <w:name w:val="heading 4"/>
    <w:basedOn w:val="HeadingBase"/>
    <w:next w:val="BodyText"/>
    <w:link w:val="Heading4Char"/>
    <w:qFormat/>
    <w:rsid w:val="004146DF"/>
    <w:pPr>
      <w:spacing w:before="160" w:after="120"/>
      <w:outlineLvl w:val="3"/>
    </w:pPr>
    <w:rPr>
      <w:sz w:val="22"/>
    </w:rPr>
  </w:style>
  <w:style w:type="paragraph" w:styleId="Heading5">
    <w:name w:val="heading 5"/>
    <w:basedOn w:val="HeadingBase"/>
    <w:next w:val="Normal"/>
    <w:link w:val="Heading5Char"/>
    <w:qFormat/>
    <w:rsid w:val="004146DF"/>
    <w:pPr>
      <w:spacing w:before="80"/>
      <w:outlineLvl w:val="4"/>
    </w:pPr>
    <w:rPr>
      <w:color w:val="918585"/>
      <w:sz w:val="20"/>
    </w:rPr>
  </w:style>
  <w:style w:type="paragraph" w:styleId="Heading6">
    <w:name w:val="heading 6"/>
    <w:basedOn w:val="HeadingBase"/>
    <w:next w:val="Normal"/>
    <w:link w:val="Heading6Char"/>
    <w:qFormat/>
    <w:rsid w:val="004146DF"/>
    <w:pPr>
      <w:spacing w:before="60"/>
      <w:outlineLvl w:val="5"/>
    </w:pPr>
    <w:rPr>
      <w:color w:val="918585"/>
      <w:sz w:val="20"/>
    </w:rPr>
  </w:style>
  <w:style w:type="paragraph" w:styleId="Heading7">
    <w:name w:val="heading 7"/>
    <w:basedOn w:val="Normal"/>
    <w:next w:val="Normal"/>
    <w:link w:val="Heading7Char"/>
    <w:qFormat/>
    <w:rsid w:val="004146DF"/>
    <w:pPr>
      <w:ind w:left="720"/>
      <w:outlineLvl w:val="6"/>
    </w:pPr>
    <w:rPr>
      <w:i/>
    </w:rPr>
  </w:style>
  <w:style w:type="paragraph" w:styleId="Heading8">
    <w:name w:val="heading 8"/>
    <w:basedOn w:val="Normal"/>
    <w:next w:val="Normal"/>
    <w:link w:val="Heading8Char"/>
    <w:qFormat/>
    <w:rsid w:val="004146DF"/>
    <w:pPr>
      <w:ind w:left="720"/>
      <w:outlineLvl w:val="7"/>
    </w:pPr>
    <w:rPr>
      <w:i/>
    </w:rPr>
  </w:style>
  <w:style w:type="paragraph" w:styleId="Heading9">
    <w:name w:val="heading 9"/>
    <w:basedOn w:val="Normal"/>
    <w:next w:val="Normal"/>
    <w:link w:val="Heading9Char"/>
    <w:qFormat/>
    <w:rsid w:val="004146DF"/>
    <w:pPr>
      <w:ind w:left="720"/>
      <w:outlineLvl w:val="8"/>
    </w:pPr>
    <w:rPr>
      <w:i/>
    </w:rPr>
  </w:style>
  <w:style w:type="character" w:default="1" w:styleId="DefaultParagraphFont">
    <w:name w:val="Default Paragraph Font"/>
    <w:uiPriority w:val="1"/>
    <w:unhideWhenUsed/>
    <w:rsid w:val="00414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6DF"/>
  </w:style>
  <w:style w:type="character" w:customStyle="1" w:styleId="Heading1Char">
    <w:name w:val="Heading 1 Char"/>
    <w:basedOn w:val="DefaultParagraphFont"/>
    <w:link w:val="Heading1"/>
    <w:rsid w:val="004146DF"/>
    <w:rPr>
      <w:rFonts w:ascii="Times New Roman" w:eastAsia="Times New Roman" w:hAnsi="Times New Roman" w:cs="Times New Roman"/>
      <w:b/>
      <w:sz w:val="32"/>
      <w:szCs w:val="20"/>
      <w:lang w:eastAsia="en-US"/>
    </w:rPr>
  </w:style>
  <w:style w:type="paragraph" w:styleId="BodyText">
    <w:name w:val="Body Text"/>
    <w:basedOn w:val="Normal"/>
    <w:link w:val="BodyTextChar"/>
    <w:rsid w:val="004146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46DF"/>
    <w:rPr>
      <w:rFonts w:ascii="Times New Roman" w:eastAsia="Times New Roman" w:hAnsi="Times New Roman" w:cs="Times New Roman"/>
      <w:sz w:val="24"/>
      <w:lang w:val="en-US" w:eastAsia="en-US"/>
    </w:rPr>
  </w:style>
  <w:style w:type="paragraph" w:styleId="Footer">
    <w:name w:val="footer"/>
    <w:basedOn w:val="Normal"/>
    <w:link w:val="FooterChar"/>
    <w:rsid w:val="00414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6DF"/>
    <w:rPr>
      <w:rFonts w:ascii="Times New Roman" w:eastAsia="Times New Roman" w:hAnsi="Times New Roman" w:cs="Times New Roman"/>
      <w:sz w:val="16"/>
      <w:lang w:val="en-US" w:eastAsia="en-US"/>
    </w:rPr>
  </w:style>
  <w:style w:type="paragraph" w:styleId="List">
    <w:name w:val="List"/>
    <w:basedOn w:val="BodyText"/>
    <w:next w:val="BodyText"/>
    <w:rsid w:val="004146DF"/>
    <w:pPr>
      <w:tabs>
        <w:tab w:val="left" w:pos="340"/>
      </w:tabs>
      <w:spacing w:before="60" w:after="60"/>
      <w:ind w:left="340" w:hanging="340"/>
    </w:pPr>
  </w:style>
  <w:style w:type="paragraph" w:styleId="ListBullet">
    <w:name w:val="List Bullet"/>
    <w:basedOn w:val="List"/>
    <w:rsid w:val="004146DF"/>
    <w:pPr>
      <w:numPr>
        <w:numId w:val="13"/>
      </w:numPr>
      <w:tabs>
        <w:tab w:val="clear" w:pos="340"/>
      </w:tabs>
      <w:spacing w:before="40" w:after="40"/>
    </w:pPr>
  </w:style>
  <w:style w:type="character" w:customStyle="1" w:styleId="SpecialBold">
    <w:name w:val="Special Bold"/>
    <w:basedOn w:val="DefaultParagraphFont"/>
    <w:rsid w:val="004146DF"/>
    <w:rPr>
      <w:b/>
      <w:spacing w:val="0"/>
    </w:rPr>
  </w:style>
  <w:style w:type="paragraph" w:styleId="ListBullet2">
    <w:name w:val="List Bullet 2"/>
    <w:basedOn w:val="List2"/>
    <w:rsid w:val="004146DF"/>
    <w:pPr>
      <w:numPr>
        <w:numId w:val="14"/>
      </w:numPr>
      <w:tabs>
        <w:tab w:val="clear" w:pos="680"/>
      </w:tabs>
    </w:pPr>
  </w:style>
  <w:style w:type="paragraph" w:styleId="Header">
    <w:name w:val="header"/>
    <w:basedOn w:val="Normal"/>
    <w:link w:val="HeaderChar"/>
    <w:rsid w:val="00414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6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46DF"/>
    <w:pPr>
      <w:spacing w:before="240" w:after="120"/>
      <w:outlineLvl w:val="0"/>
    </w:pPr>
    <w:rPr>
      <w:rFonts w:ascii="Times New Roman" w:hAnsi="Times New Roman"/>
      <w:b/>
      <w:sz w:val="28"/>
    </w:rPr>
  </w:style>
  <w:style w:type="paragraph" w:customStyle="1" w:styleId="AllowPageBreak">
    <w:name w:val="AllowPageBreak"/>
    <w:rsid w:val="004146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46DF"/>
    <w:pPr>
      <w:tabs>
        <w:tab w:val="left" w:pos="680"/>
      </w:tabs>
      <w:spacing w:before="60" w:after="60"/>
      <w:ind w:left="680" w:hanging="340"/>
    </w:pPr>
  </w:style>
  <w:style w:type="character" w:customStyle="1" w:styleId="BoldandItalics">
    <w:name w:val="Bold and Italics"/>
    <w:qFormat/>
    <w:rsid w:val="004146DF"/>
    <w:rPr>
      <w:b/>
      <w:i/>
      <w:u w:val="none"/>
    </w:rPr>
  </w:style>
  <w:style w:type="character" w:customStyle="1" w:styleId="Heading2Char">
    <w:name w:val="Heading 2 Char"/>
    <w:basedOn w:val="DefaultParagraphFont"/>
    <w:link w:val="Heading2"/>
    <w:rsid w:val="00414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6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46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46DF"/>
    <w:rPr>
      <w:rFonts w:ascii="Courier New" w:eastAsia="Times New Roman" w:hAnsi="Courier New" w:cs="Times New Roman"/>
      <w:i/>
      <w:szCs w:val="20"/>
      <w:lang w:val="en-US" w:eastAsia="en-US"/>
    </w:rPr>
  </w:style>
  <w:style w:type="paragraph" w:customStyle="1" w:styleId="HeadingBase">
    <w:name w:val="Heading Base"/>
    <w:rsid w:val="00414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6DF"/>
    <w:pPr>
      <w:tabs>
        <w:tab w:val="right" w:leader="dot" w:pos="9072"/>
      </w:tabs>
      <w:ind w:left="567"/>
    </w:pPr>
    <w:rPr>
      <w:szCs w:val="22"/>
    </w:rPr>
  </w:style>
  <w:style w:type="paragraph" w:customStyle="1" w:styleId="TOCBase">
    <w:name w:val="TOC Base"/>
    <w:rsid w:val="00414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6DF"/>
    <w:pPr>
      <w:tabs>
        <w:tab w:val="right" w:leader="dot" w:pos="9072"/>
      </w:tabs>
      <w:spacing w:before="40" w:after="40"/>
      <w:ind w:left="284"/>
    </w:pPr>
    <w:rPr>
      <w:rFonts w:ascii="Times New Roman" w:hAnsi="Times New Roman"/>
    </w:rPr>
  </w:style>
  <w:style w:type="paragraph" w:styleId="TOC1">
    <w:name w:val="toc 1"/>
    <w:basedOn w:val="TOCBase"/>
    <w:next w:val="Normal"/>
    <w:rsid w:val="004146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46DF"/>
    <w:pPr>
      <w:spacing w:before="5040"/>
      <w:jc w:val="center"/>
    </w:pPr>
    <w:rPr>
      <w:sz w:val="48"/>
      <w:szCs w:val="72"/>
      <w:lang w:val="en-US"/>
    </w:rPr>
  </w:style>
  <w:style w:type="character" w:customStyle="1" w:styleId="TitleChar">
    <w:name w:val="Title Char"/>
    <w:basedOn w:val="DefaultParagraphFont"/>
    <w:link w:val="Title"/>
    <w:rsid w:val="00414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6DF"/>
    <w:pPr>
      <w:tabs>
        <w:tab w:val="left" w:pos="3600"/>
        <w:tab w:val="left" w:pos="3958"/>
      </w:tabs>
    </w:pPr>
  </w:style>
  <w:style w:type="paragraph" w:customStyle="1" w:styleId="Note">
    <w:name w:val="Note"/>
    <w:basedOn w:val="BodyText"/>
    <w:rsid w:val="004146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6DF"/>
    <w:pPr>
      <w:framePr w:wrap="auto" w:hAnchor="text" w:y="6049"/>
    </w:pPr>
    <w:rPr>
      <w:color w:val="000000"/>
      <w:sz w:val="40"/>
    </w:rPr>
  </w:style>
  <w:style w:type="paragraph" w:customStyle="1" w:styleId="TOCTitle">
    <w:name w:val="TOCTitle"/>
    <w:basedOn w:val="Heading1"/>
    <w:rsid w:val="004146DF"/>
    <w:pPr>
      <w:spacing w:after="240"/>
      <w:jc w:val="center"/>
      <w:outlineLvl w:val="9"/>
    </w:pPr>
    <w:rPr>
      <w:caps/>
    </w:rPr>
  </w:style>
  <w:style w:type="paragraph" w:customStyle="1" w:styleId="Version">
    <w:name w:val="Version"/>
    <w:rsid w:val="004146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6DF"/>
    <w:pPr>
      <w:keepNext w:val="0"/>
      <w:tabs>
        <w:tab w:val="right" w:pos="4176"/>
      </w:tabs>
      <w:ind w:left="198" w:hanging="198"/>
    </w:pPr>
    <w:rPr>
      <w:rFonts w:ascii="Garamond" w:hAnsi="Garamond"/>
    </w:rPr>
  </w:style>
  <w:style w:type="paragraph" w:styleId="IndexHeading">
    <w:name w:val="index heading"/>
    <w:basedOn w:val="Normal"/>
    <w:next w:val="Index1"/>
    <w:semiHidden/>
    <w:rsid w:val="004146DF"/>
    <w:pPr>
      <w:spacing w:before="120" w:after="120"/>
    </w:pPr>
    <w:rPr>
      <w:rFonts w:ascii="Arial" w:hAnsi="Arial"/>
      <w:b/>
      <w:color w:val="918585"/>
      <w:sz w:val="24"/>
    </w:rPr>
  </w:style>
  <w:style w:type="paragraph" w:customStyle="1" w:styleId="Chapter">
    <w:name w:val="Chapter"/>
    <w:basedOn w:val="Normal"/>
    <w:rsid w:val="004146DF"/>
    <w:pPr>
      <w:spacing w:before="240"/>
    </w:pPr>
    <w:rPr>
      <w:rFonts w:ascii="Times New Roman" w:hAnsi="Times New Roman"/>
      <w:smallCaps/>
      <w:spacing w:val="80"/>
      <w:sz w:val="28"/>
    </w:rPr>
  </w:style>
  <w:style w:type="paragraph" w:customStyle="1" w:styleId="InChapter">
    <w:name w:val="InChapter"/>
    <w:basedOn w:val="Heading3"/>
    <w:rsid w:val="004146DF"/>
    <w:pPr>
      <w:spacing w:after="240"/>
      <w:outlineLvl w:val="9"/>
    </w:pPr>
    <w:rPr>
      <w:noProof/>
    </w:rPr>
  </w:style>
  <w:style w:type="paragraph" w:styleId="Index2">
    <w:name w:val="index 2"/>
    <w:basedOn w:val="Normal"/>
    <w:next w:val="Normal"/>
    <w:semiHidden/>
    <w:rsid w:val="004146DF"/>
    <w:pPr>
      <w:tabs>
        <w:tab w:val="right" w:pos="4176"/>
      </w:tabs>
      <w:ind w:left="568" w:hanging="284"/>
    </w:pPr>
    <w:rPr>
      <w:rFonts w:ascii="Garamond" w:hAnsi="Garamond"/>
    </w:rPr>
  </w:style>
  <w:style w:type="paragraph" w:customStyle="1" w:styleId="Byline">
    <w:name w:val="Byline"/>
    <w:rsid w:val="00414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6DF"/>
    <w:pPr>
      <w:tabs>
        <w:tab w:val="clear" w:pos="3600"/>
        <w:tab w:val="clear" w:pos="3958"/>
      </w:tabs>
      <w:jc w:val="right"/>
    </w:pPr>
  </w:style>
  <w:style w:type="character" w:styleId="Emphasis">
    <w:name w:val="Emphasis"/>
    <w:basedOn w:val="DefaultParagraphFont"/>
    <w:qFormat/>
    <w:rsid w:val="004146DF"/>
    <w:rPr>
      <w:i/>
    </w:rPr>
  </w:style>
  <w:style w:type="paragraph" w:styleId="Caption">
    <w:name w:val="caption"/>
    <w:basedOn w:val="BodyText"/>
    <w:next w:val="Normal"/>
    <w:qFormat/>
    <w:rsid w:val="004146DF"/>
    <w:pPr>
      <w:framePr w:w="2268" w:hSpace="181" w:vSpace="181" w:wrap="around" w:vAnchor="text" w:hAnchor="page" w:x="1135" w:y="285" w:anchorLock="1"/>
    </w:pPr>
    <w:rPr>
      <w:i/>
    </w:rPr>
  </w:style>
  <w:style w:type="paragraph" w:customStyle="1" w:styleId="MiniTOCTitle">
    <w:name w:val="MiniTOCTitle"/>
    <w:basedOn w:val="Heading4"/>
    <w:rsid w:val="004146DF"/>
    <w:pPr>
      <w:spacing w:before="240"/>
      <w:outlineLvl w:val="9"/>
    </w:pPr>
    <w:rPr>
      <w:noProof/>
      <w:sz w:val="24"/>
    </w:rPr>
  </w:style>
  <w:style w:type="paragraph" w:customStyle="1" w:styleId="MiniTOCItem">
    <w:name w:val="MiniTOCItem"/>
    <w:basedOn w:val="ListBullet"/>
    <w:rsid w:val="004146DF"/>
    <w:pPr>
      <w:numPr>
        <w:numId w:val="0"/>
      </w:numPr>
      <w:tabs>
        <w:tab w:val="right" w:leader="dot" w:pos="6521"/>
      </w:tabs>
      <w:spacing w:before="0" w:after="0"/>
    </w:pPr>
  </w:style>
  <w:style w:type="paragraph" w:customStyle="1" w:styleId="TOFTitle">
    <w:name w:val="TOFTitle"/>
    <w:basedOn w:val="TOCTitle"/>
    <w:rsid w:val="004146DF"/>
  </w:style>
  <w:style w:type="paragraph" w:styleId="TableofFigures">
    <w:name w:val="table of figures"/>
    <w:basedOn w:val="Normal"/>
    <w:next w:val="Normal"/>
    <w:semiHidden/>
    <w:rsid w:val="004146DF"/>
    <w:pPr>
      <w:tabs>
        <w:tab w:val="right" w:leader="dot" w:pos="9072"/>
      </w:tabs>
      <w:ind w:left="970" w:hanging="403"/>
    </w:pPr>
    <w:rPr>
      <w:rFonts w:ascii="Times New Roman" w:hAnsi="Times New Roman"/>
      <w:b/>
    </w:rPr>
  </w:style>
  <w:style w:type="paragraph" w:styleId="ListNumber">
    <w:name w:val="List Number"/>
    <w:basedOn w:val="List"/>
    <w:rsid w:val="004146DF"/>
    <w:pPr>
      <w:numPr>
        <w:numId w:val="11"/>
      </w:numPr>
    </w:pPr>
  </w:style>
  <w:style w:type="character" w:customStyle="1" w:styleId="WingdingSymbols">
    <w:name w:val="Wingding Symbols"/>
    <w:rsid w:val="004146DF"/>
    <w:rPr>
      <w:rFonts w:ascii="Wingdings" w:hAnsi="Wingdings"/>
    </w:rPr>
  </w:style>
  <w:style w:type="paragraph" w:customStyle="1" w:styleId="TableHeading">
    <w:name w:val="Table Heading"/>
    <w:basedOn w:val="HeadingBase"/>
    <w:rsid w:val="004146DF"/>
    <w:pPr>
      <w:keepLines/>
      <w:pBdr>
        <w:bottom w:val="single" w:sz="6" w:space="1" w:color="918585"/>
      </w:pBdr>
      <w:spacing w:before="240"/>
    </w:pPr>
  </w:style>
  <w:style w:type="character" w:customStyle="1" w:styleId="HotSpot">
    <w:name w:val="HotSpot"/>
    <w:rsid w:val="004146DF"/>
    <w:rPr>
      <w:color w:val="0033CC"/>
      <w:u w:val="none"/>
    </w:rPr>
  </w:style>
  <w:style w:type="paragraph" w:customStyle="1" w:styleId="BodyTextRight">
    <w:name w:val="Body Text Right"/>
    <w:basedOn w:val="BodyText"/>
    <w:rsid w:val="004146DF"/>
    <w:pPr>
      <w:spacing w:before="0" w:after="0"/>
      <w:jc w:val="right"/>
    </w:pPr>
  </w:style>
  <w:style w:type="paragraph" w:styleId="Index3">
    <w:name w:val="index 3"/>
    <w:basedOn w:val="ListNumber2"/>
    <w:next w:val="Normal"/>
    <w:semiHidden/>
    <w:rsid w:val="004146DF"/>
    <w:pPr>
      <w:numPr>
        <w:numId w:val="0"/>
      </w:numPr>
      <w:tabs>
        <w:tab w:val="right" w:leader="dot" w:pos="4176"/>
      </w:tabs>
    </w:pPr>
  </w:style>
  <w:style w:type="paragraph" w:styleId="ListNumber2">
    <w:name w:val="List Number 2"/>
    <w:basedOn w:val="List2"/>
    <w:rsid w:val="004146DF"/>
    <w:pPr>
      <w:numPr>
        <w:numId w:val="10"/>
      </w:numPr>
      <w:tabs>
        <w:tab w:val="clear" w:pos="1060"/>
      </w:tabs>
    </w:pPr>
  </w:style>
  <w:style w:type="paragraph" w:customStyle="1" w:styleId="MarginNote">
    <w:name w:val="Margin Note"/>
    <w:basedOn w:val="BodyText"/>
    <w:rsid w:val="00414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6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46DF"/>
    <w:rPr>
      <w:sz w:val="32"/>
    </w:rPr>
  </w:style>
  <w:style w:type="paragraph" w:customStyle="1" w:styleId="HeadingProcedure">
    <w:name w:val="Heading Procedure"/>
    <w:basedOn w:val="HeadingBase"/>
    <w:next w:val="Normal"/>
    <w:rsid w:val="004146DF"/>
    <w:pPr>
      <w:tabs>
        <w:tab w:val="left" w:pos="0"/>
      </w:tabs>
      <w:spacing w:before="120" w:after="60"/>
    </w:pPr>
    <w:rPr>
      <w:i/>
      <w:color w:val="918585"/>
      <w:sz w:val="22"/>
    </w:rPr>
  </w:style>
  <w:style w:type="paragraph" w:customStyle="1" w:styleId="TableBodyText">
    <w:name w:val="Table Body Text"/>
    <w:basedOn w:val="BodyText"/>
    <w:rsid w:val="004146DF"/>
    <w:pPr>
      <w:spacing w:before="60" w:after="60"/>
    </w:pPr>
  </w:style>
  <w:style w:type="paragraph" w:styleId="ListContinue">
    <w:name w:val="List Continue"/>
    <w:basedOn w:val="List"/>
    <w:rsid w:val="004146DF"/>
    <w:pPr>
      <w:ind w:firstLine="0"/>
    </w:pPr>
  </w:style>
  <w:style w:type="paragraph" w:customStyle="1" w:styleId="ListNote">
    <w:name w:val="List Note"/>
    <w:basedOn w:val="List"/>
    <w:rsid w:val="004146DF"/>
    <w:pPr>
      <w:pBdr>
        <w:top w:val="single" w:sz="6" w:space="2" w:color="918585"/>
        <w:bottom w:val="single" w:sz="6" w:space="2" w:color="918585"/>
      </w:pBdr>
      <w:tabs>
        <w:tab w:val="left" w:pos="1021"/>
      </w:tabs>
      <w:ind w:firstLine="0"/>
    </w:pPr>
  </w:style>
  <w:style w:type="paragraph" w:customStyle="1" w:styleId="Warning">
    <w:name w:val="Warning"/>
    <w:basedOn w:val="BodyText"/>
    <w:rsid w:val="004146DF"/>
    <w:pPr>
      <w:shd w:val="clear" w:color="auto" w:fill="D9D9D9"/>
      <w:tabs>
        <w:tab w:val="left" w:pos="992"/>
      </w:tabs>
      <w:ind w:left="119" w:right="119"/>
    </w:pPr>
    <w:rPr>
      <w:sz w:val="20"/>
    </w:rPr>
  </w:style>
  <w:style w:type="paragraph" w:customStyle="1" w:styleId="MarginIcons">
    <w:name w:val="Margin Icons"/>
    <w:basedOn w:val="BodyText"/>
    <w:rsid w:val="00414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6DF"/>
    <w:rPr>
      <w:rFonts w:ascii="Courier New" w:hAnsi="Courier New"/>
    </w:rPr>
  </w:style>
  <w:style w:type="paragraph" w:customStyle="1" w:styleId="NoteBullet">
    <w:name w:val="Note Bullet"/>
    <w:basedOn w:val="Note"/>
    <w:rsid w:val="004146DF"/>
    <w:pPr>
      <w:tabs>
        <w:tab w:val="clear" w:pos="680"/>
      </w:tabs>
      <w:spacing w:before="60" w:after="60"/>
    </w:pPr>
  </w:style>
  <w:style w:type="paragraph" w:customStyle="1" w:styleId="SubHeading2">
    <w:name w:val="SubHeading2"/>
    <w:basedOn w:val="HeadingBase"/>
    <w:rsid w:val="004146DF"/>
    <w:pPr>
      <w:spacing w:before="240" w:after="60"/>
    </w:pPr>
    <w:rPr>
      <w:sz w:val="20"/>
    </w:rPr>
  </w:style>
  <w:style w:type="paragraph" w:customStyle="1" w:styleId="SubHeading1">
    <w:name w:val="SubHeading1"/>
    <w:basedOn w:val="HeadingBase"/>
    <w:rsid w:val="004146DF"/>
    <w:pPr>
      <w:spacing w:before="240" w:after="60"/>
    </w:pPr>
    <w:rPr>
      <w:color w:val="918585"/>
      <w:sz w:val="22"/>
    </w:rPr>
  </w:style>
  <w:style w:type="paragraph" w:customStyle="1" w:styleId="SideHeading">
    <w:name w:val="Side Heading"/>
    <w:basedOn w:val="HeadingBase"/>
    <w:rsid w:val="00414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6DF"/>
    <w:pPr>
      <w:numPr>
        <w:numId w:val="12"/>
      </w:numPr>
    </w:pPr>
  </w:style>
  <w:style w:type="paragraph" w:styleId="PlainText">
    <w:name w:val="Plain Text"/>
    <w:basedOn w:val="Normal"/>
    <w:link w:val="PlainTextChar"/>
    <w:rsid w:val="004146DF"/>
    <w:rPr>
      <w:sz w:val="20"/>
    </w:rPr>
  </w:style>
  <w:style w:type="character" w:customStyle="1" w:styleId="PlainTextChar">
    <w:name w:val="Plain Text Char"/>
    <w:basedOn w:val="DefaultParagraphFont"/>
    <w:link w:val="PlainText"/>
    <w:rsid w:val="004146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46DF"/>
    <w:rPr>
      <w:b/>
      <w:smallCaps/>
    </w:rPr>
  </w:style>
  <w:style w:type="paragraph" w:customStyle="1" w:styleId="TableListNumber">
    <w:name w:val="Table List Number"/>
    <w:basedOn w:val="ListNumber"/>
    <w:rsid w:val="004146DF"/>
    <w:pPr>
      <w:numPr>
        <w:numId w:val="0"/>
      </w:numPr>
    </w:pPr>
  </w:style>
  <w:style w:type="paragraph" w:styleId="TOC4">
    <w:name w:val="toc 4"/>
    <w:basedOn w:val="TOCBase"/>
    <w:next w:val="Normal"/>
    <w:semiHidden/>
    <w:rsid w:val="004146DF"/>
    <w:pPr>
      <w:tabs>
        <w:tab w:val="right" w:leader="dot" w:pos="9071"/>
      </w:tabs>
      <w:ind w:left="1701"/>
    </w:pPr>
  </w:style>
  <w:style w:type="paragraph" w:customStyle="1" w:styleId="ListAlpha">
    <w:name w:val="List Alpha"/>
    <w:basedOn w:val="List"/>
    <w:rsid w:val="004146DF"/>
    <w:pPr>
      <w:numPr>
        <w:numId w:val="9"/>
      </w:numPr>
    </w:pPr>
  </w:style>
  <w:style w:type="paragraph" w:customStyle="1" w:styleId="ListAlpha2">
    <w:name w:val="List Alpha 2"/>
    <w:basedOn w:val="List2"/>
    <w:rsid w:val="004146DF"/>
    <w:pPr>
      <w:numPr>
        <w:numId w:val="8"/>
      </w:numPr>
    </w:pPr>
  </w:style>
  <w:style w:type="paragraph" w:styleId="List3">
    <w:name w:val="List 3"/>
    <w:basedOn w:val="BodyText"/>
    <w:rsid w:val="004146DF"/>
    <w:pPr>
      <w:tabs>
        <w:tab w:val="left" w:pos="1021"/>
      </w:tabs>
      <w:spacing w:before="60" w:after="60"/>
      <w:ind w:left="1020" w:hanging="340"/>
    </w:pPr>
  </w:style>
  <w:style w:type="paragraph" w:styleId="List4">
    <w:name w:val="List 4"/>
    <w:basedOn w:val="BodyText"/>
    <w:rsid w:val="004146DF"/>
    <w:pPr>
      <w:tabs>
        <w:tab w:val="left" w:pos="1361"/>
      </w:tabs>
      <w:spacing w:before="60" w:after="60"/>
      <w:ind w:left="1361" w:hanging="340"/>
    </w:pPr>
  </w:style>
  <w:style w:type="paragraph" w:styleId="List5">
    <w:name w:val="List 5"/>
    <w:basedOn w:val="BodyText"/>
    <w:rsid w:val="004146DF"/>
    <w:pPr>
      <w:tabs>
        <w:tab w:val="left" w:pos="1701"/>
      </w:tabs>
      <w:spacing w:before="60" w:after="60"/>
      <w:ind w:left="1701" w:hanging="340"/>
    </w:pPr>
  </w:style>
  <w:style w:type="paragraph" w:styleId="ListBullet3">
    <w:name w:val="List Bullet 3"/>
    <w:basedOn w:val="List3"/>
    <w:rsid w:val="004146DF"/>
    <w:pPr>
      <w:numPr>
        <w:numId w:val="15"/>
      </w:numPr>
      <w:tabs>
        <w:tab w:val="clear" w:pos="1021"/>
      </w:tabs>
      <w:ind w:left="1037" w:hanging="357"/>
    </w:pPr>
  </w:style>
  <w:style w:type="paragraph" w:styleId="ListBullet4">
    <w:name w:val="List Bullet 4"/>
    <w:basedOn w:val="List4"/>
    <w:rsid w:val="004146DF"/>
    <w:pPr>
      <w:numPr>
        <w:numId w:val="3"/>
      </w:numPr>
    </w:pPr>
  </w:style>
  <w:style w:type="paragraph" w:styleId="ListBullet5">
    <w:name w:val="List Bullet 5"/>
    <w:basedOn w:val="List5"/>
    <w:rsid w:val="004146DF"/>
    <w:pPr>
      <w:numPr>
        <w:numId w:val="4"/>
      </w:numPr>
    </w:pPr>
  </w:style>
  <w:style w:type="paragraph" w:styleId="ListContinue2">
    <w:name w:val="List Continue 2"/>
    <w:basedOn w:val="List2"/>
    <w:rsid w:val="004146DF"/>
    <w:pPr>
      <w:ind w:firstLine="0"/>
    </w:pPr>
  </w:style>
  <w:style w:type="paragraph" w:styleId="ListContinue3">
    <w:name w:val="List Continue 3"/>
    <w:basedOn w:val="List3"/>
    <w:rsid w:val="004146DF"/>
    <w:pPr>
      <w:ind w:left="1021" w:firstLine="0"/>
    </w:pPr>
  </w:style>
  <w:style w:type="paragraph" w:styleId="ListContinue4">
    <w:name w:val="List Continue 4"/>
    <w:basedOn w:val="List4"/>
    <w:rsid w:val="004146DF"/>
    <w:pPr>
      <w:ind w:firstLine="0"/>
    </w:pPr>
  </w:style>
  <w:style w:type="paragraph" w:styleId="ListContinue5">
    <w:name w:val="List Continue 5"/>
    <w:basedOn w:val="List5"/>
    <w:rsid w:val="004146DF"/>
    <w:pPr>
      <w:ind w:firstLine="0"/>
    </w:pPr>
  </w:style>
  <w:style w:type="paragraph" w:styleId="ListNumber3">
    <w:name w:val="List Number 3"/>
    <w:basedOn w:val="List3"/>
    <w:rsid w:val="004146DF"/>
    <w:pPr>
      <w:numPr>
        <w:numId w:val="5"/>
      </w:numPr>
    </w:pPr>
  </w:style>
  <w:style w:type="paragraph" w:styleId="ListNumber4">
    <w:name w:val="List Number 4"/>
    <w:basedOn w:val="List4"/>
    <w:rsid w:val="004146DF"/>
    <w:pPr>
      <w:numPr>
        <w:numId w:val="6"/>
      </w:numPr>
    </w:pPr>
  </w:style>
  <w:style w:type="paragraph" w:styleId="ListNumber5">
    <w:name w:val="List Number 5"/>
    <w:basedOn w:val="List5"/>
    <w:rsid w:val="004146DF"/>
    <w:pPr>
      <w:numPr>
        <w:numId w:val="7"/>
      </w:numPr>
    </w:pPr>
  </w:style>
  <w:style w:type="paragraph" w:styleId="BlockText">
    <w:name w:val="Block Text"/>
    <w:basedOn w:val="Normal"/>
    <w:rsid w:val="004146DF"/>
    <w:pPr>
      <w:spacing w:after="120"/>
      <w:ind w:left="1440" w:right="1440"/>
    </w:pPr>
  </w:style>
  <w:style w:type="character" w:customStyle="1" w:styleId="Subscript">
    <w:name w:val="Subscript"/>
    <w:basedOn w:val="DefaultParagraphFont"/>
    <w:rsid w:val="004146DF"/>
    <w:rPr>
      <w:sz w:val="16"/>
      <w:vertAlign w:val="subscript"/>
    </w:rPr>
  </w:style>
  <w:style w:type="character" w:customStyle="1" w:styleId="Superscript">
    <w:name w:val="Superscript"/>
    <w:basedOn w:val="DefaultParagraphFont"/>
    <w:rsid w:val="004146DF"/>
    <w:rPr>
      <w:sz w:val="16"/>
      <w:vertAlign w:val="superscript"/>
    </w:rPr>
  </w:style>
  <w:style w:type="character" w:customStyle="1" w:styleId="Symbols">
    <w:name w:val="Symbols"/>
    <w:basedOn w:val="DefaultParagraphFont"/>
    <w:rsid w:val="004146DF"/>
    <w:rPr>
      <w:rFonts w:ascii="Symbol" w:hAnsi="Symbol"/>
    </w:rPr>
  </w:style>
  <w:style w:type="character" w:customStyle="1" w:styleId="MenuOptions">
    <w:name w:val="Menu Options"/>
    <w:basedOn w:val="DefaultParagraphFont"/>
    <w:rsid w:val="004146DF"/>
    <w:rPr>
      <w:rFonts w:ascii="Arial Narrow" w:hAnsi="Arial Narrow"/>
      <w:smallCaps/>
    </w:rPr>
  </w:style>
  <w:style w:type="character" w:customStyle="1" w:styleId="Buttons">
    <w:name w:val="Buttons"/>
    <w:basedOn w:val="DefaultParagraphFont"/>
    <w:rsid w:val="004146DF"/>
    <w:rPr>
      <w:b/>
    </w:rPr>
  </w:style>
  <w:style w:type="character" w:customStyle="1" w:styleId="Underlined">
    <w:name w:val="Underlined"/>
    <w:basedOn w:val="DefaultParagraphFont"/>
    <w:rsid w:val="004146DF"/>
    <w:rPr>
      <w:u w:val="single"/>
    </w:rPr>
  </w:style>
  <w:style w:type="paragraph" w:customStyle="1" w:styleId="TableBodyTextRight">
    <w:name w:val="Table Body Text Right"/>
    <w:basedOn w:val="TableBodyText"/>
    <w:rsid w:val="004146DF"/>
    <w:pPr>
      <w:widowControl w:val="0"/>
      <w:autoSpaceDE w:val="0"/>
      <w:autoSpaceDN w:val="0"/>
      <w:adjustRightInd w:val="0"/>
      <w:jc w:val="right"/>
    </w:pPr>
    <w:rPr>
      <w:rFonts w:cs="Arial"/>
      <w:szCs w:val="18"/>
    </w:rPr>
  </w:style>
  <w:style w:type="paragraph" w:customStyle="1" w:styleId="CopyrightText">
    <w:name w:val="Copyright Text"/>
    <w:basedOn w:val="BodyText"/>
    <w:rsid w:val="004146DF"/>
    <w:rPr>
      <w:sz w:val="18"/>
    </w:rPr>
  </w:style>
  <w:style w:type="paragraph" w:customStyle="1" w:styleId="BodySmallRight">
    <w:name w:val="Body Small Right"/>
    <w:basedOn w:val="BodyTextRight"/>
    <w:rsid w:val="004146DF"/>
    <w:rPr>
      <w:sz w:val="18"/>
      <w:szCs w:val="18"/>
    </w:rPr>
  </w:style>
  <w:style w:type="paragraph" w:customStyle="1" w:styleId="MarginEdition">
    <w:name w:val="Margin Edition"/>
    <w:basedOn w:val="MarginNote"/>
    <w:rsid w:val="004146DF"/>
    <w:pPr>
      <w:spacing w:before="0" w:after="0"/>
    </w:pPr>
    <w:rPr>
      <w:rFonts w:ascii="Times New Roman" w:hAnsi="Times New Roman"/>
      <w:color w:val="999999"/>
    </w:rPr>
  </w:style>
  <w:style w:type="paragraph" w:customStyle="1" w:styleId="Spacer">
    <w:name w:val="Spacer"/>
    <w:basedOn w:val="Normal"/>
    <w:rsid w:val="004146DF"/>
    <w:rPr>
      <w:sz w:val="2"/>
      <w:szCs w:val="2"/>
    </w:rPr>
  </w:style>
  <w:style w:type="character" w:customStyle="1" w:styleId="Small">
    <w:name w:val="Small"/>
    <w:basedOn w:val="DefaultParagraphFont"/>
    <w:rsid w:val="004146DF"/>
    <w:rPr>
      <w:sz w:val="16"/>
    </w:rPr>
  </w:style>
  <w:style w:type="paragraph" w:customStyle="1" w:styleId="WideTable">
    <w:name w:val="Wide Table"/>
    <w:basedOn w:val="Normal"/>
    <w:rsid w:val="004146DF"/>
    <w:pPr>
      <w:ind w:left="-1418"/>
    </w:pPr>
    <w:rPr>
      <w:sz w:val="2"/>
      <w:szCs w:val="2"/>
    </w:rPr>
  </w:style>
  <w:style w:type="character" w:styleId="PageNumber">
    <w:name w:val="page number"/>
    <w:basedOn w:val="DefaultParagraphFont"/>
    <w:rsid w:val="004146DF"/>
  </w:style>
  <w:style w:type="paragraph" w:styleId="Quote">
    <w:name w:val="Quote"/>
    <w:basedOn w:val="Heading1"/>
    <w:link w:val="QuoteChar"/>
    <w:qFormat/>
    <w:rsid w:val="004146DF"/>
    <w:rPr>
      <w:b w:val="0"/>
      <w:sz w:val="72"/>
      <w:szCs w:val="72"/>
      <w:lang w:val="en-NZ"/>
    </w:rPr>
  </w:style>
  <w:style w:type="character" w:customStyle="1" w:styleId="QuoteChar">
    <w:name w:val="Quote Char"/>
    <w:basedOn w:val="DefaultParagraphFont"/>
    <w:link w:val="Quote"/>
    <w:rsid w:val="00414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6DF"/>
    <w:pPr>
      <w:pageBreakBefore/>
    </w:pPr>
  </w:style>
  <w:style w:type="paragraph" w:customStyle="1" w:styleId="Border">
    <w:name w:val="Border"/>
    <w:basedOn w:val="Normal"/>
    <w:qFormat/>
    <w:rsid w:val="00414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6DF"/>
    <w:rPr>
      <w:b/>
      <w:bCs/>
      <w:i/>
      <w:iCs/>
      <w:color w:val="auto"/>
    </w:rPr>
  </w:style>
  <w:style w:type="paragraph" w:styleId="IntenseQuote">
    <w:name w:val="Intense Quote"/>
    <w:basedOn w:val="Normal"/>
    <w:next w:val="Normal"/>
    <w:link w:val="IntenseQuoteChar"/>
    <w:uiPriority w:val="30"/>
    <w:qFormat/>
    <w:rsid w:val="00414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6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46DF"/>
    <w:rPr>
      <w:smallCaps/>
      <w:color w:val="auto"/>
      <w:u w:val="single"/>
    </w:rPr>
  </w:style>
  <w:style w:type="character" w:styleId="IntenseReference">
    <w:name w:val="Intense Reference"/>
    <w:basedOn w:val="DefaultParagraphFont"/>
    <w:uiPriority w:val="32"/>
    <w:qFormat/>
    <w:rsid w:val="004146DF"/>
    <w:rPr>
      <w:b/>
      <w:bCs/>
      <w:smallCaps/>
      <w:color w:val="auto"/>
      <w:spacing w:val="5"/>
      <w:u w:val="single"/>
    </w:rPr>
  </w:style>
  <w:style w:type="paragraph" w:customStyle="1" w:styleId="2ColumnHeading">
    <w:name w:val="2Column Heading"/>
    <w:basedOn w:val="BodyText"/>
    <w:qFormat/>
    <w:rsid w:val="004146DF"/>
    <w:pPr>
      <w:spacing w:after="60"/>
      <w:ind w:left="-2268"/>
    </w:pPr>
    <w:rPr>
      <w:b/>
    </w:rPr>
  </w:style>
  <w:style w:type="paragraph" w:customStyle="1" w:styleId="Heading1TOC">
    <w:name w:val="Heading1 TOC"/>
    <w:basedOn w:val="Normal"/>
    <w:qFormat/>
    <w:rsid w:val="004146DF"/>
    <w:pPr>
      <w:spacing w:before="240" w:after="120"/>
    </w:pPr>
    <w:rPr>
      <w:rFonts w:ascii="Times New Roman" w:hAnsi="Times New Roman"/>
      <w:b/>
      <w:sz w:val="32"/>
    </w:rPr>
  </w:style>
  <w:style w:type="paragraph" w:customStyle="1" w:styleId="Heading2TOC">
    <w:name w:val="Heading2 TOC"/>
    <w:basedOn w:val="Normal"/>
    <w:qFormat/>
    <w:rsid w:val="004146DF"/>
    <w:pPr>
      <w:spacing w:before="240" w:after="60"/>
    </w:pPr>
    <w:rPr>
      <w:rFonts w:ascii="Times New Roman" w:hAnsi="Times New Roman"/>
      <w:b/>
      <w:sz w:val="28"/>
    </w:rPr>
  </w:style>
  <w:style w:type="character" w:customStyle="1" w:styleId="Underline">
    <w:name w:val="Underline"/>
    <w:basedOn w:val="DefaultParagraphFont"/>
    <w:qFormat/>
    <w:rsid w:val="004146DF"/>
    <w:rPr>
      <w:u w:val="single"/>
    </w:rPr>
  </w:style>
  <w:style w:type="paragraph" w:styleId="BalloonText">
    <w:name w:val="Balloon Text"/>
    <w:basedOn w:val="Normal"/>
    <w:link w:val="BalloonTextChar"/>
    <w:rsid w:val="004146DF"/>
    <w:rPr>
      <w:rFonts w:ascii="Tahoma" w:hAnsi="Tahoma" w:cs="Tahoma"/>
      <w:sz w:val="16"/>
      <w:szCs w:val="16"/>
    </w:rPr>
  </w:style>
  <w:style w:type="character" w:customStyle="1" w:styleId="BalloonTextChar">
    <w:name w:val="Balloon Text Char"/>
    <w:basedOn w:val="DefaultParagraphFont"/>
    <w:link w:val="BalloonText"/>
    <w:rsid w:val="004146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46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46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1670</Words>
  <Characters>10588</Characters>
  <Application>Microsoft Office Word</Application>
  <DocSecurity>0</DocSecurity>
  <Lines>371</Lines>
  <Paragraphs>208</Paragraphs>
  <ScaleCrop>false</ScaleCrop>
  <Company>Author-it Software Corporation Ltd.</Company>
  <LinksUpToDate>false</LinksUpToDate>
  <CharactersWithSpaces>12218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RIINHB201B Load, secure and unload drilling equipment and materials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2012-05-26T21:04:00Z</dcterms:created>
  <dcterms:modified xsi:type="dcterms:W3CDTF">2012-05-26T21:04:00Z</dcterms:modified>
</cp:coreProperties>
</file>