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2D20" w:rsidP="00012D20">
      <w:pPr>
        <w:pStyle w:val="Title"/>
      </w:pPr>
      <w:r>
        <w:fldChar w:fldCharType="begin"/>
      </w:r>
      <w:r>
        <w:instrText xml:space="preserve"> TITLE   \* MERGEFORMAT </w:instrText>
      </w:r>
      <w:r>
        <w:fldChar w:fldCharType="separate"/>
      </w:r>
      <w:r>
        <w:t>RIIMSM303A Install underground shaft</w:t>
      </w:r>
      <w:r>
        <w:fldChar w:fldCharType="end"/>
      </w:r>
    </w:p>
    <w:p w:rsidR="00012D20" w:rsidP="00012D20">
      <w:pPr>
        <w:pStyle w:val="Version"/>
        <w:sectPr w:rsidSect="005406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0685" w:rsidP="00540685">
      <w:pPr>
        <w:pStyle w:val="SuperHeading"/>
      </w:pPr>
      <w:r w:rsidRPr="00540685">
        <w:t>RIIMSM303A Install underground shaft</w:t>
      </w:r>
    </w:p>
    <w:p w:rsidR="00000000" w:rsidRPr="00540685" w:rsidP="00540685">
      <w:pPr>
        <w:pStyle w:val="Heading1"/>
      </w:pPr>
      <w:bookmarkStart w:id="1" w:name="O_131463"/>
      <w:bookmarkEnd w:id="1"/>
      <w:r w:rsidRPr="00540685">
        <w:t>Modification History</w:t>
      </w:r>
    </w:p>
    <w:p w:rsidR="00000000" w:rsidRPr="00540685" w:rsidP="00540685">
      <w:pPr>
        <w:pStyle w:val="BodyText"/>
      </w:pPr>
      <w:r w:rsidRPr="00540685">
        <w:t>Not applicable.</w:t>
      </w:r>
    </w:p>
    <w:p w:rsidR="00000000" w:rsidRPr="00540685" w:rsidP="00540685">
      <w:pPr>
        <w:pStyle w:val="AllowPageBreak"/>
      </w:pPr>
    </w:p>
    <w:p w:rsidR="00000000" w:rsidRPr="00540685" w:rsidP="00540685">
      <w:pPr>
        <w:pStyle w:val="Heading1"/>
      </w:pPr>
      <w:bookmarkStart w:id="2" w:name="O_131464"/>
      <w:bookmarkEnd w:id="2"/>
      <w:r w:rsidRPr="00540685">
        <w:t>Unit Descriptor</w:t>
      </w:r>
    </w:p>
    <w:p w:rsidR="00000000" w:rsidRPr="00540685" w:rsidP="00540685">
      <w:pPr>
        <w:pStyle w:val="BodyText"/>
      </w:pPr>
      <w:r w:rsidRPr="00540685">
        <w:t xml:space="preserve">This unit covers the installation of ground shafts in the metalliferous mining industry.  It includes excavating and fitting out </w:t>
      </w:r>
      <w:r w:rsidRPr="00540685">
        <w:t>shafts.  Licensing, legislative, regulatory and certification requirements that apply to this unit can vary between states, territories, and industry sectors.  Relevant information must be sourced prior to application of the unit.</w:t>
      </w:r>
    </w:p>
    <w:p w:rsidR="00000000" w:rsidRPr="00540685" w:rsidP="00540685">
      <w:pPr>
        <w:pStyle w:val="AllowPageBreak"/>
      </w:pPr>
    </w:p>
    <w:p w:rsidR="00000000" w:rsidRPr="00540685" w:rsidP="00540685">
      <w:pPr>
        <w:pStyle w:val="Heading1"/>
      </w:pPr>
      <w:bookmarkStart w:id="3" w:name="O_131465"/>
      <w:bookmarkEnd w:id="3"/>
      <w:r w:rsidRPr="00540685">
        <w:t>Applicat</w:t>
      </w:r>
      <w:r w:rsidRPr="00540685">
        <w:t>ion of the Unit</w:t>
      </w:r>
    </w:p>
    <w:p w:rsidR="00000000" w:rsidRPr="00540685" w:rsidP="00540685">
      <w:pPr>
        <w:pStyle w:val="BodyText"/>
      </w:pPr>
      <w:r w:rsidRPr="00540685">
        <w:t>This unit is appropriate for those working in an operational role at worksites within:</w:t>
      </w:r>
    </w:p>
    <w:p w:rsidR="00000000" w:rsidRPr="00540685" w:rsidP="00540685">
      <w:pPr>
        <w:pStyle w:val="ListBullet"/>
      </w:pPr>
      <w:r w:rsidRPr="00540685">
        <w:t>Metalliferous mining</w:t>
      </w:r>
    </w:p>
    <w:p w:rsidR="00000000" w:rsidRPr="00540685" w:rsidP="00540685">
      <w:pPr>
        <w:pStyle w:val="AllowPageBreak"/>
      </w:pPr>
    </w:p>
    <w:p w:rsidR="00000000" w:rsidRPr="00540685" w:rsidP="00540685">
      <w:pPr>
        <w:pStyle w:val="Heading1"/>
      </w:pPr>
      <w:bookmarkStart w:id="4" w:name="O_131466"/>
      <w:bookmarkEnd w:id="4"/>
      <w:r w:rsidRPr="00540685">
        <w:t>Licensing/Regulatory Information</w:t>
      </w:r>
    </w:p>
    <w:p w:rsidR="00000000" w:rsidRPr="00540685" w:rsidP="00540685">
      <w:pPr>
        <w:pStyle w:val="BodyText"/>
      </w:pPr>
      <w:r w:rsidRPr="00540685">
        <w:t>Refer to Unit Descriptor.</w:t>
      </w:r>
    </w:p>
    <w:p w:rsidR="00000000" w:rsidRPr="00540685" w:rsidP="00540685">
      <w:pPr>
        <w:pStyle w:val="AllowPageBreak"/>
      </w:pPr>
    </w:p>
    <w:p w:rsidR="00000000" w:rsidRPr="00540685" w:rsidP="00540685">
      <w:pPr>
        <w:pStyle w:val="Heading1"/>
      </w:pPr>
      <w:bookmarkStart w:id="5" w:name="O_131467"/>
      <w:bookmarkEnd w:id="5"/>
      <w:r w:rsidRPr="00540685">
        <w:t>Pre-Requisites</w:t>
      </w:r>
    </w:p>
    <w:p w:rsidR="00000000" w:rsidRPr="00540685" w:rsidP="00540685">
      <w:pPr>
        <w:pStyle w:val="BodyText"/>
      </w:pPr>
      <w:r w:rsidRPr="00540685">
        <w:t>Not applicable.</w:t>
      </w:r>
    </w:p>
    <w:p w:rsidR="00000000" w:rsidRPr="00540685" w:rsidP="00540685">
      <w:pPr>
        <w:pStyle w:val="AllowPageBreak"/>
      </w:pPr>
    </w:p>
    <w:p w:rsidR="00000000" w:rsidRPr="00540685" w:rsidP="00540685">
      <w:pPr>
        <w:pStyle w:val="Heading1"/>
      </w:pPr>
      <w:bookmarkStart w:id="6" w:name="O_131468"/>
      <w:bookmarkEnd w:id="6"/>
      <w:r w:rsidRPr="00540685">
        <w:t>Employability Skills Information</w:t>
      </w:r>
    </w:p>
    <w:p w:rsidR="00000000" w:rsidRPr="00540685" w:rsidP="00540685">
      <w:pPr>
        <w:pStyle w:val="BodyText"/>
      </w:pPr>
      <w:r w:rsidRPr="00540685">
        <w:t>This unit contains employability skills.</w:t>
      </w:r>
    </w:p>
    <w:p w:rsidR="00000000" w:rsidRPr="00540685" w:rsidP="00540685">
      <w:pPr>
        <w:pStyle w:val="AllowPageBreak"/>
      </w:pPr>
    </w:p>
    <w:p w:rsidR="00000000" w:rsidRPr="00540685" w:rsidP="00540685">
      <w:pPr>
        <w:pStyle w:val="Heading1"/>
      </w:pPr>
      <w:bookmarkStart w:id="7" w:name="O_131469"/>
      <w:bookmarkEnd w:id="7"/>
      <w:r w:rsidRPr="00540685">
        <w:t>Elements and Performance Criteria Pre-Content</w:t>
      </w:r>
    </w:p>
    <w:tbl>
      <w:tblPr>
        <w:tblW w:w="0" w:type="auto"/>
        <w:tblLayout w:type="fixed"/>
        <w:tblCellMar>
          <w:left w:w="62" w:type="dxa"/>
          <w:right w:w="62" w:type="dxa"/>
        </w:tblCellMar>
        <w:tblLook w:val="0000"/>
      </w:tblPr>
      <w:tblGrid>
        <w:gridCol w:w="2568"/>
        <w:gridCol w:w="5954"/>
      </w:tblGrid>
      <w:tr w:rsidTr="00012D20">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685">
            <w:pPr>
              <w:pStyle w:val="BodyText"/>
              <w:rPr>
                <w:lang w:val="en-NZ"/>
              </w:rPr>
            </w:pPr>
            <w:r w:rsidRPr="00540685">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685" w:rsidP="00540685">
            <w:pPr>
              <w:pStyle w:val="BodyText"/>
            </w:pPr>
            <w:r w:rsidRPr="00540685">
              <w:t>Performance criteria describe the performance needed to demonstrate achievement of the element. Where bold italicised text is used, further information is detailed in the required skills and knowledge section and the range statement. Assessment of performa</w:t>
            </w:r>
            <w:r w:rsidRPr="00540685">
              <w:t>nce is to be consistent with the evidence guide.</w:t>
            </w:r>
          </w:p>
        </w:tc>
      </w:tr>
    </w:tbl>
    <w:p w:rsidR="00000000" w:rsidRPr="00540685" w:rsidP="00540685">
      <w:pPr>
        <w:pStyle w:val="BodyText"/>
      </w:pPr>
    </w:p>
    <w:p w:rsidR="00000000" w:rsidRPr="00540685" w:rsidP="00540685">
      <w:pPr>
        <w:pStyle w:val="AllowPageBreak"/>
      </w:pPr>
    </w:p>
    <w:p w:rsidR="00000000" w:rsidRPr="00540685" w:rsidP="00540685">
      <w:pPr>
        <w:pStyle w:val="Heading1"/>
      </w:pPr>
      <w:bookmarkStart w:id="8" w:name="O_131470"/>
      <w:bookmarkEnd w:id="8"/>
      <w:r w:rsidRPr="00540685">
        <w:t>Elements and Performance Criteria</w:t>
      </w:r>
    </w:p>
    <w:tbl>
      <w:tblPr>
        <w:tblW w:w="0" w:type="auto"/>
        <w:tblLayout w:type="fixed"/>
        <w:tblCellMar>
          <w:left w:w="62" w:type="dxa"/>
          <w:right w:w="62" w:type="dxa"/>
        </w:tblCellMar>
        <w:tblLook w:val="0000"/>
      </w:tblPr>
      <w:tblGrid>
        <w:gridCol w:w="3471"/>
        <w:gridCol w:w="5051"/>
      </w:tblGrid>
      <w:tr w:rsidTr="00012D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685" w:rsidP="00540685">
            <w:pPr>
              <w:pStyle w:val="BodyText"/>
            </w:pPr>
            <w:r w:rsidRPr="0054068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685">
            <w:pPr>
              <w:pStyle w:val="BodyText"/>
              <w:rPr>
                <w:lang w:val="en-NZ"/>
              </w:rPr>
            </w:pPr>
            <w:r w:rsidRPr="00540685">
              <w:rPr>
                <w:rStyle w:val="SpecialBold"/>
              </w:rPr>
              <w:t>PERFORMANCE CRITERIA</w:t>
            </w:r>
          </w:p>
        </w:tc>
      </w:tr>
      <w:tr w:rsidTr="00012D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685">
            <w:pPr>
              <w:pStyle w:val="List"/>
              <w:rPr>
                <w:lang w:val="en-NZ"/>
              </w:rPr>
            </w:pPr>
            <w:r w:rsidRPr="00540685">
              <w:t>1.</w:t>
            </w:r>
            <w:r w:rsidRPr="00540685">
              <w:tab/>
              <w:t>Excavate shaft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685" w:rsidP="00540685">
            <w:pPr>
              <w:pStyle w:val="List2"/>
            </w:pPr>
            <w:r w:rsidRPr="00540685">
              <w:t>1.1.</w:t>
            </w:r>
            <w:r w:rsidRPr="00540685">
              <w:tab/>
              <w:t xml:space="preserve">Access, interpret and apply </w:t>
            </w:r>
            <w:r w:rsidRPr="00540685">
              <w:rPr>
                <w:rStyle w:val="BoldandItalics"/>
              </w:rPr>
              <w:t>compliance documentation</w:t>
            </w:r>
            <w:r w:rsidRPr="00540685">
              <w:t xml:space="preserve"> relevant to the work activity</w:t>
            </w:r>
          </w:p>
          <w:p w:rsidR="00000000" w:rsidRPr="00540685" w:rsidP="00540685">
            <w:pPr>
              <w:pStyle w:val="List2"/>
            </w:pPr>
            <w:r w:rsidRPr="00540685">
              <w:t>1.2.</w:t>
            </w:r>
            <w:r w:rsidRPr="00540685">
              <w:tab/>
            </w:r>
            <w:r w:rsidRPr="00540685">
              <w:t xml:space="preserve">Inspect and evaluate site and ground conditions at the planned shaft location to determine the </w:t>
            </w:r>
            <w:r w:rsidRPr="00540685">
              <w:rPr>
                <w:rStyle w:val="BoldandItalics"/>
              </w:rPr>
              <w:t>type of shaft</w:t>
            </w:r>
            <w:r w:rsidRPr="00540685">
              <w:t xml:space="preserve"> to be sunk</w:t>
            </w:r>
          </w:p>
          <w:p w:rsidR="00000000" w:rsidRPr="00540685" w:rsidP="00540685">
            <w:pPr>
              <w:pStyle w:val="List2"/>
            </w:pPr>
            <w:r w:rsidRPr="00540685">
              <w:t>1.3.</w:t>
            </w:r>
            <w:r w:rsidRPr="00540685">
              <w:tab/>
              <w:t xml:space="preserve">Identify and address potential risks and hazards </w:t>
            </w:r>
          </w:p>
          <w:p w:rsidR="00000000" w:rsidRPr="00540685" w:rsidP="00540685">
            <w:pPr>
              <w:pStyle w:val="List2"/>
            </w:pPr>
            <w:r w:rsidRPr="00540685">
              <w:t>1.4.</w:t>
            </w:r>
            <w:r w:rsidRPr="00540685">
              <w:tab/>
              <w:t xml:space="preserve">Conduct or facilitate </w:t>
            </w:r>
            <w:r w:rsidRPr="00540685">
              <w:rPr>
                <w:rStyle w:val="BoldandItalics"/>
              </w:rPr>
              <w:t>shaft excavation</w:t>
            </w:r>
            <w:r w:rsidRPr="00540685">
              <w:t xml:space="preserve"> in planned location and type</w:t>
            </w:r>
          </w:p>
          <w:p w:rsidR="00000000" w:rsidRPr="00540685" w:rsidP="00540685">
            <w:pPr>
              <w:pStyle w:val="List2"/>
            </w:pPr>
            <w:r w:rsidRPr="00540685">
              <w:t>1.5.</w:t>
            </w:r>
            <w:r w:rsidRPr="00540685">
              <w:tab/>
            </w:r>
            <w:r w:rsidRPr="00540685">
              <w:rPr>
                <w:rStyle w:val="BoldandItalics"/>
              </w:rPr>
              <w:t>Stabilise unconsolidated ground</w:t>
            </w:r>
            <w:r w:rsidRPr="00540685">
              <w:t xml:space="preserve"> to prevent falls of ground and shaft collar erosion</w:t>
            </w:r>
          </w:p>
          <w:p w:rsidR="00000000" w:rsidRPr="00540685" w:rsidP="00540685">
            <w:pPr>
              <w:pStyle w:val="List2"/>
            </w:pPr>
            <w:r w:rsidRPr="00540685">
              <w:t>1.6.</w:t>
            </w:r>
            <w:r w:rsidRPr="00540685">
              <w:tab/>
              <w:t xml:space="preserve">Ensure shaft is supported by shaft </w:t>
            </w:r>
            <w:r w:rsidRPr="00540685">
              <w:rPr>
                <w:rStyle w:val="BoldandItalics"/>
              </w:rPr>
              <w:t>pillar</w:t>
            </w:r>
            <w:r w:rsidRPr="00540685">
              <w:t xml:space="preserve"> to ensure the integrity of the bottom section of the shaft</w:t>
            </w:r>
          </w:p>
          <w:p w:rsidR="00000000" w:rsidRPr="00540685" w:rsidP="00540685">
            <w:pPr>
              <w:pStyle w:val="List2"/>
            </w:pPr>
            <w:r w:rsidRPr="00540685">
              <w:t>1.7.</w:t>
            </w:r>
            <w:r w:rsidRPr="00540685">
              <w:tab/>
              <w:t>Secure area over shaft collar to prevent surface water inflow</w:t>
            </w:r>
          </w:p>
          <w:p w:rsidR="00000000" w:rsidP="00540685">
            <w:pPr>
              <w:pStyle w:val="List2"/>
              <w:rPr>
                <w:lang w:val="en-NZ"/>
              </w:rPr>
            </w:pPr>
            <w:r w:rsidRPr="00540685">
              <w:t>1.8.</w:t>
            </w:r>
            <w:r w:rsidRPr="00540685">
              <w:tab/>
              <w:t xml:space="preserve">Ensure that brow area near the bottom of the shaft, and the geology and walls, are visible for </w:t>
            </w:r>
            <w:r w:rsidRPr="00540685">
              <w:rPr>
                <w:rStyle w:val="BoldandItalics"/>
              </w:rPr>
              <w:t>inspection</w:t>
            </w:r>
          </w:p>
        </w:tc>
      </w:tr>
      <w:tr w:rsidTr="00012D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685">
            <w:pPr>
              <w:pStyle w:val="List"/>
              <w:rPr>
                <w:lang w:val="en-NZ"/>
              </w:rPr>
            </w:pPr>
            <w:r w:rsidRPr="00540685">
              <w:t>2.</w:t>
            </w:r>
            <w:r w:rsidRPr="00540685">
              <w:tab/>
              <w:t>Fit out shaft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685" w:rsidP="00540685">
            <w:pPr>
              <w:pStyle w:val="List2"/>
            </w:pPr>
            <w:r w:rsidRPr="00540685">
              <w:t>2.1.</w:t>
            </w:r>
            <w:r w:rsidRPr="00540685">
              <w:tab/>
              <w:t>Fit access ladders securely in shaft in accordance with shaft conditions and code of practice</w:t>
            </w:r>
          </w:p>
          <w:p w:rsidR="00000000" w:rsidRPr="00540685" w:rsidP="00540685">
            <w:pPr>
              <w:pStyle w:val="List2"/>
            </w:pPr>
            <w:r w:rsidRPr="00540685">
              <w:t>2.2.</w:t>
            </w:r>
            <w:r w:rsidRPr="00540685">
              <w:tab/>
              <w:t>Install hoisting equip</w:t>
            </w:r>
            <w:r w:rsidRPr="00540685">
              <w:t>ment at the surface of the shaft</w:t>
            </w:r>
          </w:p>
          <w:p w:rsidR="00000000" w:rsidRPr="00540685" w:rsidP="00540685">
            <w:pPr>
              <w:pStyle w:val="List2"/>
            </w:pPr>
            <w:r w:rsidRPr="00540685">
              <w:t>2.3.</w:t>
            </w:r>
            <w:r w:rsidRPr="00540685">
              <w:tab/>
              <w:t xml:space="preserve">Ensure that </w:t>
            </w:r>
            <w:r w:rsidRPr="00540685">
              <w:rPr>
                <w:rStyle w:val="BoldandItalics"/>
              </w:rPr>
              <w:t>services</w:t>
            </w:r>
            <w:r w:rsidRPr="00540685">
              <w:t xml:space="preserve"> supply devices to the shaft wall are fixed away from shaft conveyance equipment</w:t>
            </w:r>
          </w:p>
          <w:p w:rsidR="00000000" w:rsidRPr="00540685" w:rsidP="00540685">
            <w:pPr>
              <w:pStyle w:val="List2"/>
            </w:pPr>
            <w:r w:rsidRPr="00540685">
              <w:t>2.4.</w:t>
            </w:r>
            <w:r w:rsidRPr="00540685">
              <w:tab/>
              <w:t xml:space="preserve">Install </w:t>
            </w:r>
            <w:r w:rsidRPr="00540685">
              <w:rPr>
                <w:rStyle w:val="BoldandItalics"/>
              </w:rPr>
              <w:t>shaft protection</w:t>
            </w:r>
            <w:r w:rsidRPr="00540685">
              <w:t xml:space="preserve"> to prevent falls by people and animals, and unauthorised entry into the mine</w:t>
            </w:r>
          </w:p>
          <w:p w:rsidR="00000000" w:rsidRPr="00540685" w:rsidP="00540685">
            <w:pPr>
              <w:pStyle w:val="List2"/>
            </w:pPr>
            <w:r w:rsidRPr="00540685">
              <w:t>2.5.</w:t>
            </w:r>
            <w:r w:rsidRPr="00540685">
              <w:tab/>
              <w:t>Ensur</w:t>
            </w:r>
            <w:r w:rsidRPr="00540685">
              <w:t>e that access shaft is free of unnecessary equipment and fixtures to allow unrestricted movement of materials</w:t>
            </w:r>
          </w:p>
        </w:tc>
      </w:tr>
    </w:tbl>
    <w:p w:rsidR="00000000" w:rsidRPr="00540685" w:rsidP="00540685">
      <w:pPr>
        <w:pStyle w:val="BodyText"/>
      </w:pPr>
    </w:p>
    <w:p w:rsidR="00000000" w:rsidRPr="00540685" w:rsidP="00540685">
      <w:pPr>
        <w:pStyle w:val="AllowPageBreak"/>
      </w:pPr>
    </w:p>
    <w:p w:rsidR="00000000" w:rsidRPr="00540685" w:rsidP="00540685">
      <w:pPr>
        <w:pStyle w:val="Heading1"/>
      </w:pPr>
      <w:bookmarkStart w:id="9" w:name="O_131471"/>
      <w:bookmarkEnd w:id="9"/>
      <w:r w:rsidRPr="00540685">
        <w:t>Required Skills and Knowledge</w:t>
      </w:r>
    </w:p>
    <w:tbl>
      <w:tblPr>
        <w:tblW w:w="0" w:type="auto"/>
        <w:tblLayout w:type="fixed"/>
        <w:tblCellMar>
          <w:left w:w="62" w:type="dxa"/>
          <w:right w:w="62" w:type="dxa"/>
        </w:tblCellMar>
        <w:tblLook w:val="0000"/>
      </w:tblPr>
      <w:tblGrid>
        <w:gridCol w:w="8522"/>
      </w:tblGrid>
      <w:tr w:rsidTr="00012D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685">
            <w:pPr>
              <w:pStyle w:val="BodyText"/>
              <w:rPr>
                <w:lang w:val="en-NZ"/>
              </w:rPr>
            </w:pPr>
            <w:r w:rsidRPr="00540685">
              <w:t>This section describes the skills and knowledge required for this unit.</w:t>
            </w:r>
          </w:p>
        </w:tc>
      </w:tr>
      <w:tr w:rsidTr="00012D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685">
            <w:pPr>
              <w:pStyle w:val="BodyText"/>
              <w:rPr>
                <w:lang w:val="en-NZ"/>
              </w:rPr>
            </w:pPr>
            <w:r w:rsidRPr="00540685">
              <w:rPr>
                <w:rStyle w:val="SpecialBold"/>
              </w:rPr>
              <w:t>Required skills</w:t>
            </w:r>
          </w:p>
        </w:tc>
      </w:tr>
      <w:tr w:rsidTr="00012D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685" w:rsidP="00540685">
            <w:pPr>
              <w:pStyle w:val="BodyText"/>
            </w:pPr>
            <w:r w:rsidRPr="00540685">
              <w:t>Specific skills are required to achieve the Performance Criteria of this unit, particularly for its application in the various circumstances in which this unit may be used. This includes the ability to carry out the following, as required to install underg</w:t>
            </w:r>
            <w:r w:rsidRPr="00540685">
              <w:t>round shafts:</w:t>
            </w:r>
          </w:p>
          <w:p w:rsidR="00000000" w:rsidRPr="00540685" w:rsidP="00540685">
            <w:pPr>
              <w:pStyle w:val="ListBullet"/>
            </w:pPr>
            <w:r w:rsidRPr="00540685">
              <w:t>apply legislative, organisation and site requirements and procedures for installing underground shafts</w:t>
            </w:r>
          </w:p>
          <w:p w:rsidR="00000000" w:rsidRPr="00540685" w:rsidP="00540685">
            <w:pPr>
              <w:pStyle w:val="ListBullet"/>
            </w:pPr>
            <w:r w:rsidRPr="00540685">
              <w:t>apply operational safety requirements</w:t>
            </w:r>
          </w:p>
          <w:p w:rsidR="00000000" w:rsidRPr="00540685" w:rsidP="00540685">
            <w:pPr>
              <w:pStyle w:val="ListBullet"/>
            </w:pPr>
            <w:r w:rsidRPr="00540685">
              <w:t>install secondary support devices</w:t>
            </w:r>
          </w:p>
          <w:p w:rsidR="00000000" w:rsidRPr="00540685" w:rsidP="00540685">
            <w:pPr>
              <w:pStyle w:val="ListBullet"/>
            </w:pPr>
            <w:r w:rsidRPr="00540685">
              <w:t>assess and address hazards</w:t>
            </w:r>
          </w:p>
          <w:p w:rsidR="00000000" w:rsidRPr="00540685" w:rsidP="00540685">
            <w:pPr>
              <w:pStyle w:val="ListBullet"/>
            </w:pPr>
            <w:r w:rsidRPr="00540685">
              <w:t>maintain records</w:t>
            </w:r>
          </w:p>
          <w:p w:rsidR="00000000" w:rsidRPr="00540685" w:rsidP="00540685">
            <w:pPr>
              <w:pStyle w:val="ListBullet"/>
            </w:pPr>
            <w:r w:rsidRPr="00540685">
              <w:t>identify faults</w:t>
            </w:r>
          </w:p>
          <w:p w:rsidR="00000000" w:rsidRPr="00540685" w:rsidP="00540685">
            <w:pPr>
              <w:pStyle w:val="ListBullet"/>
            </w:pPr>
            <w:r w:rsidRPr="00540685">
              <w:t xml:space="preserve">apply </w:t>
            </w:r>
            <w:r w:rsidRPr="00540685">
              <w:t>environmental constraints</w:t>
            </w:r>
          </w:p>
          <w:p w:rsidR="00000000" w:rsidP="00540685">
            <w:pPr>
              <w:pStyle w:val="ListBullet"/>
              <w:rPr>
                <w:lang w:val="en-NZ"/>
              </w:rPr>
            </w:pPr>
            <w:r w:rsidRPr="00540685">
              <w:t>dispose of environmentally sensitive fluids and materials</w:t>
            </w:r>
          </w:p>
        </w:tc>
      </w:tr>
      <w:tr w:rsidTr="00012D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685">
            <w:pPr>
              <w:pStyle w:val="BodyText"/>
              <w:rPr>
                <w:lang w:val="en-NZ"/>
              </w:rPr>
            </w:pPr>
            <w:r w:rsidRPr="00540685">
              <w:rPr>
                <w:rStyle w:val="SpecialBold"/>
              </w:rPr>
              <w:t>Required knowledge</w:t>
            </w:r>
          </w:p>
        </w:tc>
      </w:tr>
      <w:tr w:rsidTr="00012D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685" w:rsidP="00540685">
            <w:pPr>
              <w:pStyle w:val="BodyText"/>
            </w:pPr>
            <w:r w:rsidRPr="00540685">
              <w:t>Specific knowledge is required to achieve the Performance Criteria of this unit, particularly for its application in the various circumstances in which</w:t>
            </w:r>
            <w:r w:rsidRPr="00540685">
              <w:t xml:space="preserve"> this unit may be used. This includes knowledge of the following, as required to install underground shafts:</w:t>
            </w:r>
          </w:p>
          <w:p w:rsidR="00000000" w:rsidRPr="00540685" w:rsidP="00540685">
            <w:pPr>
              <w:pStyle w:val="ListBullet"/>
            </w:pPr>
            <w:r w:rsidRPr="00540685">
              <w:t>assessment of mine ground conditions</w:t>
            </w:r>
          </w:p>
          <w:p w:rsidR="00000000" w:rsidRPr="00540685" w:rsidP="00540685">
            <w:pPr>
              <w:pStyle w:val="ListBullet"/>
            </w:pPr>
            <w:r w:rsidRPr="00540685">
              <w:t>shaft location and types</w:t>
            </w:r>
          </w:p>
          <w:p w:rsidR="00000000" w:rsidRPr="00540685" w:rsidP="00540685">
            <w:pPr>
              <w:pStyle w:val="ListBullet"/>
            </w:pPr>
            <w:r w:rsidRPr="00540685">
              <w:t>shaft excavation methods and equipment</w:t>
            </w:r>
          </w:p>
          <w:p w:rsidR="00000000" w:rsidRPr="00540685" w:rsidP="00540685">
            <w:pPr>
              <w:pStyle w:val="ListBullet"/>
            </w:pPr>
            <w:r w:rsidRPr="00540685">
              <w:t>safety requirements for shaft excavation</w:t>
            </w:r>
          </w:p>
          <w:p w:rsidR="00000000" w:rsidRPr="00540685" w:rsidP="00540685">
            <w:pPr>
              <w:pStyle w:val="ListBullet"/>
            </w:pPr>
            <w:r w:rsidRPr="00540685">
              <w:t>legislative requirements for shaft excavation and use</w:t>
            </w:r>
          </w:p>
          <w:p w:rsidR="00000000" w:rsidRPr="00540685" w:rsidP="00540685">
            <w:pPr>
              <w:pStyle w:val="ListBullet"/>
            </w:pPr>
            <w:r w:rsidRPr="00540685">
              <w:t>services installed in mine shaft</w:t>
            </w:r>
          </w:p>
          <w:p w:rsidR="00000000" w:rsidRPr="00540685" w:rsidP="00540685">
            <w:pPr>
              <w:pStyle w:val="ListBullet"/>
            </w:pPr>
            <w:r w:rsidRPr="00540685">
              <w:t>fitting and locating services in shaft</w:t>
            </w:r>
          </w:p>
          <w:p w:rsidR="00000000" w:rsidRPr="00540685" w:rsidP="00540685">
            <w:pPr>
              <w:pStyle w:val="ListBullet"/>
            </w:pPr>
            <w:r w:rsidRPr="00540685">
              <w:t>shaft protection methods</w:t>
            </w:r>
          </w:p>
          <w:p w:rsidR="00000000" w:rsidRPr="00540685" w:rsidP="00540685">
            <w:pPr>
              <w:pStyle w:val="ListBullet"/>
            </w:pPr>
            <w:r w:rsidRPr="00540685">
              <w:t>pillar design and configuration</w:t>
            </w:r>
          </w:p>
          <w:p w:rsidR="00000000" w:rsidRPr="00540685" w:rsidP="00540685">
            <w:pPr>
              <w:pStyle w:val="ListBullet"/>
            </w:pPr>
            <w:r w:rsidRPr="00540685">
              <w:t>emergency procedures</w:t>
            </w:r>
          </w:p>
          <w:p w:rsidR="00000000" w:rsidRPr="00540685" w:rsidP="00540685">
            <w:pPr>
              <w:pStyle w:val="ListBullet"/>
            </w:pPr>
            <w:r w:rsidRPr="00540685">
              <w:t>environmental requirements</w:t>
            </w:r>
          </w:p>
        </w:tc>
      </w:tr>
    </w:tbl>
    <w:p w:rsidR="00000000" w:rsidRPr="00540685" w:rsidP="00540685">
      <w:pPr>
        <w:pStyle w:val="BodyText"/>
      </w:pPr>
    </w:p>
    <w:p w:rsidR="00000000" w:rsidRPr="00540685" w:rsidP="00540685">
      <w:pPr>
        <w:pStyle w:val="AllowPageBreak"/>
      </w:pPr>
    </w:p>
    <w:p w:rsidR="00000000" w:rsidRPr="00540685" w:rsidP="00540685">
      <w:pPr>
        <w:pStyle w:val="Heading1"/>
      </w:pPr>
      <w:bookmarkStart w:id="10" w:name="O_131472"/>
      <w:bookmarkEnd w:id="10"/>
      <w:r w:rsidRPr="00540685">
        <w:t>Evidence Guide</w:t>
      </w:r>
    </w:p>
    <w:tbl>
      <w:tblPr>
        <w:tblW w:w="0" w:type="auto"/>
        <w:tblLayout w:type="fixed"/>
        <w:tblCellMar>
          <w:left w:w="62" w:type="dxa"/>
          <w:right w:w="62" w:type="dxa"/>
        </w:tblCellMar>
        <w:tblLook w:val="0000"/>
      </w:tblPr>
      <w:tblGrid>
        <w:gridCol w:w="3448"/>
        <w:gridCol w:w="5074"/>
      </w:tblGrid>
      <w:tr w:rsidTr="00012D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685">
            <w:pPr>
              <w:pStyle w:val="BodyText"/>
              <w:rPr>
                <w:lang w:val="en-NZ"/>
              </w:rPr>
            </w:pPr>
            <w:r w:rsidRPr="00540685">
              <w:t>The evidence guide provides advice on assessment and must be read in conjunction with the performance criteria, required skills and knowledge, range statement and the Assessment Guidelines for the Training Package.</w:t>
            </w:r>
          </w:p>
        </w:tc>
      </w:tr>
      <w:tr w:rsidTr="00012D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685">
            <w:pPr>
              <w:pStyle w:val="BodyText"/>
              <w:rPr>
                <w:lang w:val="en-NZ"/>
              </w:rPr>
            </w:pPr>
            <w:r w:rsidRPr="0054068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685">
            <w:pPr>
              <w:pStyle w:val="BodyText"/>
              <w:rPr>
                <w:lang w:val="en-NZ"/>
              </w:rPr>
            </w:pPr>
          </w:p>
        </w:tc>
      </w:tr>
      <w:tr w:rsidTr="00012D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685">
            <w:pPr>
              <w:pStyle w:val="BodyText"/>
              <w:rPr>
                <w:lang w:val="en-NZ"/>
              </w:rPr>
            </w:pPr>
            <w:r w:rsidRPr="0054068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685" w:rsidP="00540685">
            <w:pPr>
              <w:pStyle w:val="BodyText"/>
            </w:pPr>
            <w:r w:rsidRPr="00540685">
              <w:t>The evidence required to demonstrate competency in this unit must be relevant to worksite operations and satisfy all of the requirements of the performance criter</w:t>
            </w:r>
            <w:r w:rsidRPr="00540685">
              <w:t>ia, required skills and knowledge and the range statement of this unit and include evidence of the following:</w:t>
            </w:r>
          </w:p>
          <w:p w:rsidR="00000000" w:rsidRPr="00540685" w:rsidP="00540685">
            <w:pPr>
              <w:pStyle w:val="ListBullet"/>
            </w:pPr>
            <w:r w:rsidRPr="00540685">
              <w:t>knowledge of the requirements, procedures and instructions for installing underground shafts</w:t>
            </w:r>
          </w:p>
          <w:p w:rsidR="00000000" w:rsidRPr="00540685" w:rsidP="00540685">
            <w:pPr>
              <w:pStyle w:val="ListBullet"/>
            </w:pPr>
            <w:r w:rsidRPr="00540685">
              <w:t>implementation of requirements, procedures and techniques for the safe, effective and efficient completion of installing underground shafts</w:t>
            </w:r>
          </w:p>
          <w:p w:rsidR="00000000" w:rsidRPr="00540685" w:rsidP="00540685">
            <w:pPr>
              <w:pStyle w:val="ListBullet"/>
            </w:pPr>
            <w:r w:rsidRPr="00540685">
              <w:t xml:space="preserve">working with others to undertake and complete the installation of underground shafts that meets all of the required </w:t>
            </w:r>
            <w:r w:rsidRPr="00540685">
              <w:t>outcomes</w:t>
            </w:r>
          </w:p>
          <w:p w:rsidR="00000000" w:rsidP="00540685">
            <w:pPr>
              <w:pStyle w:val="ListBullet"/>
              <w:rPr>
                <w:lang w:val="en-NZ"/>
              </w:rPr>
            </w:pPr>
            <w:r w:rsidRPr="00540685">
              <w:t>consistent timely completion of underground shaft installation that safely, effectively and efficiently meets the required outcomes</w:t>
            </w:r>
          </w:p>
        </w:tc>
      </w:tr>
      <w:tr w:rsidTr="00012D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685">
            <w:pPr>
              <w:pStyle w:val="BodyText"/>
              <w:rPr>
                <w:lang w:val="en-NZ"/>
              </w:rPr>
            </w:pPr>
            <w:r w:rsidRPr="0054068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685" w:rsidP="00540685">
            <w:pPr>
              <w:pStyle w:val="ListBullet"/>
            </w:pPr>
            <w:r w:rsidRPr="00540685">
              <w:t>This unit must be assessed in the context of the work environmen</w:t>
            </w:r>
            <w:r w:rsidRPr="00540685">
              <w:t xml:space="preserve">t. Where personal safety or environmental damage are limiting factors, assessment may occur in a simulated environment provided it is realistic and sufficiently rigorous to cover all aspects of workplace performance, including task skills, task management </w:t>
            </w:r>
            <w:r w:rsidRPr="00540685">
              <w:t>skills, contingency management skills and job role environment skills.</w:t>
            </w:r>
          </w:p>
          <w:p w:rsidR="00000000" w:rsidRPr="00540685" w:rsidP="00540685">
            <w:pPr>
              <w:pStyle w:val="ListBullet"/>
            </w:pPr>
            <w:r w:rsidRPr="00540685">
              <w:t xml:space="preserve">Assessment of this competency requires typical resources normally used in a resources and infrastructure sector environment. Selection and use of resources for particular worksites may </w:t>
            </w:r>
            <w:r w:rsidRPr="00540685">
              <w:t>differ due to the site circumstances.</w:t>
            </w:r>
          </w:p>
          <w:p w:rsidR="00000000" w:rsidRPr="00540685" w:rsidP="00540685">
            <w:pPr>
              <w:pStyle w:val="ListBullet"/>
            </w:pPr>
            <w:r w:rsidRPr="00540685">
              <w:t>The assessment environment should not disadvantage the participant. For example, language, literacy and numeracy demands of assessment should not be greater than those required on the job.</w:t>
            </w:r>
          </w:p>
          <w:p w:rsidR="00000000" w:rsidRPr="00540685" w:rsidP="00540685">
            <w:pPr>
              <w:pStyle w:val="ListBullet"/>
            </w:pPr>
            <w:r w:rsidRPr="00540685">
              <w:t>Customisation of assessment a</w:t>
            </w:r>
            <w:r w:rsidRPr="00540685">
              <w:t>nd delivery environment to sensitively accommodate cultural diversity.</w:t>
            </w:r>
          </w:p>
          <w:p w:rsidR="00000000" w:rsidRPr="00540685" w:rsidP="00540685">
            <w:pPr>
              <w:pStyle w:val="ListBullet"/>
            </w:pPr>
            <w:r w:rsidRPr="00540685">
              <w:t>Aboriginal people and other people from a non English speaking background may have second language issues.</w:t>
            </w:r>
          </w:p>
          <w:p w:rsidR="00000000" w:rsidP="00540685">
            <w:pPr>
              <w:pStyle w:val="ListBullet"/>
              <w:rPr>
                <w:lang w:val="en-NZ"/>
              </w:rPr>
            </w:pPr>
            <w:r w:rsidRPr="00540685">
              <w:t>Where applicable, physical resources should include equipment modified for peo</w:t>
            </w:r>
            <w:r w:rsidRPr="00540685">
              <w:t>ple with disabilities.  Access must be provided to appropriate learning and/or assessment support when required.</w:t>
            </w:r>
          </w:p>
        </w:tc>
      </w:tr>
      <w:tr w:rsidTr="00012D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685">
            <w:pPr>
              <w:pStyle w:val="BodyText"/>
              <w:rPr>
                <w:lang w:val="en-NZ"/>
              </w:rPr>
            </w:pPr>
            <w:r w:rsidRPr="0054068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685" w:rsidP="00540685">
            <w:pPr>
              <w:pStyle w:val="BodyText"/>
            </w:pPr>
            <w:r w:rsidRPr="00540685">
              <w:t>This unit may be assessed in a holistic way with other units of competency.  The assessment strategy for this unit must v</w:t>
            </w:r>
            <w:r w:rsidRPr="00540685">
              <w:t xml:space="preserve">erify required knowledge and skill and practical application using more than one of the following assessment methods: </w:t>
            </w:r>
          </w:p>
          <w:p w:rsidR="00000000" w:rsidRPr="00540685" w:rsidP="00540685">
            <w:pPr>
              <w:pStyle w:val="ListBullet"/>
            </w:pPr>
            <w:r w:rsidRPr="00540685">
              <w:t>written and/or oral assessment of the candidate's required knowledge</w:t>
            </w:r>
          </w:p>
          <w:p w:rsidR="00000000" w:rsidRPr="00540685" w:rsidP="00540685">
            <w:pPr>
              <w:pStyle w:val="ListBullet"/>
            </w:pPr>
            <w:r w:rsidRPr="00540685">
              <w:t>observed, documented and/or first hand testimonial evidence of the candidate's:</w:t>
            </w:r>
          </w:p>
          <w:p w:rsidR="00000000" w:rsidRPr="00540685" w:rsidP="00540685">
            <w:pPr>
              <w:pStyle w:val="ListBullet2"/>
            </w:pPr>
            <w:r w:rsidRPr="00540685">
              <w:t>implementation of appropriate requirement, procedures and techniques for the safe, effective and efficient achievement of required outcomes</w:t>
            </w:r>
          </w:p>
          <w:p w:rsidR="00000000" w:rsidRPr="00540685" w:rsidP="00540685">
            <w:pPr>
              <w:pStyle w:val="ListBullet2"/>
            </w:pPr>
            <w:r w:rsidRPr="00540685">
              <w:t xml:space="preserve">consistent achievement of required </w:t>
            </w:r>
            <w:r w:rsidRPr="00540685">
              <w:t>outcomes</w:t>
            </w:r>
          </w:p>
          <w:p w:rsidR="00000000" w:rsidRPr="00540685" w:rsidP="00540685">
            <w:pPr>
              <w:pStyle w:val="ListBullet"/>
            </w:pPr>
            <w:r w:rsidRPr="00540685">
              <w:t>first hand testimonial evidence of the candidate's:</w:t>
            </w:r>
          </w:p>
          <w:p w:rsidR="00000000" w:rsidP="00540685">
            <w:pPr>
              <w:pStyle w:val="ListBullet2"/>
              <w:rPr>
                <w:lang w:val="en-NZ"/>
              </w:rPr>
            </w:pPr>
            <w:r w:rsidRPr="00540685">
              <w:t>working with others to undertake and complete the installation of underground shafts</w:t>
            </w:r>
          </w:p>
        </w:tc>
      </w:tr>
      <w:tr w:rsidTr="00012D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685">
            <w:pPr>
              <w:pStyle w:val="BodyText"/>
              <w:rPr>
                <w:lang w:val="en-NZ"/>
              </w:rPr>
            </w:pPr>
            <w:r w:rsidRPr="0054068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685" w:rsidP="00540685">
            <w:pPr>
              <w:pStyle w:val="BodyText"/>
            </w:pPr>
            <w:r w:rsidRPr="00540685">
              <w:t>Consult the SkillsDMC User Guide for further information on assessment including access and equity issues.</w:t>
            </w:r>
          </w:p>
        </w:tc>
      </w:tr>
    </w:tbl>
    <w:p w:rsidR="00000000" w:rsidRPr="00540685" w:rsidP="00540685">
      <w:pPr>
        <w:pStyle w:val="BodyText"/>
      </w:pPr>
    </w:p>
    <w:p w:rsidR="00000000" w:rsidRPr="00540685" w:rsidP="00540685">
      <w:pPr>
        <w:pStyle w:val="AllowPageBreak"/>
      </w:pPr>
    </w:p>
    <w:p w:rsidR="00000000" w:rsidRPr="00540685" w:rsidP="00540685">
      <w:pPr>
        <w:pStyle w:val="Heading1"/>
      </w:pPr>
      <w:bookmarkStart w:id="11" w:name="O_131473"/>
      <w:bookmarkEnd w:id="11"/>
      <w:r w:rsidRPr="00540685">
        <w:t>Range Statement</w:t>
      </w:r>
    </w:p>
    <w:tbl>
      <w:tblPr>
        <w:tblW w:w="0" w:type="auto"/>
        <w:tblLayout w:type="fixed"/>
        <w:tblCellMar>
          <w:left w:w="62" w:type="dxa"/>
          <w:right w:w="62" w:type="dxa"/>
        </w:tblCellMar>
        <w:tblLook w:val="0000"/>
      </w:tblPr>
      <w:tblGrid>
        <w:gridCol w:w="3517"/>
        <w:gridCol w:w="5005"/>
      </w:tblGrid>
      <w:tr w:rsidTr="00012D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685">
            <w:pPr>
              <w:pStyle w:val="BodyText"/>
              <w:rPr>
                <w:lang w:val="en-NZ"/>
              </w:rPr>
            </w:pPr>
            <w:r w:rsidRPr="00540685">
              <w:t>The range statement relates to the unit of competency as a whole. It allows for different work environments and si</w:t>
            </w:r>
            <w:r w:rsidRPr="00540685">
              <w:t>tuations that may affect performance. Bold italicised wording, if used in the performance criteria, is detailed below. Essential operating conditions that may be present with training and assessment (depending on the work situation, needs of the candidate,</w:t>
            </w:r>
            <w:r w:rsidRPr="00540685">
              <w:t xml:space="preserve"> accessibility of the item, and local industry and regional contexts) may also be included.</w:t>
            </w:r>
          </w:p>
        </w:tc>
      </w:tr>
      <w:tr w:rsidTr="00012D20">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685">
            <w:pPr>
              <w:pStyle w:val="BodyText"/>
              <w:rPr>
                <w:lang w:val="en-NZ"/>
              </w:rPr>
            </w:pPr>
            <w:r w:rsidRPr="00540685">
              <w:rPr>
                <w:rStyle w:val="SpecialBold"/>
              </w:rPr>
              <w:t>Relevant compliance documentation</w:t>
            </w:r>
            <w:r w:rsidRPr="00540685">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685" w:rsidP="00540685">
            <w:pPr>
              <w:pStyle w:val="ListBullet"/>
            </w:pPr>
            <w:r w:rsidRPr="00540685">
              <w:t>legislative, organisational and site requirements, conditions and procedures</w:t>
            </w:r>
          </w:p>
          <w:p w:rsidR="00000000" w:rsidRPr="00540685" w:rsidP="00540685">
            <w:pPr>
              <w:pStyle w:val="ListBullet"/>
            </w:pPr>
            <w:r w:rsidRPr="00540685">
              <w:t>mine requirements</w:t>
            </w:r>
          </w:p>
          <w:p w:rsidR="00000000" w:rsidRPr="00540685" w:rsidP="00540685">
            <w:pPr>
              <w:pStyle w:val="ListBullet"/>
            </w:pPr>
            <w:r w:rsidRPr="00540685">
              <w:t>manufacturer's guidelines and specifications</w:t>
            </w:r>
          </w:p>
          <w:p w:rsidR="00000000" w:rsidRPr="00540685" w:rsidP="00540685">
            <w:pPr>
              <w:pStyle w:val="ListBullet"/>
            </w:pPr>
            <w:r w:rsidRPr="00540685">
              <w:t>Australian standards</w:t>
            </w:r>
          </w:p>
          <w:p w:rsidR="00000000" w:rsidRPr="00540685" w:rsidP="00540685">
            <w:pPr>
              <w:pStyle w:val="ListBullet"/>
            </w:pPr>
            <w:r w:rsidRPr="00540685">
              <w:t>Employment and workplace relations legislation</w:t>
            </w:r>
          </w:p>
          <w:p w:rsidR="00000000" w:rsidP="00540685">
            <w:pPr>
              <w:pStyle w:val="ListBullet"/>
              <w:rPr>
                <w:lang w:val="en-NZ"/>
              </w:rPr>
            </w:pPr>
            <w:r w:rsidRPr="00540685">
              <w:t>Equal Employment Opportunity and Disability Discrimination legislation</w:t>
            </w:r>
          </w:p>
        </w:tc>
      </w:tr>
      <w:tr w:rsidTr="00012D20">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685">
            <w:pPr>
              <w:pStyle w:val="BodyText"/>
              <w:rPr>
                <w:lang w:val="en-NZ"/>
              </w:rPr>
            </w:pPr>
            <w:r w:rsidRPr="00540685">
              <w:t xml:space="preserve">A </w:t>
            </w:r>
            <w:r w:rsidRPr="00540685">
              <w:rPr>
                <w:rStyle w:val="SpecialBold"/>
              </w:rPr>
              <w:t>shaft</w:t>
            </w:r>
            <w:r w:rsidRPr="00540685">
              <w:t xml:space="preserve"> is a vertical opening from the surface to the underground worki</w:t>
            </w:r>
            <w:r w:rsidRPr="00540685">
              <w:t>ngs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685">
            <w:pPr>
              <w:pStyle w:val="BodyText"/>
              <w:rPr>
                <w:lang w:val="en-NZ"/>
              </w:rPr>
            </w:pPr>
          </w:p>
        </w:tc>
      </w:tr>
      <w:tr w:rsidTr="00012D20">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685">
            <w:pPr>
              <w:pStyle w:val="BodyText"/>
              <w:rPr>
                <w:lang w:val="en-NZ"/>
              </w:rPr>
            </w:pPr>
            <w:r w:rsidRPr="00540685">
              <w:rPr>
                <w:rStyle w:val="SpecialBold"/>
              </w:rPr>
              <w:t>Type of shafts</w:t>
            </w:r>
            <w:r w:rsidRPr="00540685">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685" w:rsidP="00540685">
            <w:pPr>
              <w:pStyle w:val="ListBullet"/>
            </w:pPr>
            <w:r w:rsidRPr="00540685">
              <w:t>square</w:t>
            </w:r>
          </w:p>
          <w:p w:rsidR="00000000" w:rsidRPr="00540685" w:rsidP="00540685">
            <w:pPr>
              <w:pStyle w:val="ListBullet"/>
            </w:pPr>
            <w:r w:rsidRPr="00540685">
              <w:t>rectangular</w:t>
            </w:r>
          </w:p>
          <w:p w:rsidR="00000000" w:rsidRPr="00540685" w:rsidP="00540685">
            <w:pPr>
              <w:pStyle w:val="ListBullet"/>
            </w:pPr>
            <w:r w:rsidRPr="00540685">
              <w:t>oval</w:t>
            </w:r>
          </w:p>
          <w:p w:rsidR="00000000" w:rsidP="00540685">
            <w:pPr>
              <w:pStyle w:val="ListBullet"/>
              <w:rPr>
                <w:lang w:val="en-NZ"/>
              </w:rPr>
            </w:pPr>
            <w:r w:rsidRPr="00540685">
              <w:t>circular</w:t>
            </w:r>
          </w:p>
        </w:tc>
      </w:tr>
      <w:tr w:rsidTr="00012D20">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685">
            <w:pPr>
              <w:pStyle w:val="BodyText"/>
              <w:rPr>
                <w:lang w:val="en-NZ"/>
              </w:rPr>
            </w:pPr>
            <w:r w:rsidRPr="00540685">
              <w:rPr>
                <w:rStyle w:val="SpecialBold"/>
              </w:rPr>
              <w:t>Shaft excavation</w:t>
            </w:r>
            <w:r w:rsidRPr="00540685">
              <w:t xml:space="preserve"> may be carried out by:</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685" w:rsidP="00540685">
            <w:pPr>
              <w:pStyle w:val="ListBullet"/>
            </w:pPr>
            <w:r w:rsidRPr="00540685">
              <w:t>drilling rigs</w:t>
            </w:r>
          </w:p>
          <w:p w:rsidR="00000000" w:rsidRPr="00540685" w:rsidP="00540685">
            <w:pPr>
              <w:pStyle w:val="ListBullet"/>
            </w:pPr>
            <w:r w:rsidRPr="00540685">
              <w:t>hand tools</w:t>
            </w:r>
          </w:p>
          <w:p w:rsidR="00000000" w:rsidP="00540685">
            <w:pPr>
              <w:pStyle w:val="ListBullet"/>
              <w:rPr>
                <w:lang w:val="en-NZ"/>
              </w:rPr>
            </w:pPr>
            <w:r w:rsidRPr="00540685">
              <w:t>hand drilling and blasting</w:t>
            </w:r>
          </w:p>
        </w:tc>
      </w:tr>
      <w:tr w:rsidTr="00012D20">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685">
            <w:pPr>
              <w:pStyle w:val="BodyText"/>
              <w:rPr>
                <w:lang w:val="en-NZ"/>
              </w:rPr>
            </w:pPr>
            <w:r w:rsidRPr="00540685">
              <w:rPr>
                <w:rStyle w:val="SpecialBold"/>
              </w:rPr>
              <w:t>Stabilisation of unconsolidated ground</w:t>
            </w:r>
            <w:r w:rsidRPr="00540685">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685" w:rsidP="00540685">
            <w:pPr>
              <w:pStyle w:val="ListBullet"/>
            </w:pPr>
            <w:r w:rsidRPr="00540685">
              <w:t>timber</w:t>
            </w:r>
          </w:p>
          <w:p w:rsidR="00000000" w:rsidRPr="00540685" w:rsidP="00540685">
            <w:pPr>
              <w:pStyle w:val="ListBullet"/>
            </w:pPr>
            <w:r w:rsidRPr="00540685">
              <w:t>corrugated iron</w:t>
            </w:r>
          </w:p>
          <w:p w:rsidR="00000000" w:rsidRPr="00540685" w:rsidP="00540685">
            <w:pPr>
              <w:pStyle w:val="ListBullet"/>
            </w:pPr>
            <w:r w:rsidRPr="00540685">
              <w:t>tubing</w:t>
            </w:r>
          </w:p>
          <w:p w:rsidR="00000000" w:rsidP="00540685">
            <w:pPr>
              <w:pStyle w:val="ListBullet"/>
              <w:rPr>
                <w:lang w:val="en-NZ"/>
              </w:rPr>
            </w:pPr>
            <w:r w:rsidRPr="00540685">
              <w:t>concrete ring</w:t>
            </w:r>
          </w:p>
        </w:tc>
      </w:tr>
      <w:tr w:rsidTr="00012D20">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685">
            <w:pPr>
              <w:pStyle w:val="BodyText"/>
              <w:rPr>
                <w:lang w:val="en-NZ"/>
              </w:rPr>
            </w:pPr>
            <w:r w:rsidRPr="00540685">
              <w:rPr>
                <w:rStyle w:val="SpecialBold"/>
              </w:rPr>
              <w:t>Inspections</w:t>
            </w:r>
            <w:r w:rsidRPr="00540685">
              <w:t xml:space="preserve"> may include those for:</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685" w:rsidP="00540685">
            <w:pPr>
              <w:pStyle w:val="ListBullet"/>
            </w:pPr>
            <w:r w:rsidRPr="00540685">
              <w:t>cracks</w:t>
            </w:r>
          </w:p>
          <w:p w:rsidR="00000000" w:rsidRPr="00540685" w:rsidP="00540685">
            <w:pPr>
              <w:pStyle w:val="ListBullet"/>
            </w:pPr>
            <w:r w:rsidRPr="00540685">
              <w:t>strata separation</w:t>
            </w:r>
          </w:p>
          <w:p w:rsidR="00000000" w:rsidP="00540685">
            <w:pPr>
              <w:pStyle w:val="ListBullet"/>
              <w:rPr>
                <w:lang w:val="en-NZ"/>
              </w:rPr>
            </w:pPr>
            <w:r w:rsidRPr="00540685">
              <w:t>other structural faults</w:t>
            </w:r>
          </w:p>
        </w:tc>
      </w:tr>
      <w:tr w:rsidTr="00012D20">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685">
            <w:pPr>
              <w:pStyle w:val="BodyText"/>
              <w:rPr>
                <w:lang w:val="en-NZ"/>
              </w:rPr>
            </w:pPr>
            <w:r w:rsidRPr="00540685">
              <w:rPr>
                <w:rStyle w:val="SpecialBold"/>
              </w:rPr>
              <w:t>Pillars</w:t>
            </w:r>
            <w:r w:rsidRPr="00540685">
              <w:t xml:space="preserve"> are the primary means of roof support required to hold up the mass of ground between the underground mine workings and the surface and may be: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685" w:rsidP="00540685">
            <w:pPr>
              <w:pStyle w:val="ListBullet"/>
            </w:pPr>
            <w:r w:rsidRPr="00540685">
              <w:t>randomly spaced</w:t>
            </w:r>
          </w:p>
          <w:p w:rsidR="00000000" w:rsidRPr="00540685" w:rsidP="00540685">
            <w:pPr>
              <w:pStyle w:val="ListBullet"/>
            </w:pPr>
            <w:r w:rsidRPr="00540685">
              <w:t>regularly spaced</w:t>
            </w:r>
          </w:p>
          <w:p w:rsidR="00000000" w:rsidRPr="00540685" w:rsidP="00540685">
            <w:pPr>
              <w:pStyle w:val="ListBullet"/>
            </w:pPr>
            <w:r w:rsidRPr="00540685">
              <w:t>square</w:t>
            </w:r>
          </w:p>
          <w:p w:rsidR="00000000" w:rsidRPr="00540685" w:rsidP="00540685">
            <w:pPr>
              <w:pStyle w:val="ListBullet"/>
            </w:pPr>
            <w:r w:rsidRPr="00540685">
              <w:t>rectangular</w:t>
            </w:r>
          </w:p>
          <w:p w:rsidR="00000000" w:rsidP="00540685">
            <w:pPr>
              <w:pStyle w:val="ListBullet"/>
              <w:rPr>
                <w:lang w:val="en-NZ"/>
              </w:rPr>
            </w:pPr>
            <w:r w:rsidRPr="00540685">
              <w:t>round</w:t>
            </w:r>
          </w:p>
        </w:tc>
      </w:tr>
      <w:tr w:rsidTr="00012D20">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685">
            <w:pPr>
              <w:pStyle w:val="BodyText"/>
              <w:rPr>
                <w:lang w:val="en-NZ"/>
              </w:rPr>
            </w:pPr>
            <w:r w:rsidRPr="00540685">
              <w:rPr>
                <w:rStyle w:val="SpecialBold"/>
              </w:rPr>
              <w:t>Services</w:t>
            </w:r>
            <w:r w:rsidRPr="00540685">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685" w:rsidP="00540685">
            <w:pPr>
              <w:pStyle w:val="ListBullet"/>
            </w:pPr>
            <w:r w:rsidRPr="00540685">
              <w:t>water pipes</w:t>
            </w:r>
          </w:p>
          <w:p w:rsidR="00000000" w:rsidRPr="00540685" w:rsidP="00540685">
            <w:pPr>
              <w:pStyle w:val="ListBullet"/>
            </w:pPr>
            <w:r w:rsidRPr="00540685">
              <w:t>compressed air lines</w:t>
            </w:r>
          </w:p>
          <w:p w:rsidR="00000000" w:rsidRPr="00540685" w:rsidP="00540685">
            <w:pPr>
              <w:pStyle w:val="ListBullet"/>
            </w:pPr>
            <w:r w:rsidRPr="00540685">
              <w:t>hydraulic systems and equipment</w:t>
            </w:r>
          </w:p>
          <w:p w:rsidR="00000000" w:rsidRPr="00540685" w:rsidP="00540685">
            <w:pPr>
              <w:pStyle w:val="ListBullet"/>
            </w:pPr>
            <w:r w:rsidRPr="00540685">
              <w:t>electric cabling</w:t>
            </w:r>
          </w:p>
          <w:p w:rsidR="00000000" w:rsidRPr="00540685" w:rsidP="00540685">
            <w:pPr>
              <w:pStyle w:val="ListBullet"/>
            </w:pPr>
            <w:r w:rsidRPr="00540685">
              <w:t>communication wires</w:t>
            </w:r>
          </w:p>
          <w:p w:rsidR="00000000" w:rsidP="00540685">
            <w:pPr>
              <w:pStyle w:val="ListBullet"/>
              <w:rPr>
                <w:lang w:val="en-NZ"/>
              </w:rPr>
            </w:pPr>
            <w:r w:rsidRPr="00540685">
              <w:t>ventilation ducting</w:t>
            </w:r>
          </w:p>
        </w:tc>
      </w:tr>
      <w:tr w:rsidTr="00012D20">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685">
            <w:pPr>
              <w:pStyle w:val="BodyText"/>
              <w:rPr>
                <w:lang w:val="en-NZ"/>
              </w:rPr>
            </w:pPr>
            <w:r w:rsidRPr="00540685">
              <w:rPr>
                <w:rStyle w:val="SpecialBold"/>
              </w:rPr>
              <w:t>Shaft protection</w:t>
            </w:r>
            <w:r w:rsidRPr="00540685">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685" w:rsidP="00540685">
            <w:pPr>
              <w:pStyle w:val="ListBullet"/>
            </w:pPr>
            <w:r w:rsidRPr="00540685">
              <w:t>extending collar sleeve above ground level</w:t>
            </w:r>
          </w:p>
          <w:p w:rsidR="00000000" w:rsidRPr="00540685" w:rsidP="00540685">
            <w:pPr>
              <w:pStyle w:val="ListBullet"/>
            </w:pPr>
            <w:r w:rsidRPr="00540685">
              <w:t>installing gate</w:t>
            </w:r>
          </w:p>
          <w:p w:rsidR="00000000" w:rsidRPr="00540685" w:rsidP="00540685">
            <w:pPr>
              <w:pStyle w:val="ListBullet"/>
            </w:pPr>
            <w:r w:rsidRPr="00540685">
              <w:t>providing a fenced enclosure</w:t>
            </w:r>
          </w:p>
          <w:p w:rsidR="00000000" w:rsidRPr="00540685" w:rsidP="00540685">
            <w:pPr>
              <w:pStyle w:val="ListBullet"/>
            </w:pPr>
            <w:r w:rsidRPr="00540685">
              <w:t>installing warning signs</w:t>
            </w:r>
          </w:p>
        </w:tc>
      </w:tr>
    </w:tbl>
    <w:p w:rsidR="00000000" w:rsidRPr="00540685" w:rsidP="00540685">
      <w:pPr>
        <w:pStyle w:val="BodyText"/>
      </w:pPr>
    </w:p>
    <w:p w:rsidR="00000000" w:rsidRPr="00540685" w:rsidP="00540685">
      <w:pPr>
        <w:pStyle w:val="AllowPageBreak"/>
      </w:pPr>
    </w:p>
    <w:p w:rsidR="00000000" w:rsidRPr="00540685" w:rsidP="00540685">
      <w:pPr>
        <w:pStyle w:val="Heading1"/>
      </w:pPr>
      <w:bookmarkStart w:id="12" w:name="O_131474"/>
      <w:bookmarkEnd w:id="12"/>
      <w:r w:rsidRPr="00540685">
        <w:t>Unit Sector(s)</w:t>
      </w:r>
    </w:p>
    <w:p w:rsidR="00000000" w:rsidRPr="00540685" w:rsidP="00540685">
      <w:pPr>
        <w:pStyle w:val="BodyText"/>
      </w:pPr>
      <w:r w:rsidRPr="00540685">
        <w:t>Metalliferous Mining (Small Mines)</w:t>
      </w:r>
    </w:p>
    <w:p w:rsidR="00000000" w:rsidRPr="00540685" w:rsidP="00540685">
      <w:pPr>
        <w:pStyle w:val="AllowPageBreak"/>
      </w:pPr>
    </w:p>
    <w:p w:rsidR="00000000" w:rsidRPr="00540685" w:rsidP="00540685">
      <w:pPr>
        <w:pStyle w:val="Heading1"/>
      </w:pPr>
      <w:bookmarkStart w:id="13" w:name="O_161699"/>
      <w:bookmarkEnd w:id="13"/>
      <w:r w:rsidRPr="00540685">
        <w:t>Competency field</w:t>
      </w:r>
    </w:p>
    <w:p w:rsidR="00000000" w:rsidRPr="00540685" w:rsidP="00540685">
      <w:pPr>
        <w:pStyle w:val="BodyText"/>
      </w:pPr>
      <w:r w:rsidRPr="00540685">
        <w:t>Refer to Unit Sector(s).</w:t>
      </w:r>
    </w:p>
    <w:p w:rsidR="00000000" w:rsidRPr="00540685" w:rsidP="00540685">
      <w:pPr>
        <w:pStyle w:val="AllowPageBreak"/>
      </w:pPr>
    </w:p>
    <w:p w:rsidR="00000000" w:rsidRPr="00540685" w:rsidP="00540685">
      <w:pPr>
        <w:pStyle w:val="Heading1"/>
      </w:pPr>
      <w:bookmarkStart w:id="14" w:name="O_161698"/>
      <w:bookmarkEnd w:id="14"/>
      <w:r w:rsidRPr="00540685">
        <w:t>Co-requisite units</w:t>
      </w:r>
    </w:p>
    <w:p w:rsidR="00000000" w:rsidRPr="00540685" w:rsidP="00540685">
      <w:pPr>
        <w:pStyle w:val="BodyText"/>
      </w:pPr>
      <w:r w:rsidRPr="00540685">
        <w:t>Not applicable.</w:t>
      </w:r>
    </w:p>
    <w:p w:rsidR="00000000" w:rsidRPr="00540685" w:rsidP="00540685"/>
    <w:sectPr w:rsidSect="005406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2D20" w:rsidP="00012D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D20" w:rsidP="005406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12D20" w:rsidP="005406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12D20" w:rsidP="005406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2D20" w:rsidP="00012D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D20" w:rsidP="00540685">
    <w:pPr>
      <w:pStyle w:val="Header"/>
      <w:framePr w:wrap="around"/>
    </w:pPr>
    <w:r>
      <w:fldChar w:fldCharType="begin"/>
    </w:r>
    <w:r>
      <w:instrText xml:space="preserve"> TITLE   \* MERGEFORMAT </w:instrText>
    </w:r>
    <w:r>
      <w:fldChar w:fldCharType="separate"/>
    </w:r>
    <w:r>
      <w:t>RIIMSM303A Install underground shaft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12D20" w:rsidP="005406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081E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42C8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E8D9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6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0685"/>
    <w:pPr>
      <w:spacing w:before="360" w:after="60"/>
      <w:outlineLvl w:val="0"/>
    </w:pPr>
    <w:rPr>
      <w:sz w:val="32"/>
    </w:rPr>
  </w:style>
  <w:style w:type="paragraph" w:styleId="Heading2">
    <w:name w:val="heading 2"/>
    <w:basedOn w:val="HeadingBase"/>
    <w:next w:val="BodyText"/>
    <w:link w:val="Heading2Char"/>
    <w:qFormat/>
    <w:rsid w:val="00540685"/>
    <w:pPr>
      <w:keepLines/>
      <w:spacing w:before="240" w:after="120"/>
      <w:outlineLvl w:val="1"/>
    </w:pPr>
    <w:rPr>
      <w:sz w:val="28"/>
      <w:szCs w:val="40"/>
    </w:rPr>
  </w:style>
  <w:style w:type="paragraph" w:styleId="Heading3">
    <w:name w:val="heading 3"/>
    <w:basedOn w:val="HeadingBase"/>
    <w:next w:val="BodyText"/>
    <w:link w:val="Heading3Char"/>
    <w:qFormat/>
    <w:rsid w:val="00540685"/>
    <w:pPr>
      <w:spacing w:before="180" w:after="120"/>
      <w:outlineLvl w:val="2"/>
    </w:pPr>
    <w:rPr>
      <w:spacing w:val="-10"/>
      <w:kern w:val="32"/>
    </w:rPr>
  </w:style>
  <w:style w:type="paragraph" w:styleId="Heading4">
    <w:name w:val="heading 4"/>
    <w:basedOn w:val="HeadingBase"/>
    <w:next w:val="BodyText"/>
    <w:link w:val="Heading4Char"/>
    <w:qFormat/>
    <w:rsid w:val="00540685"/>
    <w:pPr>
      <w:spacing w:before="160" w:after="120"/>
      <w:outlineLvl w:val="3"/>
    </w:pPr>
    <w:rPr>
      <w:sz w:val="22"/>
    </w:rPr>
  </w:style>
  <w:style w:type="paragraph" w:styleId="Heading5">
    <w:name w:val="heading 5"/>
    <w:basedOn w:val="HeadingBase"/>
    <w:next w:val="Normal"/>
    <w:link w:val="Heading5Char"/>
    <w:qFormat/>
    <w:rsid w:val="00540685"/>
    <w:pPr>
      <w:spacing w:before="80"/>
      <w:outlineLvl w:val="4"/>
    </w:pPr>
    <w:rPr>
      <w:color w:val="918585"/>
      <w:sz w:val="20"/>
    </w:rPr>
  </w:style>
  <w:style w:type="paragraph" w:styleId="Heading6">
    <w:name w:val="heading 6"/>
    <w:basedOn w:val="HeadingBase"/>
    <w:next w:val="Normal"/>
    <w:link w:val="Heading6Char"/>
    <w:qFormat/>
    <w:rsid w:val="00540685"/>
    <w:pPr>
      <w:spacing w:before="60"/>
      <w:outlineLvl w:val="5"/>
    </w:pPr>
    <w:rPr>
      <w:color w:val="918585"/>
      <w:sz w:val="20"/>
    </w:rPr>
  </w:style>
  <w:style w:type="paragraph" w:styleId="Heading7">
    <w:name w:val="heading 7"/>
    <w:basedOn w:val="Normal"/>
    <w:next w:val="Normal"/>
    <w:link w:val="Heading7Char"/>
    <w:qFormat/>
    <w:rsid w:val="00540685"/>
    <w:pPr>
      <w:ind w:left="720"/>
      <w:outlineLvl w:val="6"/>
    </w:pPr>
    <w:rPr>
      <w:i/>
    </w:rPr>
  </w:style>
  <w:style w:type="paragraph" w:styleId="Heading8">
    <w:name w:val="heading 8"/>
    <w:basedOn w:val="Normal"/>
    <w:next w:val="Normal"/>
    <w:link w:val="Heading8Char"/>
    <w:qFormat/>
    <w:rsid w:val="00540685"/>
    <w:pPr>
      <w:ind w:left="720"/>
      <w:outlineLvl w:val="7"/>
    </w:pPr>
    <w:rPr>
      <w:i/>
    </w:rPr>
  </w:style>
  <w:style w:type="paragraph" w:styleId="Heading9">
    <w:name w:val="heading 9"/>
    <w:basedOn w:val="Normal"/>
    <w:next w:val="Normal"/>
    <w:link w:val="Heading9Char"/>
    <w:qFormat/>
    <w:rsid w:val="00540685"/>
    <w:pPr>
      <w:ind w:left="720"/>
      <w:outlineLvl w:val="8"/>
    </w:pPr>
    <w:rPr>
      <w:i/>
    </w:rPr>
  </w:style>
  <w:style w:type="character" w:default="1" w:styleId="DefaultParagraphFont">
    <w:name w:val="Default Paragraph Font"/>
    <w:uiPriority w:val="1"/>
    <w:unhideWhenUsed/>
    <w:rsid w:val="005406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0685"/>
  </w:style>
  <w:style w:type="character" w:customStyle="1" w:styleId="Heading1Char">
    <w:name w:val="Heading 1 Char"/>
    <w:basedOn w:val="DefaultParagraphFont"/>
    <w:link w:val="Heading1"/>
    <w:rsid w:val="00540685"/>
    <w:rPr>
      <w:rFonts w:ascii="Times New Roman" w:eastAsia="Times New Roman" w:hAnsi="Times New Roman" w:cs="Times New Roman"/>
      <w:b/>
      <w:sz w:val="32"/>
      <w:szCs w:val="20"/>
      <w:lang w:eastAsia="en-US"/>
    </w:rPr>
  </w:style>
  <w:style w:type="paragraph" w:styleId="BodyText">
    <w:name w:val="Body Text"/>
    <w:basedOn w:val="Normal"/>
    <w:link w:val="BodyTextChar"/>
    <w:rsid w:val="005406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0685"/>
    <w:rPr>
      <w:rFonts w:ascii="Times New Roman" w:eastAsia="Times New Roman" w:hAnsi="Times New Roman" w:cs="Times New Roman"/>
      <w:sz w:val="24"/>
      <w:lang w:val="en-US" w:eastAsia="en-US"/>
    </w:rPr>
  </w:style>
  <w:style w:type="paragraph" w:styleId="Footer">
    <w:name w:val="footer"/>
    <w:basedOn w:val="Normal"/>
    <w:link w:val="FooterChar"/>
    <w:rsid w:val="005406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0685"/>
    <w:rPr>
      <w:rFonts w:ascii="Times New Roman" w:eastAsia="Times New Roman" w:hAnsi="Times New Roman" w:cs="Times New Roman"/>
      <w:sz w:val="16"/>
      <w:lang w:val="en-US" w:eastAsia="en-US"/>
    </w:rPr>
  </w:style>
  <w:style w:type="paragraph" w:styleId="List">
    <w:name w:val="List"/>
    <w:basedOn w:val="BodyText"/>
    <w:next w:val="BodyText"/>
    <w:rsid w:val="00540685"/>
    <w:pPr>
      <w:tabs>
        <w:tab w:val="left" w:pos="340"/>
      </w:tabs>
      <w:spacing w:before="60" w:after="60"/>
      <w:ind w:left="340" w:hanging="340"/>
    </w:pPr>
  </w:style>
  <w:style w:type="paragraph" w:styleId="ListBullet">
    <w:name w:val="List Bullet"/>
    <w:basedOn w:val="List"/>
    <w:rsid w:val="00540685"/>
    <w:pPr>
      <w:numPr>
        <w:numId w:val="13"/>
      </w:numPr>
      <w:tabs>
        <w:tab w:val="clear" w:pos="340"/>
      </w:tabs>
      <w:spacing w:before="40" w:after="40"/>
    </w:pPr>
  </w:style>
  <w:style w:type="character" w:customStyle="1" w:styleId="SpecialBold">
    <w:name w:val="Special Bold"/>
    <w:basedOn w:val="DefaultParagraphFont"/>
    <w:rsid w:val="00540685"/>
    <w:rPr>
      <w:b/>
      <w:spacing w:val="0"/>
    </w:rPr>
  </w:style>
  <w:style w:type="paragraph" w:styleId="ListBullet2">
    <w:name w:val="List Bullet 2"/>
    <w:basedOn w:val="List2"/>
    <w:rsid w:val="00540685"/>
    <w:pPr>
      <w:numPr>
        <w:numId w:val="14"/>
      </w:numPr>
      <w:tabs>
        <w:tab w:val="clear" w:pos="680"/>
      </w:tabs>
    </w:pPr>
  </w:style>
  <w:style w:type="paragraph" w:styleId="Header">
    <w:name w:val="header"/>
    <w:basedOn w:val="Normal"/>
    <w:link w:val="HeaderChar"/>
    <w:rsid w:val="005406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06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0685"/>
    <w:pPr>
      <w:spacing w:before="240" w:after="120"/>
      <w:outlineLvl w:val="0"/>
    </w:pPr>
    <w:rPr>
      <w:rFonts w:ascii="Times New Roman" w:hAnsi="Times New Roman"/>
      <w:b/>
      <w:sz w:val="28"/>
    </w:rPr>
  </w:style>
  <w:style w:type="paragraph" w:customStyle="1" w:styleId="AllowPageBreak">
    <w:name w:val="AllowPageBreak"/>
    <w:rsid w:val="005406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0685"/>
    <w:pPr>
      <w:tabs>
        <w:tab w:val="left" w:pos="680"/>
      </w:tabs>
      <w:spacing w:before="60" w:after="60"/>
      <w:ind w:left="680" w:hanging="340"/>
    </w:pPr>
  </w:style>
  <w:style w:type="character" w:customStyle="1" w:styleId="BoldandItalics">
    <w:name w:val="Bold and Italics"/>
    <w:qFormat/>
    <w:rsid w:val="00540685"/>
    <w:rPr>
      <w:b/>
      <w:i/>
      <w:u w:val="none"/>
    </w:rPr>
  </w:style>
  <w:style w:type="character" w:customStyle="1" w:styleId="Heading2Char">
    <w:name w:val="Heading 2 Char"/>
    <w:basedOn w:val="DefaultParagraphFont"/>
    <w:link w:val="Heading2"/>
    <w:rsid w:val="005406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06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06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06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06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06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06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0685"/>
    <w:rPr>
      <w:rFonts w:ascii="Courier New" w:eastAsia="Times New Roman" w:hAnsi="Courier New" w:cs="Times New Roman"/>
      <w:i/>
      <w:szCs w:val="20"/>
      <w:lang w:val="en-US" w:eastAsia="en-US"/>
    </w:rPr>
  </w:style>
  <w:style w:type="paragraph" w:customStyle="1" w:styleId="HeadingBase">
    <w:name w:val="Heading Base"/>
    <w:rsid w:val="005406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0685"/>
    <w:pPr>
      <w:tabs>
        <w:tab w:val="right" w:leader="dot" w:pos="9072"/>
      </w:tabs>
      <w:ind w:left="567"/>
    </w:pPr>
    <w:rPr>
      <w:szCs w:val="22"/>
    </w:rPr>
  </w:style>
  <w:style w:type="paragraph" w:customStyle="1" w:styleId="TOCBase">
    <w:name w:val="TOC Base"/>
    <w:rsid w:val="005406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0685"/>
    <w:pPr>
      <w:tabs>
        <w:tab w:val="right" w:leader="dot" w:pos="9072"/>
      </w:tabs>
      <w:spacing w:before="40" w:after="40"/>
      <w:ind w:left="284"/>
    </w:pPr>
    <w:rPr>
      <w:rFonts w:ascii="Times New Roman" w:hAnsi="Times New Roman"/>
    </w:rPr>
  </w:style>
  <w:style w:type="paragraph" w:styleId="TOC1">
    <w:name w:val="toc 1"/>
    <w:basedOn w:val="TOCBase"/>
    <w:next w:val="Normal"/>
    <w:rsid w:val="005406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0685"/>
    <w:pPr>
      <w:spacing w:before="5040"/>
      <w:jc w:val="center"/>
    </w:pPr>
    <w:rPr>
      <w:sz w:val="48"/>
      <w:szCs w:val="72"/>
      <w:lang w:val="en-US"/>
    </w:rPr>
  </w:style>
  <w:style w:type="character" w:customStyle="1" w:styleId="TitleChar">
    <w:name w:val="Title Char"/>
    <w:basedOn w:val="DefaultParagraphFont"/>
    <w:link w:val="Title"/>
    <w:rsid w:val="005406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0685"/>
    <w:pPr>
      <w:tabs>
        <w:tab w:val="left" w:pos="3600"/>
        <w:tab w:val="left" w:pos="3958"/>
      </w:tabs>
    </w:pPr>
  </w:style>
  <w:style w:type="paragraph" w:customStyle="1" w:styleId="Note">
    <w:name w:val="Note"/>
    <w:basedOn w:val="BodyText"/>
    <w:rsid w:val="005406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0685"/>
    <w:pPr>
      <w:framePr w:wrap="auto" w:hAnchor="text" w:y="6049"/>
    </w:pPr>
    <w:rPr>
      <w:color w:val="000000"/>
      <w:sz w:val="40"/>
    </w:rPr>
  </w:style>
  <w:style w:type="paragraph" w:customStyle="1" w:styleId="TOCTitle">
    <w:name w:val="TOCTitle"/>
    <w:basedOn w:val="Heading1"/>
    <w:rsid w:val="00540685"/>
    <w:pPr>
      <w:spacing w:after="240"/>
      <w:jc w:val="center"/>
      <w:outlineLvl w:val="9"/>
    </w:pPr>
    <w:rPr>
      <w:caps/>
    </w:rPr>
  </w:style>
  <w:style w:type="paragraph" w:customStyle="1" w:styleId="Version">
    <w:name w:val="Version"/>
    <w:rsid w:val="005406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0685"/>
    <w:pPr>
      <w:keepNext w:val="0"/>
      <w:tabs>
        <w:tab w:val="right" w:pos="4176"/>
      </w:tabs>
      <w:ind w:left="198" w:hanging="198"/>
    </w:pPr>
    <w:rPr>
      <w:rFonts w:ascii="Garamond" w:hAnsi="Garamond"/>
    </w:rPr>
  </w:style>
  <w:style w:type="paragraph" w:styleId="IndexHeading">
    <w:name w:val="index heading"/>
    <w:basedOn w:val="Normal"/>
    <w:next w:val="Index1"/>
    <w:semiHidden/>
    <w:rsid w:val="00540685"/>
    <w:pPr>
      <w:spacing w:before="120" w:after="120"/>
    </w:pPr>
    <w:rPr>
      <w:rFonts w:ascii="Arial" w:hAnsi="Arial"/>
      <w:b/>
      <w:color w:val="918585"/>
      <w:sz w:val="24"/>
    </w:rPr>
  </w:style>
  <w:style w:type="paragraph" w:customStyle="1" w:styleId="Chapter">
    <w:name w:val="Chapter"/>
    <w:basedOn w:val="Normal"/>
    <w:rsid w:val="00540685"/>
    <w:pPr>
      <w:spacing w:before="240"/>
    </w:pPr>
    <w:rPr>
      <w:rFonts w:ascii="Times New Roman" w:hAnsi="Times New Roman"/>
      <w:smallCaps/>
      <w:spacing w:val="80"/>
      <w:sz w:val="28"/>
    </w:rPr>
  </w:style>
  <w:style w:type="paragraph" w:customStyle="1" w:styleId="InChapter">
    <w:name w:val="InChapter"/>
    <w:basedOn w:val="Heading3"/>
    <w:rsid w:val="00540685"/>
    <w:pPr>
      <w:spacing w:after="240"/>
      <w:outlineLvl w:val="9"/>
    </w:pPr>
    <w:rPr>
      <w:noProof/>
    </w:rPr>
  </w:style>
  <w:style w:type="paragraph" w:styleId="Index2">
    <w:name w:val="index 2"/>
    <w:basedOn w:val="Normal"/>
    <w:next w:val="Normal"/>
    <w:semiHidden/>
    <w:rsid w:val="00540685"/>
    <w:pPr>
      <w:tabs>
        <w:tab w:val="right" w:pos="4176"/>
      </w:tabs>
      <w:ind w:left="568" w:hanging="284"/>
    </w:pPr>
    <w:rPr>
      <w:rFonts w:ascii="Garamond" w:hAnsi="Garamond"/>
    </w:rPr>
  </w:style>
  <w:style w:type="paragraph" w:customStyle="1" w:styleId="Byline">
    <w:name w:val="Byline"/>
    <w:rsid w:val="005406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0685"/>
    <w:pPr>
      <w:tabs>
        <w:tab w:val="clear" w:pos="3600"/>
        <w:tab w:val="clear" w:pos="3958"/>
      </w:tabs>
      <w:jc w:val="right"/>
    </w:pPr>
  </w:style>
  <w:style w:type="character" w:styleId="Emphasis">
    <w:name w:val="Emphasis"/>
    <w:basedOn w:val="DefaultParagraphFont"/>
    <w:qFormat/>
    <w:rsid w:val="00540685"/>
    <w:rPr>
      <w:i/>
    </w:rPr>
  </w:style>
  <w:style w:type="paragraph" w:styleId="Caption">
    <w:name w:val="caption"/>
    <w:basedOn w:val="BodyText"/>
    <w:next w:val="Normal"/>
    <w:qFormat/>
    <w:rsid w:val="00540685"/>
    <w:pPr>
      <w:framePr w:w="2268" w:hSpace="181" w:vSpace="181" w:wrap="around" w:vAnchor="text" w:hAnchor="page" w:x="1135" w:y="285" w:anchorLock="1"/>
    </w:pPr>
    <w:rPr>
      <w:i/>
    </w:rPr>
  </w:style>
  <w:style w:type="paragraph" w:customStyle="1" w:styleId="MiniTOCTitle">
    <w:name w:val="MiniTOCTitle"/>
    <w:basedOn w:val="Heading4"/>
    <w:rsid w:val="00540685"/>
    <w:pPr>
      <w:spacing w:before="240"/>
      <w:outlineLvl w:val="9"/>
    </w:pPr>
    <w:rPr>
      <w:noProof/>
      <w:sz w:val="24"/>
    </w:rPr>
  </w:style>
  <w:style w:type="paragraph" w:customStyle="1" w:styleId="MiniTOCItem">
    <w:name w:val="MiniTOCItem"/>
    <w:basedOn w:val="ListBullet"/>
    <w:rsid w:val="00540685"/>
    <w:pPr>
      <w:numPr>
        <w:numId w:val="0"/>
      </w:numPr>
      <w:tabs>
        <w:tab w:val="right" w:leader="dot" w:pos="6521"/>
      </w:tabs>
      <w:spacing w:before="0" w:after="0"/>
    </w:pPr>
  </w:style>
  <w:style w:type="paragraph" w:customStyle="1" w:styleId="TOFTitle">
    <w:name w:val="TOFTitle"/>
    <w:basedOn w:val="TOCTitle"/>
    <w:rsid w:val="00540685"/>
  </w:style>
  <w:style w:type="paragraph" w:styleId="TableofFigures">
    <w:name w:val="table of figures"/>
    <w:basedOn w:val="Normal"/>
    <w:next w:val="Normal"/>
    <w:semiHidden/>
    <w:rsid w:val="00540685"/>
    <w:pPr>
      <w:tabs>
        <w:tab w:val="right" w:leader="dot" w:pos="9072"/>
      </w:tabs>
      <w:ind w:left="970" w:hanging="403"/>
    </w:pPr>
    <w:rPr>
      <w:rFonts w:ascii="Times New Roman" w:hAnsi="Times New Roman"/>
      <w:b/>
    </w:rPr>
  </w:style>
  <w:style w:type="paragraph" w:styleId="ListNumber">
    <w:name w:val="List Number"/>
    <w:basedOn w:val="List"/>
    <w:rsid w:val="00540685"/>
    <w:pPr>
      <w:numPr>
        <w:numId w:val="11"/>
      </w:numPr>
    </w:pPr>
  </w:style>
  <w:style w:type="character" w:customStyle="1" w:styleId="WingdingSymbols">
    <w:name w:val="Wingding Symbols"/>
    <w:rsid w:val="00540685"/>
    <w:rPr>
      <w:rFonts w:ascii="Wingdings" w:hAnsi="Wingdings"/>
    </w:rPr>
  </w:style>
  <w:style w:type="paragraph" w:customStyle="1" w:styleId="TableHeading">
    <w:name w:val="Table Heading"/>
    <w:basedOn w:val="HeadingBase"/>
    <w:rsid w:val="00540685"/>
    <w:pPr>
      <w:keepLines/>
      <w:pBdr>
        <w:bottom w:val="single" w:sz="6" w:space="1" w:color="918585"/>
      </w:pBdr>
      <w:spacing w:before="240"/>
    </w:pPr>
  </w:style>
  <w:style w:type="character" w:customStyle="1" w:styleId="HotSpot">
    <w:name w:val="HotSpot"/>
    <w:rsid w:val="00540685"/>
    <w:rPr>
      <w:color w:val="0033CC"/>
      <w:u w:val="none"/>
    </w:rPr>
  </w:style>
  <w:style w:type="paragraph" w:customStyle="1" w:styleId="BodyTextRight">
    <w:name w:val="Body Text Right"/>
    <w:basedOn w:val="BodyText"/>
    <w:rsid w:val="00540685"/>
    <w:pPr>
      <w:spacing w:before="0" w:after="0"/>
      <w:jc w:val="right"/>
    </w:pPr>
  </w:style>
  <w:style w:type="paragraph" w:styleId="Index3">
    <w:name w:val="index 3"/>
    <w:basedOn w:val="ListNumber2"/>
    <w:next w:val="Normal"/>
    <w:semiHidden/>
    <w:rsid w:val="00540685"/>
    <w:pPr>
      <w:numPr>
        <w:numId w:val="0"/>
      </w:numPr>
      <w:tabs>
        <w:tab w:val="right" w:leader="dot" w:pos="4176"/>
      </w:tabs>
    </w:pPr>
  </w:style>
  <w:style w:type="paragraph" w:styleId="ListNumber2">
    <w:name w:val="List Number 2"/>
    <w:basedOn w:val="List2"/>
    <w:rsid w:val="00540685"/>
    <w:pPr>
      <w:numPr>
        <w:numId w:val="10"/>
      </w:numPr>
      <w:tabs>
        <w:tab w:val="clear" w:pos="1060"/>
      </w:tabs>
    </w:pPr>
  </w:style>
  <w:style w:type="paragraph" w:customStyle="1" w:styleId="MarginNote">
    <w:name w:val="Margin Note"/>
    <w:basedOn w:val="BodyText"/>
    <w:rsid w:val="005406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06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06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0685"/>
    <w:rPr>
      <w:sz w:val="32"/>
    </w:rPr>
  </w:style>
  <w:style w:type="paragraph" w:customStyle="1" w:styleId="HeadingProcedure">
    <w:name w:val="Heading Procedure"/>
    <w:basedOn w:val="HeadingBase"/>
    <w:next w:val="Normal"/>
    <w:rsid w:val="00540685"/>
    <w:pPr>
      <w:tabs>
        <w:tab w:val="left" w:pos="0"/>
      </w:tabs>
      <w:spacing w:before="120" w:after="60"/>
    </w:pPr>
    <w:rPr>
      <w:i/>
      <w:color w:val="918585"/>
      <w:sz w:val="22"/>
    </w:rPr>
  </w:style>
  <w:style w:type="paragraph" w:customStyle="1" w:styleId="TableBodyText">
    <w:name w:val="Table Body Text"/>
    <w:basedOn w:val="BodyText"/>
    <w:rsid w:val="00540685"/>
    <w:pPr>
      <w:spacing w:before="60" w:after="60"/>
    </w:pPr>
  </w:style>
  <w:style w:type="paragraph" w:styleId="ListContinue">
    <w:name w:val="List Continue"/>
    <w:basedOn w:val="List"/>
    <w:rsid w:val="00540685"/>
    <w:pPr>
      <w:ind w:firstLine="0"/>
    </w:pPr>
  </w:style>
  <w:style w:type="paragraph" w:customStyle="1" w:styleId="ListNote">
    <w:name w:val="List Note"/>
    <w:basedOn w:val="List"/>
    <w:rsid w:val="00540685"/>
    <w:pPr>
      <w:pBdr>
        <w:top w:val="single" w:sz="6" w:space="2" w:color="918585"/>
        <w:bottom w:val="single" w:sz="6" w:space="2" w:color="918585"/>
      </w:pBdr>
      <w:tabs>
        <w:tab w:val="left" w:pos="1021"/>
      </w:tabs>
      <w:ind w:firstLine="0"/>
    </w:pPr>
  </w:style>
  <w:style w:type="paragraph" w:customStyle="1" w:styleId="Warning">
    <w:name w:val="Warning"/>
    <w:basedOn w:val="BodyText"/>
    <w:rsid w:val="00540685"/>
    <w:pPr>
      <w:shd w:val="clear" w:color="auto" w:fill="D9D9D9"/>
      <w:tabs>
        <w:tab w:val="left" w:pos="992"/>
      </w:tabs>
      <w:ind w:left="119" w:right="119"/>
    </w:pPr>
    <w:rPr>
      <w:sz w:val="20"/>
    </w:rPr>
  </w:style>
  <w:style w:type="paragraph" w:customStyle="1" w:styleId="MarginIcons">
    <w:name w:val="Margin Icons"/>
    <w:basedOn w:val="BodyText"/>
    <w:rsid w:val="005406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0685"/>
    <w:rPr>
      <w:rFonts w:ascii="Courier New" w:hAnsi="Courier New"/>
    </w:rPr>
  </w:style>
  <w:style w:type="paragraph" w:customStyle="1" w:styleId="NoteBullet">
    <w:name w:val="Note Bullet"/>
    <w:basedOn w:val="Note"/>
    <w:rsid w:val="00540685"/>
    <w:pPr>
      <w:tabs>
        <w:tab w:val="clear" w:pos="680"/>
      </w:tabs>
      <w:spacing w:before="60" w:after="60"/>
    </w:pPr>
  </w:style>
  <w:style w:type="paragraph" w:customStyle="1" w:styleId="SubHeading2">
    <w:name w:val="SubHeading2"/>
    <w:basedOn w:val="HeadingBase"/>
    <w:rsid w:val="00540685"/>
    <w:pPr>
      <w:spacing w:before="240" w:after="60"/>
    </w:pPr>
    <w:rPr>
      <w:sz w:val="20"/>
    </w:rPr>
  </w:style>
  <w:style w:type="paragraph" w:customStyle="1" w:styleId="SubHeading1">
    <w:name w:val="SubHeading1"/>
    <w:basedOn w:val="HeadingBase"/>
    <w:rsid w:val="00540685"/>
    <w:pPr>
      <w:spacing w:before="240" w:after="60"/>
    </w:pPr>
    <w:rPr>
      <w:color w:val="918585"/>
      <w:sz w:val="22"/>
    </w:rPr>
  </w:style>
  <w:style w:type="paragraph" w:customStyle="1" w:styleId="SideHeading">
    <w:name w:val="Side Heading"/>
    <w:basedOn w:val="HeadingBase"/>
    <w:rsid w:val="005406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0685"/>
    <w:pPr>
      <w:numPr>
        <w:numId w:val="12"/>
      </w:numPr>
    </w:pPr>
  </w:style>
  <w:style w:type="paragraph" w:styleId="PlainText">
    <w:name w:val="Plain Text"/>
    <w:basedOn w:val="Normal"/>
    <w:link w:val="PlainTextChar"/>
    <w:rsid w:val="00540685"/>
    <w:rPr>
      <w:sz w:val="20"/>
    </w:rPr>
  </w:style>
  <w:style w:type="character" w:customStyle="1" w:styleId="PlainTextChar">
    <w:name w:val="Plain Text Char"/>
    <w:basedOn w:val="DefaultParagraphFont"/>
    <w:link w:val="PlainText"/>
    <w:rsid w:val="005406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0685"/>
    <w:rPr>
      <w:b/>
      <w:smallCaps/>
    </w:rPr>
  </w:style>
  <w:style w:type="paragraph" w:customStyle="1" w:styleId="TableListNumber">
    <w:name w:val="Table List Number"/>
    <w:basedOn w:val="ListNumber"/>
    <w:rsid w:val="00540685"/>
    <w:pPr>
      <w:numPr>
        <w:numId w:val="0"/>
      </w:numPr>
    </w:pPr>
  </w:style>
  <w:style w:type="paragraph" w:styleId="TOC4">
    <w:name w:val="toc 4"/>
    <w:basedOn w:val="TOCBase"/>
    <w:next w:val="Normal"/>
    <w:semiHidden/>
    <w:rsid w:val="00540685"/>
    <w:pPr>
      <w:tabs>
        <w:tab w:val="right" w:leader="dot" w:pos="9071"/>
      </w:tabs>
      <w:ind w:left="1701"/>
    </w:pPr>
  </w:style>
  <w:style w:type="paragraph" w:customStyle="1" w:styleId="ListAlpha">
    <w:name w:val="List Alpha"/>
    <w:basedOn w:val="List"/>
    <w:rsid w:val="00540685"/>
    <w:pPr>
      <w:numPr>
        <w:numId w:val="9"/>
      </w:numPr>
    </w:pPr>
  </w:style>
  <w:style w:type="paragraph" w:customStyle="1" w:styleId="ListAlpha2">
    <w:name w:val="List Alpha 2"/>
    <w:basedOn w:val="List2"/>
    <w:rsid w:val="00540685"/>
    <w:pPr>
      <w:numPr>
        <w:numId w:val="8"/>
      </w:numPr>
    </w:pPr>
  </w:style>
  <w:style w:type="paragraph" w:styleId="List3">
    <w:name w:val="List 3"/>
    <w:basedOn w:val="BodyText"/>
    <w:rsid w:val="00540685"/>
    <w:pPr>
      <w:tabs>
        <w:tab w:val="left" w:pos="1021"/>
      </w:tabs>
      <w:spacing w:before="60" w:after="60"/>
      <w:ind w:left="1020" w:hanging="340"/>
    </w:pPr>
  </w:style>
  <w:style w:type="paragraph" w:styleId="List4">
    <w:name w:val="List 4"/>
    <w:basedOn w:val="BodyText"/>
    <w:rsid w:val="00540685"/>
    <w:pPr>
      <w:tabs>
        <w:tab w:val="left" w:pos="1361"/>
      </w:tabs>
      <w:spacing w:before="60" w:after="60"/>
      <w:ind w:left="1361" w:hanging="340"/>
    </w:pPr>
  </w:style>
  <w:style w:type="paragraph" w:styleId="List5">
    <w:name w:val="List 5"/>
    <w:basedOn w:val="BodyText"/>
    <w:rsid w:val="00540685"/>
    <w:pPr>
      <w:tabs>
        <w:tab w:val="left" w:pos="1701"/>
      </w:tabs>
      <w:spacing w:before="60" w:after="60"/>
      <w:ind w:left="1701" w:hanging="340"/>
    </w:pPr>
  </w:style>
  <w:style w:type="paragraph" w:styleId="ListBullet3">
    <w:name w:val="List Bullet 3"/>
    <w:basedOn w:val="List3"/>
    <w:rsid w:val="00540685"/>
    <w:pPr>
      <w:numPr>
        <w:numId w:val="15"/>
      </w:numPr>
      <w:tabs>
        <w:tab w:val="clear" w:pos="1021"/>
      </w:tabs>
      <w:ind w:left="1037" w:hanging="357"/>
    </w:pPr>
  </w:style>
  <w:style w:type="paragraph" w:styleId="ListBullet4">
    <w:name w:val="List Bullet 4"/>
    <w:basedOn w:val="List4"/>
    <w:rsid w:val="00540685"/>
    <w:pPr>
      <w:numPr>
        <w:numId w:val="3"/>
      </w:numPr>
    </w:pPr>
  </w:style>
  <w:style w:type="paragraph" w:styleId="ListBullet5">
    <w:name w:val="List Bullet 5"/>
    <w:basedOn w:val="List5"/>
    <w:rsid w:val="00540685"/>
    <w:pPr>
      <w:numPr>
        <w:numId w:val="4"/>
      </w:numPr>
    </w:pPr>
  </w:style>
  <w:style w:type="paragraph" w:styleId="ListContinue2">
    <w:name w:val="List Continue 2"/>
    <w:basedOn w:val="List2"/>
    <w:rsid w:val="00540685"/>
    <w:pPr>
      <w:ind w:firstLine="0"/>
    </w:pPr>
  </w:style>
  <w:style w:type="paragraph" w:styleId="ListContinue3">
    <w:name w:val="List Continue 3"/>
    <w:basedOn w:val="List3"/>
    <w:rsid w:val="00540685"/>
    <w:pPr>
      <w:ind w:left="1021" w:firstLine="0"/>
    </w:pPr>
  </w:style>
  <w:style w:type="paragraph" w:styleId="ListContinue4">
    <w:name w:val="List Continue 4"/>
    <w:basedOn w:val="List4"/>
    <w:rsid w:val="00540685"/>
    <w:pPr>
      <w:ind w:firstLine="0"/>
    </w:pPr>
  </w:style>
  <w:style w:type="paragraph" w:styleId="ListContinue5">
    <w:name w:val="List Continue 5"/>
    <w:basedOn w:val="List5"/>
    <w:rsid w:val="00540685"/>
    <w:pPr>
      <w:ind w:firstLine="0"/>
    </w:pPr>
  </w:style>
  <w:style w:type="paragraph" w:styleId="ListNumber3">
    <w:name w:val="List Number 3"/>
    <w:basedOn w:val="List3"/>
    <w:rsid w:val="00540685"/>
    <w:pPr>
      <w:numPr>
        <w:numId w:val="5"/>
      </w:numPr>
    </w:pPr>
  </w:style>
  <w:style w:type="paragraph" w:styleId="ListNumber4">
    <w:name w:val="List Number 4"/>
    <w:basedOn w:val="List4"/>
    <w:rsid w:val="00540685"/>
    <w:pPr>
      <w:numPr>
        <w:numId w:val="6"/>
      </w:numPr>
    </w:pPr>
  </w:style>
  <w:style w:type="paragraph" w:styleId="ListNumber5">
    <w:name w:val="List Number 5"/>
    <w:basedOn w:val="List5"/>
    <w:rsid w:val="00540685"/>
    <w:pPr>
      <w:numPr>
        <w:numId w:val="7"/>
      </w:numPr>
    </w:pPr>
  </w:style>
  <w:style w:type="paragraph" w:styleId="BlockText">
    <w:name w:val="Block Text"/>
    <w:basedOn w:val="Normal"/>
    <w:rsid w:val="00540685"/>
    <w:pPr>
      <w:spacing w:after="120"/>
      <w:ind w:left="1440" w:right="1440"/>
    </w:pPr>
  </w:style>
  <w:style w:type="character" w:customStyle="1" w:styleId="Subscript">
    <w:name w:val="Subscript"/>
    <w:basedOn w:val="DefaultParagraphFont"/>
    <w:rsid w:val="00540685"/>
    <w:rPr>
      <w:sz w:val="16"/>
      <w:vertAlign w:val="subscript"/>
    </w:rPr>
  </w:style>
  <w:style w:type="character" w:customStyle="1" w:styleId="Superscript">
    <w:name w:val="Superscript"/>
    <w:basedOn w:val="DefaultParagraphFont"/>
    <w:rsid w:val="00540685"/>
    <w:rPr>
      <w:sz w:val="16"/>
      <w:vertAlign w:val="superscript"/>
    </w:rPr>
  </w:style>
  <w:style w:type="character" w:customStyle="1" w:styleId="Symbols">
    <w:name w:val="Symbols"/>
    <w:basedOn w:val="DefaultParagraphFont"/>
    <w:rsid w:val="00540685"/>
    <w:rPr>
      <w:rFonts w:ascii="Symbol" w:hAnsi="Symbol"/>
    </w:rPr>
  </w:style>
  <w:style w:type="character" w:customStyle="1" w:styleId="MenuOptions">
    <w:name w:val="Menu Options"/>
    <w:basedOn w:val="DefaultParagraphFont"/>
    <w:rsid w:val="00540685"/>
    <w:rPr>
      <w:rFonts w:ascii="Arial Narrow" w:hAnsi="Arial Narrow"/>
      <w:smallCaps/>
    </w:rPr>
  </w:style>
  <w:style w:type="character" w:customStyle="1" w:styleId="Buttons">
    <w:name w:val="Buttons"/>
    <w:basedOn w:val="DefaultParagraphFont"/>
    <w:rsid w:val="00540685"/>
    <w:rPr>
      <w:b/>
    </w:rPr>
  </w:style>
  <w:style w:type="character" w:customStyle="1" w:styleId="Underlined">
    <w:name w:val="Underlined"/>
    <w:basedOn w:val="DefaultParagraphFont"/>
    <w:rsid w:val="00540685"/>
    <w:rPr>
      <w:u w:val="single"/>
    </w:rPr>
  </w:style>
  <w:style w:type="paragraph" w:customStyle="1" w:styleId="TableBodyTextRight">
    <w:name w:val="Table Body Text Right"/>
    <w:basedOn w:val="TableBodyText"/>
    <w:rsid w:val="00540685"/>
    <w:pPr>
      <w:widowControl w:val="0"/>
      <w:autoSpaceDE w:val="0"/>
      <w:autoSpaceDN w:val="0"/>
      <w:adjustRightInd w:val="0"/>
      <w:jc w:val="right"/>
    </w:pPr>
    <w:rPr>
      <w:rFonts w:cs="Arial"/>
      <w:szCs w:val="18"/>
    </w:rPr>
  </w:style>
  <w:style w:type="paragraph" w:customStyle="1" w:styleId="CopyrightText">
    <w:name w:val="Copyright Text"/>
    <w:basedOn w:val="BodyText"/>
    <w:rsid w:val="00540685"/>
    <w:rPr>
      <w:sz w:val="18"/>
    </w:rPr>
  </w:style>
  <w:style w:type="paragraph" w:customStyle="1" w:styleId="BodySmallRight">
    <w:name w:val="Body Small Right"/>
    <w:basedOn w:val="BodyTextRight"/>
    <w:rsid w:val="00540685"/>
    <w:rPr>
      <w:sz w:val="18"/>
      <w:szCs w:val="18"/>
    </w:rPr>
  </w:style>
  <w:style w:type="paragraph" w:customStyle="1" w:styleId="MarginEdition">
    <w:name w:val="Margin Edition"/>
    <w:basedOn w:val="MarginNote"/>
    <w:rsid w:val="00540685"/>
    <w:pPr>
      <w:spacing w:before="0" w:after="0"/>
    </w:pPr>
    <w:rPr>
      <w:rFonts w:ascii="Times New Roman" w:hAnsi="Times New Roman"/>
      <w:color w:val="999999"/>
    </w:rPr>
  </w:style>
  <w:style w:type="paragraph" w:customStyle="1" w:styleId="Spacer">
    <w:name w:val="Spacer"/>
    <w:basedOn w:val="Normal"/>
    <w:rsid w:val="00540685"/>
    <w:rPr>
      <w:sz w:val="2"/>
      <w:szCs w:val="2"/>
    </w:rPr>
  </w:style>
  <w:style w:type="character" w:customStyle="1" w:styleId="Small">
    <w:name w:val="Small"/>
    <w:basedOn w:val="DefaultParagraphFont"/>
    <w:rsid w:val="00540685"/>
    <w:rPr>
      <w:sz w:val="16"/>
    </w:rPr>
  </w:style>
  <w:style w:type="paragraph" w:customStyle="1" w:styleId="WideTable">
    <w:name w:val="Wide Table"/>
    <w:basedOn w:val="Normal"/>
    <w:rsid w:val="00540685"/>
    <w:pPr>
      <w:ind w:left="-1418"/>
    </w:pPr>
    <w:rPr>
      <w:sz w:val="2"/>
      <w:szCs w:val="2"/>
    </w:rPr>
  </w:style>
  <w:style w:type="character" w:styleId="PageNumber">
    <w:name w:val="page number"/>
    <w:basedOn w:val="DefaultParagraphFont"/>
    <w:rsid w:val="00540685"/>
  </w:style>
  <w:style w:type="paragraph" w:styleId="Quote">
    <w:name w:val="Quote"/>
    <w:basedOn w:val="Heading1"/>
    <w:link w:val="QuoteChar"/>
    <w:qFormat/>
    <w:rsid w:val="00540685"/>
    <w:rPr>
      <w:b w:val="0"/>
      <w:sz w:val="72"/>
      <w:szCs w:val="72"/>
      <w:lang w:val="en-NZ"/>
    </w:rPr>
  </w:style>
  <w:style w:type="character" w:customStyle="1" w:styleId="QuoteChar">
    <w:name w:val="Quote Char"/>
    <w:basedOn w:val="DefaultParagraphFont"/>
    <w:link w:val="Quote"/>
    <w:rsid w:val="005406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0685"/>
    <w:pPr>
      <w:pageBreakBefore/>
    </w:pPr>
  </w:style>
  <w:style w:type="paragraph" w:customStyle="1" w:styleId="Border">
    <w:name w:val="Border"/>
    <w:basedOn w:val="Normal"/>
    <w:qFormat/>
    <w:rsid w:val="005406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0685"/>
    <w:rPr>
      <w:b/>
      <w:bCs/>
      <w:i/>
      <w:iCs/>
      <w:color w:val="auto"/>
    </w:rPr>
  </w:style>
  <w:style w:type="paragraph" w:styleId="IntenseQuote">
    <w:name w:val="Intense Quote"/>
    <w:basedOn w:val="Normal"/>
    <w:next w:val="Normal"/>
    <w:link w:val="IntenseQuoteChar"/>
    <w:uiPriority w:val="30"/>
    <w:qFormat/>
    <w:rsid w:val="005406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06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0685"/>
    <w:rPr>
      <w:smallCaps/>
      <w:color w:val="auto"/>
      <w:u w:val="single"/>
    </w:rPr>
  </w:style>
  <w:style w:type="character" w:styleId="IntenseReference">
    <w:name w:val="Intense Reference"/>
    <w:basedOn w:val="DefaultParagraphFont"/>
    <w:uiPriority w:val="32"/>
    <w:qFormat/>
    <w:rsid w:val="00540685"/>
    <w:rPr>
      <w:b/>
      <w:bCs/>
      <w:smallCaps/>
      <w:color w:val="auto"/>
      <w:spacing w:val="5"/>
      <w:u w:val="single"/>
    </w:rPr>
  </w:style>
  <w:style w:type="paragraph" w:customStyle="1" w:styleId="2ColumnHeading">
    <w:name w:val="2Column Heading"/>
    <w:basedOn w:val="BodyText"/>
    <w:qFormat/>
    <w:rsid w:val="00540685"/>
    <w:pPr>
      <w:spacing w:after="60"/>
      <w:ind w:left="-2268"/>
    </w:pPr>
    <w:rPr>
      <w:b/>
    </w:rPr>
  </w:style>
  <w:style w:type="paragraph" w:customStyle="1" w:styleId="Heading1TOC">
    <w:name w:val="Heading1 TOC"/>
    <w:basedOn w:val="Normal"/>
    <w:qFormat/>
    <w:rsid w:val="00540685"/>
    <w:pPr>
      <w:spacing w:before="240" w:after="120"/>
    </w:pPr>
    <w:rPr>
      <w:rFonts w:ascii="Times New Roman" w:hAnsi="Times New Roman"/>
      <w:b/>
      <w:sz w:val="32"/>
    </w:rPr>
  </w:style>
  <w:style w:type="paragraph" w:customStyle="1" w:styleId="Heading2TOC">
    <w:name w:val="Heading2 TOC"/>
    <w:basedOn w:val="Normal"/>
    <w:qFormat/>
    <w:rsid w:val="00540685"/>
    <w:pPr>
      <w:spacing w:before="240" w:after="60"/>
    </w:pPr>
    <w:rPr>
      <w:rFonts w:ascii="Times New Roman" w:hAnsi="Times New Roman"/>
      <w:b/>
      <w:sz w:val="28"/>
    </w:rPr>
  </w:style>
  <w:style w:type="character" w:customStyle="1" w:styleId="Underline">
    <w:name w:val="Underline"/>
    <w:basedOn w:val="DefaultParagraphFont"/>
    <w:qFormat/>
    <w:rsid w:val="00540685"/>
    <w:rPr>
      <w:u w:val="single"/>
    </w:rPr>
  </w:style>
  <w:style w:type="paragraph" w:styleId="BalloonText">
    <w:name w:val="Balloon Text"/>
    <w:basedOn w:val="Normal"/>
    <w:link w:val="BalloonTextChar"/>
    <w:rsid w:val="00540685"/>
    <w:rPr>
      <w:rFonts w:ascii="Tahoma" w:hAnsi="Tahoma" w:cs="Tahoma"/>
      <w:sz w:val="16"/>
      <w:szCs w:val="16"/>
    </w:rPr>
  </w:style>
  <w:style w:type="character" w:customStyle="1" w:styleId="BalloonTextChar">
    <w:name w:val="Balloon Text Char"/>
    <w:basedOn w:val="DefaultParagraphFont"/>
    <w:link w:val="BalloonText"/>
    <w:rsid w:val="005406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06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06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1254</Words>
  <Characters>7757</Characters>
  <Application>Microsoft Office Word</Application>
  <DocSecurity>0</DocSecurity>
  <Lines>276</Lines>
  <Paragraphs>140</Paragraphs>
  <ScaleCrop>false</ScaleCrop>
  <Company>Author-it Software Corporation Ltd.</Company>
  <LinksUpToDate>false</LinksUpToDate>
  <CharactersWithSpaces>8948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RIIMSM303A Install underground shaft</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2012-05-26T21:04:00Z</dcterms:created>
  <dcterms:modified xsi:type="dcterms:W3CDTF">2012-05-26T21:04:00Z</dcterms:modified>
</cp:coreProperties>
</file>