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5F4A" w:rsidP="00E05F4A">
      <w:pPr>
        <w:pStyle w:val="Title"/>
      </w:pPr>
      <w:r>
        <w:fldChar w:fldCharType="begin"/>
      </w:r>
      <w:r>
        <w:instrText xml:space="preserve"> TITLE   \* MERGEFORMAT </w:instrText>
      </w:r>
      <w:r>
        <w:fldChar w:fldCharType="separate"/>
      </w:r>
      <w:r>
        <w:t>RIIMSM301A Establish a mining claim</w:t>
      </w:r>
      <w:r>
        <w:fldChar w:fldCharType="end"/>
      </w:r>
    </w:p>
    <w:p w:rsidR="00E05F4A" w:rsidP="00E05F4A">
      <w:pPr>
        <w:pStyle w:val="Version"/>
        <w:sectPr w:rsidSect="009E07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077B" w:rsidP="009E077B">
      <w:pPr>
        <w:pStyle w:val="SuperHeading"/>
      </w:pPr>
      <w:r w:rsidRPr="009E077B">
        <w:t>RIIMSM301A Establish a mining claim</w:t>
      </w:r>
    </w:p>
    <w:p w:rsidR="00000000" w:rsidRPr="009E077B" w:rsidP="009E077B">
      <w:pPr>
        <w:pStyle w:val="Heading1"/>
      </w:pPr>
      <w:bookmarkStart w:id="1" w:name="O_131439"/>
      <w:bookmarkEnd w:id="1"/>
      <w:r w:rsidRPr="009E077B">
        <w:t>Modification History</w:t>
      </w:r>
    </w:p>
    <w:p w:rsidR="00000000" w:rsidRPr="009E077B" w:rsidP="009E077B">
      <w:pPr>
        <w:pStyle w:val="BodyText"/>
      </w:pPr>
      <w:r w:rsidRPr="009E077B">
        <w:t>Not applicable.</w:t>
      </w:r>
    </w:p>
    <w:p w:rsidR="00000000" w:rsidRPr="009E077B" w:rsidP="009E077B">
      <w:pPr>
        <w:pStyle w:val="AllowPageBreak"/>
      </w:pPr>
    </w:p>
    <w:p w:rsidR="00000000" w:rsidRPr="009E077B" w:rsidP="009E077B">
      <w:pPr>
        <w:pStyle w:val="Heading1"/>
      </w:pPr>
      <w:bookmarkStart w:id="2" w:name="O_131440"/>
      <w:bookmarkEnd w:id="2"/>
      <w:r w:rsidRPr="009E077B">
        <w:t>Unit Descriptor</w:t>
      </w:r>
    </w:p>
    <w:p w:rsidR="00000000" w:rsidRPr="009E077B" w:rsidP="009E077B">
      <w:pPr>
        <w:pStyle w:val="BodyText"/>
      </w:pPr>
      <w:r w:rsidRPr="009E077B">
        <w:t>This unit covers the establishment of a mining claim in the metalliferous mining industry.  It includes preparing to establish a min</w:t>
      </w:r>
      <w:r w:rsidRPr="009E077B">
        <w:t>eral claim and establishing a mineral claim.  Licensing, legislative, regulatory and certification requirements that apply to this unit can vary between states, territories, and industry sectors.  Relevant information must be sourced prior to application o</w:t>
      </w:r>
      <w:r w:rsidRPr="009E077B">
        <w:t>f the unit.</w:t>
      </w:r>
    </w:p>
    <w:p w:rsidR="00000000" w:rsidRPr="009E077B" w:rsidP="009E077B">
      <w:pPr>
        <w:pStyle w:val="AllowPageBreak"/>
      </w:pPr>
    </w:p>
    <w:p w:rsidR="00000000" w:rsidRPr="009E077B" w:rsidP="009E077B">
      <w:pPr>
        <w:pStyle w:val="Heading1"/>
      </w:pPr>
      <w:bookmarkStart w:id="3" w:name="O_131441"/>
      <w:bookmarkEnd w:id="3"/>
      <w:r w:rsidRPr="009E077B">
        <w:t>Application of the Unit</w:t>
      </w:r>
    </w:p>
    <w:p w:rsidR="00000000" w:rsidRPr="009E077B" w:rsidP="009E077B">
      <w:pPr>
        <w:pStyle w:val="BodyText"/>
      </w:pPr>
      <w:r w:rsidRPr="009E077B">
        <w:t>This unit is appropriate for those working in an operational role at worksites within:</w:t>
      </w:r>
    </w:p>
    <w:p w:rsidR="00000000" w:rsidRPr="009E077B" w:rsidP="009E077B">
      <w:pPr>
        <w:pStyle w:val="ListBullet"/>
      </w:pPr>
      <w:r w:rsidRPr="009E077B">
        <w:t>Metalliferous mining</w:t>
      </w:r>
    </w:p>
    <w:p w:rsidR="00000000" w:rsidRPr="009E077B" w:rsidP="009E077B">
      <w:pPr>
        <w:pStyle w:val="AllowPageBreak"/>
      </w:pPr>
    </w:p>
    <w:p w:rsidR="00000000" w:rsidRPr="009E077B" w:rsidP="009E077B">
      <w:pPr>
        <w:pStyle w:val="Heading1"/>
      </w:pPr>
      <w:bookmarkStart w:id="4" w:name="O_131442"/>
      <w:bookmarkEnd w:id="4"/>
      <w:r w:rsidRPr="009E077B">
        <w:t>Licensing/Regulatory Information</w:t>
      </w:r>
    </w:p>
    <w:p w:rsidR="00000000" w:rsidRPr="009E077B" w:rsidP="009E077B">
      <w:pPr>
        <w:pStyle w:val="BodyText"/>
      </w:pPr>
      <w:r w:rsidRPr="009E077B">
        <w:t>Refer to Unit Descriptor.</w:t>
      </w:r>
    </w:p>
    <w:p w:rsidR="00000000" w:rsidRPr="009E077B" w:rsidP="009E077B">
      <w:pPr>
        <w:pStyle w:val="AllowPageBreak"/>
      </w:pPr>
    </w:p>
    <w:p w:rsidR="00000000" w:rsidRPr="009E077B" w:rsidP="009E077B">
      <w:pPr>
        <w:pStyle w:val="Heading1"/>
      </w:pPr>
      <w:bookmarkStart w:id="5" w:name="O_131444"/>
      <w:bookmarkEnd w:id="5"/>
      <w:r w:rsidRPr="009E077B">
        <w:t>Pre-Requisites</w:t>
      </w:r>
    </w:p>
    <w:p w:rsidR="00000000" w:rsidRPr="009E077B" w:rsidP="009E077B">
      <w:pPr>
        <w:pStyle w:val="BodyText"/>
      </w:pPr>
      <w:r w:rsidRPr="009E077B">
        <w:t>Not applicable.</w:t>
      </w:r>
    </w:p>
    <w:p w:rsidR="00000000" w:rsidRPr="009E077B" w:rsidP="009E077B">
      <w:pPr>
        <w:pStyle w:val="AllowPageBreak"/>
      </w:pPr>
    </w:p>
    <w:p w:rsidR="00000000" w:rsidRPr="009E077B" w:rsidP="009E077B">
      <w:pPr>
        <w:pStyle w:val="Heading1"/>
      </w:pPr>
      <w:bookmarkStart w:id="6" w:name="O_131443"/>
      <w:bookmarkEnd w:id="6"/>
      <w:r w:rsidRPr="009E077B">
        <w:t>Employability Skills Information</w:t>
      </w:r>
    </w:p>
    <w:p w:rsidR="00000000" w:rsidRPr="009E077B" w:rsidP="009E077B">
      <w:pPr>
        <w:pStyle w:val="BodyText"/>
      </w:pPr>
      <w:r w:rsidRPr="009E077B">
        <w:t>This unit contains employability skills.</w:t>
      </w:r>
    </w:p>
    <w:p w:rsidR="00000000" w:rsidRPr="009E077B" w:rsidP="009E077B">
      <w:pPr>
        <w:pStyle w:val="AllowPageBreak"/>
      </w:pPr>
    </w:p>
    <w:p w:rsidR="00000000" w:rsidRPr="009E077B" w:rsidP="009E077B">
      <w:pPr>
        <w:pStyle w:val="Heading1"/>
      </w:pPr>
      <w:bookmarkStart w:id="7" w:name="O_131445"/>
      <w:bookmarkEnd w:id="7"/>
      <w:r w:rsidRPr="009E077B">
        <w:t>Elements and Performance Criteria Pre-Content</w:t>
      </w:r>
    </w:p>
    <w:tbl>
      <w:tblPr>
        <w:tblW w:w="0" w:type="auto"/>
        <w:tblLayout w:type="fixed"/>
        <w:tblCellMar>
          <w:left w:w="62" w:type="dxa"/>
          <w:right w:w="62" w:type="dxa"/>
        </w:tblCellMar>
        <w:tblLook w:val="0000"/>
      </w:tblPr>
      <w:tblGrid>
        <w:gridCol w:w="2562"/>
        <w:gridCol w:w="5960"/>
      </w:tblGrid>
      <w:tr w:rsidTr="00E05F4A">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77B">
            <w:pPr>
              <w:pStyle w:val="BodyText"/>
              <w:rPr>
                <w:lang w:val="en-NZ"/>
              </w:rPr>
            </w:pPr>
            <w:r w:rsidRPr="009E077B">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77B" w:rsidP="009E077B">
            <w:pPr>
              <w:pStyle w:val="BodyText"/>
            </w:pPr>
            <w:r w:rsidRPr="009E077B">
              <w:t>Performance criteria describe the performance needed to demonstrate achievement of the element. Where bold italicised text is used, further information is detailed in the required skills and knowledge section and the range statement. Assessment of performa</w:t>
            </w:r>
            <w:r w:rsidRPr="009E077B">
              <w:t>nce is to be consistent with the evidence guide.</w:t>
            </w:r>
          </w:p>
        </w:tc>
      </w:tr>
    </w:tbl>
    <w:p w:rsidR="00000000" w:rsidRPr="009E077B" w:rsidP="009E077B">
      <w:pPr>
        <w:pStyle w:val="BodyText"/>
      </w:pPr>
    </w:p>
    <w:p w:rsidR="00000000" w:rsidRPr="009E077B" w:rsidP="009E077B">
      <w:pPr>
        <w:pStyle w:val="AllowPageBreak"/>
      </w:pPr>
    </w:p>
    <w:p w:rsidR="00000000" w:rsidRPr="009E077B" w:rsidP="009E077B">
      <w:pPr>
        <w:pStyle w:val="Heading1"/>
      </w:pPr>
      <w:bookmarkStart w:id="8" w:name="O_131446"/>
      <w:bookmarkEnd w:id="8"/>
      <w:r w:rsidRPr="009E077B">
        <w:t>Elements and Performance Criteria</w:t>
      </w:r>
    </w:p>
    <w:tbl>
      <w:tblPr>
        <w:tblW w:w="0" w:type="auto"/>
        <w:tblLayout w:type="fixed"/>
        <w:tblCellMar>
          <w:left w:w="62" w:type="dxa"/>
          <w:right w:w="62" w:type="dxa"/>
        </w:tblCellMar>
        <w:tblLook w:val="0000"/>
      </w:tblPr>
      <w:tblGrid>
        <w:gridCol w:w="3471"/>
        <w:gridCol w:w="5051"/>
      </w:tblGrid>
      <w:tr w:rsidTr="00E05F4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77B" w:rsidP="009E077B">
            <w:pPr>
              <w:pStyle w:val="BodyText"/>
            </w:pPr>
            <w:r w:rsidRPr="009E077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77B">
            <w:pPr>
              <w:pStyle w:val="BodyText"/>
              <w:rPr>
                <w:lang w:val="en-NZ"/>
              </w:rPr>
            </w:pPr>
            <w:r w:rsidRPr="009E077B">
              <w:rPr>
                <w:rStyle w:val="SpecialBold"/>
              </w:rPr>
              <w:t>PERFORMANCE CRITERIA</w:t>
            </w:r>
          </w:p>
        </w:tc>
      </w:tr>
      <w:tr w:rsidTr="00E05F4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77B">
            <w:pPr>
              <w:pStyle w:val="List"/>
              <w:rPr>
                <w:lang w:val="en-NZ"/>
              </w:rPr>
            </w:pPr>
            <w:r w:rsidRPr="009E077B">
              <w:t>1.</w:t>
            </w:r>
            <w:r w:rsidRPr="009E077B">
              <w:tab/>
              <w:t>Prepare to establish a mineral claim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77B" w:rsidP="009E077B">
            <w:pPr>
              <w:pStyle w:val="List2"/>
            </w:pPr>
            <w:r w:rsidRPr="009E077B">
              <w:t>1.1.</w:t>
            </w:r>
            <w:r w:rsidRPr="009E077B">
              <w:tab/>
            </w:r>
            <w:r w:rsidRPr="009E077B">
              <w:t>Access, interpret and apply compliance documentation relevant to the work activity</w:t>
            </w:r>
          </w:p>
          <w:p w:rsidR="00000000" w:rsidRPr="009E077B" w:rsidP="009E077B">
            <w:pPr>
              <w:pStyle w:val="List2"/>
            </w:pPr>
            <w:r w:rsidRPr="009E077B">
              <w:t>1.2.</w:t>
            </w:r>
            <w:r w:rsidRPr="009E077B">
              <w:tab/>
              <w:t>Determine the application requirements and process, and the legislative requirements for applying for a mineral claim</w:t>
            </w:r>
          </w:p>
          <w:p w:rsidR="00000000" w:rsidRPr="009E077B" w:rsidP="009E077B">
            <w:pPr>
              <w:pStyle w:val="List2"/>
            </w:pPr>
            <w:r w:rsidRPr="009E077B">
              <w:t>1.3.</w:t>
            </w:r>
            <w:r w:rsidRPr="009E077B">
              <w:tab/>
              <w:t>Obtain maps and information associated with t</w:t>
            </w:r>
            <w:r w:rsidRPr="009E077B">
              <w:t>he mineral field where the claim is to be made</w:t>
            </w:r>
          </w:p>
          <w:p w:rsidR="00000000" w:rsidP="009E077B">
            <w:pPr>
              <w:pStyle w:val="List2"/>
              <w:rPr>
                <w:lang w:val="en-NZ"/>
              </w:rPr>
            </w:pPr>
            <w:r w:rsidRPr="009E077B">
              <w:t>1.4.</w:t>
            </w:r>
            <w:r w:rsidRPr="009E077B">
              <w:tab/>
              <w:t>Identify available claim location and reference point/survey post from approved maps of mineral field</w:t>
            </w:r>
          </w:p>
        </w:tc>
      </w:tr>
      <w:tr w:rsidTr="00E05F4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77B">
            <w:pPr>
              <w:pStyle w:val="List"/>
              <w:rPr>
                <w:lang w:val="en-NZ"/>
              </w:rPr>
            </w:pPr>
            <w:r w:rsidRPr="009E077B">
              <w:t>2.</w:t>
            </w:r>
            <w:r w:rsidRPr="009E077B">
              <w:tab/>
              <w:t>Establish the mineral claim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77B" w:rsidP="009E077B">
            <w:pPr>
              <w:pStyle w:val="List2"/>
            </w:pPr>
            <w:r w:rsidRPr="009E077B">
              <w:t>2.1.</w:t>
            </w:r>
            <w:r w:rsidRPr="009E077B">
              <w:tab/>
            </w:r>
            <w:r w:rsidRPr="009E077B">
              <w:t>Locate and confirm the reference point/survey post in the field, closest to the area to be claimed</w:t>
            </w:r>
          </w:p>
          <w:p w:rsidR="00000000" w:rsidRPr="009E077B" w:rsidP="009E077B">
            <w:pPr>
              <w:pStyle w:val="List2"/>
            </w:pPr>
            <w:r w:rsidRPr="009E077B">
              <w:t>2.2.</w:t>
            </w:r>
            <w:r w:rsidRPr="009E077B">
              <w:tab/>
              <w:t xml:space="preserve">Inspect area and select relevant </w:t>
            </w:r>
            <w:r w:rsidRPr="009E077B">
              <w:rPr>
                <w:rStyle w:val="BoldandItalics"/>
              </w:rPr>
              <w:t>surveying equipment</w:t>
            </w:r>
            <w:r w:rsidRPr="009E077B">
              <w:t xml:space="preserve"> and take bearings and measurements from survey post to establish and </w:t>
            </w:r>
            <w:r w:rsidRPr="009E077B">
              <w:rPr>
                <w:rStyle w:val="BoldandItalics"/>
              </w:rPr>
              <w:t>mark</w:t>
            </w:r>
            <w:r w:rsidRPr="009E077B">
              <w:t xml:space="preserve"> the nearest corner of the</w:t>
            </w:r>
            <w:r w:rsidRPr="009E077B">
              <w:t xml:space="preserve"> claim according to legislative requirements</w:t>
            </w:r>
          </w:p>
          <w:p w:rsidR="00000000" w:rsidRPr="009E077B" w:rsidP="009E077B">
            <w:pPr>
              <w:pStyle w:val="List2"/>
            </w:pPr>
            <w:r w:rsidRPr="009E077B">
              <w:t>2.3.</w:t>
            </w:r>
            <w:r w:rsidRPr="009E077B">
              <w:tab/>
              <w:t xml:space="preserve">Take bearings and measurements to establish and </w:t>
            </w:r>
            <w:r w:rsidRPr="009E077B">
              <w:rPr>
                <w:rStyle w:val="BoldandItalics"/>
              </w:rPr>
              <w:t>mark</w:t>
            </w:r>
            <w:r w:rsidRPr="009E077B">
              <w:t xml:space="preserve"> the remaining corners of the claim to mandated size and shape and within designated boundaries</w:t>
            </w:r>
          </w:p>
          <w:p w:rsidR="00000000" w:rsidRPr="009E077B" w:rsidP="009E077B">
            <w:pPr>
              <w:pStyle w:val="List2"/>
            </w:pPr>
            <w:r w:rsidRPr="009E077B">
              <w:t>2.4.</w:t>
            </w:r>
            <w:r w:rsidRPr="009E077B">
              <w:tab/>
              <w:t xml:space="preserve">Establish </w:t>
            </w:r>
            <w:r w:rsidRPr="009E077B">
              <w:rPr>
                <w:rStyle w:val="BoldandItalics"/>
              </w:rPr>
              <w:t>claim boundaries</w:t>
            </w:r>
            <w:r w:rsidRPr="009E077B">
              <w:t xml:space="preserve"> according to legislative r</w:t>
            </w:r>
            <w:r w:rsidRPr="009E077B">
              <w:t>equirements</w:t>
            </w:r>
          </w:p>
          <w:p w:rsidR="00000000" w:rsidRPr="009E077B" w:rsidP="009E077B">
            <w:pPr>
              <w:pStyle w:val="List2"/>
            </w:pPr>
            <w:r w:rsidRPr="009E077B">
              <w:t>2.5.</w:t>
            </w:r>
            <w:r w:rsidRPr="009E077B">
              <w:tab/>
              <w:t xml:space="preserve">Draw up the </w:t>
            </w:r>
            <w:r w:rsidRPr="009E077B">
              <w:rPr>
                <w:rStyle w:val="BoldandItalics"/>
              </w:rPr>
              <w:t>description and diagram</w:t>
            </w:r>
            <w:r w:rsidRPr="009E077B">
              <w:t xml:space="preserve"> of the claim according to mining registrar's requirements for submission of the claim</w:t>
            </w:r>
          </w:p>
          <w:p w:rsidR="00000000" w:rsidRPr="009E077B" w:rsidP="009E077B">
            <w:pPr>
              <w:pStyle w:val="List2"/>
            </w:pPr>
            <w:r w:rsidRPr="009E077B">
              <w:t>2.6.</w:t>
            </w:r>
            <w:r w:rsidRPr="009E077B">
              <w:tab/>
            </w:r>
            <w:r w:rsidRPr="009E077B">
              <w:rPr>
                <w:rStyle w:val="BoldandItalics"/>
              </w:rPr>
              <w:t>Serve a notice</w:t>
            </w:r>
            <w:r w:rsidRPr="009E077B">
              <w:t xml:space="preserve"> of intention to apply for a claim on the occupier of the land</w:t>
            </w:r>
          </w:p>
          <w:p w:rsidR="00000000" w:rsidRPr="009E077B" w:rsidP="009E077B">
            <w:pPr>
              <w:pStyle w:val="List2"/>
            </w:pPr>
            <w:r w:rsidRPr="009E077B">
              <w:t>2.7.</w:t>
            </w:r>
            <w:r w:rsidRPr="009E077B">
              <w:tab/>
              <w:t xml:space="preserve">Submit all </w:t>
            </w:r>
            <w:r w:rsidRPr="009E077B">
              <w:rPr>
                <w:rStyle w:val="BoldandItalics"/>
              </w:rPr>
              <w:t xml:space="preserve">required documents </w:t>
            </w:r>
            <w:r w:rsidRPr="009E077B">
              <w:rPr>
                <w:rStyle w:val="BoldandItalics"/>
              </w:rPr>
              <w:t>and information</w:t>
            </w:r>
            <w:r w:rsidRPr="009E077B">
              <w:t xml:space="preserve"> for application for a minerals claim</w:t>
            </w:r>
          </w:p>
        </w:tc>
      </w:tr>
    </w:tbl>
    <w:p w:rsidR="00000000" w:rsidRPr="009E077B" w:rsidP="009E077B">
      <w:pPr>
        <w:pStyle w:val="BodyText"/>
      </w:pPr>
    </w:p>
    <w:p w:rsidR="00000000" w:rsidRPr="009E077B" w:rsidP="009E077B">
      <w:pPr>
        <w:pStyle w:val="AllowPageBreak"/>
      </w:pPr>
    </w:p>
    <w:p w:rsidR="00000000" w:rsidRPr="009E077B" w:rsidP="009E077B">
      <w:pPr>
        <w:pStyle w:val="Heading1"/>
      </w:pPr>
      <w:bookmarkStart w:id="9" w:name="O_131447"/>
      <w:bookmarkEnd w:id="9"/>
      <w:r w:rsidRPr="009E077B">
        <w:t>Required Skills and Knowledge</w:t>
      </w:r>
    </w:p>
    <w:tbl>
      <w:tblPr>
        <w:tblW w:w="0" w:type="auto"/>
        <w:tblLayout w:type="fixed"/>
        <w:tblCellMar>
          <w:left w:w="62" w:type="dxa"/>
          <w:right w:w="62" w:type="dxa"/>
        </w:tblCellMar>
        <w:tblLook w:val="0000"/>
      </w:tblPr>
      <w:tblGrid>
        <w:gridCol w:w="8522"/>
      </w:tblGrid>
      <w:tr w:rsidTr="00E05F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77B">
            <w:pPr>
              <w:pStyle w:val="BodyText"/>
              <w:rPr>
                <w:lang w:val="en-NZ"/>
              </w:rPr>
            </w:pPr>
            <w:r w:rsidRPr="009E077B">
              <w:t>This section describes the skills and knowledge required for this unit.</w:t>
            </w:r>
          </w:p>
        </w:tc>
      </w:tr>
      <w:tr w:rsidTr="00E05F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77B">
            <w:pPr>
              <w:pStyle w:val="BodyText"/>
              <w:rPr>
                <w:lang w:val="en-NZ"/>
              </w:rPr>
            </w:pPr>
            <w:r w:rsidRPr="009E077B">
              <w:rPr>
                <w:rStyle w:val="SpecialBold"/>
              </w:rPr>
              <w:t>Required skills</w:t>
            </w:r>
          </w:p>
        </w:tc>
      </w:tr>
      <w:tr w:rsidTr="00E05F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77B" w:rsidP="009E077B">
            <w:pPr>
              <w:pStyle w:val="BodyText"/>
            </w:pPr>
            <w:r w:rsidRPr="009E077B">
              <w:t>Specific skills are required to achieve the Performance Criteria of this unit, particularly for its application in the various circumstances in which this unit may be used. This includes the ability to carry out the following, as required to establish a mi</w:t>
            </w:r>
            <w:r w:rsidRPr="009E077B">
              <w:t>ning claim:</w:t>
            </w:r>
          </w:p>
          <w:p w:rsidR="00000000" w:rsidRPr="009E077B" w:rsidP="009E077B">
            <w:pPr>
              <w:pStyle w:val="ListBullet"/>
            </w:pPr>
            <w:r w:rsidRPr="009E077B">
              <w:t>apply legislative, organisation and site requirements and procedures for establishing a mining claim</w:t>
            </w:r>
          </w:p>
          <w:p w:rsidR="00000000" w:rsidRPr="009E077B" w:rsidP="009E077B">
            <w:pPr>
              <w:pStyle w:val="ListBullet"/>
            </w:pPr>
            <w:r w:rsidRPr="009E077B">
              <w:t>read and interpret maps</w:t>
            </w:r>
          </w:p>
          <w:p w:rsidR="00000000" w:rsidRPr="009E077B" w:rsidP="009E077B">
            <w:pPr>
              <w:pStyle w:val="ListBullet"/>
            </w:pPr>
            <w:r w:rsidRPr="009E077B">
              <w:t>draw survey maps</w:t>
            </w:r>
          </w:p>
          <w:p w:rsidR="00000000" w:rsidRPr="009E077B" w:rsidP="009E077B">
            <w:pPr>
              <w:pStyle w:val="ListBullet"/>
            </w:pPr>
            <w:r w:rsidRPr="009E077B">
              <w:t>identify hazards</w:t>
            </w:r>
          </w:p>
          <w:p w:rsidR="00000000" w:rsidRPr="009E077B" w:rsidP="009E077B">
            <w:pPr>
              <w:pStyle w:val="ListBullet"/>
            </w:pPr>
            <w:r w:rsidRPr="009E077B">
              <w:t>apply environmental constraints</w:t>
            </w:r>
          </w:p>
          <w:p w:rsidR="00000000" w:rsidRPr="009E077B" w:rsidP="009E077B">
            <w:pPr>
              <w:pStyle w:val="ListBullet"/>
            </w:pPr>
            <w:r w:rsidRPr="009E077B">
              <w:t>dispose of environmentally sensitive fluids and mate</w:t>
            </w:r>
            <w:r w:rsidRPr="009E077B">
              <w:t>rials</w:t>
            </w:r>
          </w:p>
          <w:p w:rsidR="00000000" w:rsidRPr="009E077B" w:rsidP="009E077B">
            <w:pPr>
              <w:pStyle w:val="ListBullet"/>
            </w:pPr>
            <w:r w:rsidRPr="009E077B">
              <w:t>communicate clearly and concisely</w:t>
            </w:r>
          </w:p>
          <w:p w:rsidR="00000000" w:rsidRPr="009E077B" w:rsidP="009E077B">
            <w:pPr>
              <w:pStyle w:val="ListBullet"/>
            </w:pPr>
            <w:r w:rsidRPr="009E077B">
              <w:t>apply operational safety requirements</w:t>
            </w:r>
          </w:p>
          <w:p w:rsidR="00000000" w:rsidP="009E077B">
            <w:pPr>
              <w:pStyle w:val="ListBullet"/>
              <w:rPr>
                <w:lang w:val="en-NZ"/>
              </w:rPr>
            </w:pPr>
            <w:r w:rsidRPr="009E077B">
              <w:t>maintain records</w:t>
            </w:r>
          </w:p>
        </w:tc>
      </w:tr>
      <w:tr w:rsidTr="00E05F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77B">
            <w:pPr>
              <w:pStyle w:val="BodyText"/>
              <w:rPr>
                <w:lang w:val="en-NZ"/>
              </w:rPr>
            </w:pPr>
            <w:r w:rsidRPr="009E077B">
              <w:rPr>
                <w:rStyle w:val="SpecialBold"/>
              </w:rPr>
              <w:t>Required knowledge</w:t>
            </w:r>
          </w:p>
        </w:tc>
      </w:tr>
      <w:tr w:rsidTr="00E05F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77B" w:rsidP="009E077B">
            <w:pPr>
              <w:pStyle w:val="BodyText"/>
            </w:pPr>
            <w:r w:rsidRPr="009E077B">
              <w:t>Specific knowledge is required to achieve the Performance Criteria of this unit, particularly for its application in the various circumstances in which this unit may be used. This includes knowledge of the following, as required to establish a mining claim</w:t>
            </w:r>
            <w:r w:rsidRPr="009E077B">
              <w:t>:</w:t>
            </w:r>
          </w:p>
          <w:p w:rsidR="00000000" w:rsidRPr="009E077B" w:rsidP="009E077B">
            <w:pPr>
              <w:pStyle w:val="ListBullet"/>
            </w:pPr>
            <w:r w:rsidRPr="009E077B">
              <w:t>the requirements, processes and documentation for an application for  a minerals claim</w:t>
            </w:r>
          </w:p>
          <w:p w:rsidR="00000000" w:rsidRPr="009E077B" w:rsidP="009E077B">
            <w:pPr>
              <w:pStyle w:val="ListBullet"/>
            </w:pPr>
            <w:r w:rsidRPr="009E077B">
              <w:t>legislative requirements associated with mineral claims</w:t>
            </w:r>
          </w:p>
          <w:p w:rsidR="00000000" w:rsidRPr="009E077B" w:rsidP="009E077B">
            <w:pPr>
              <w:pStyle w:val="ListBullet"/>
            </w:pPr>
            <w:r w:rsidRPr="009E077B">
              <w:t>machinery permits</w:t>
            </w:r>
          </w:p>
          <w:p w:rsidR="00000000" w:rsidRPr="009E077B" w:rsidP="009E077B">
            <w:pPr>
              <w:pStyle w:val="ListBullet"/>
            </w:pPr>
            <w:r w:rsidRPr="009E077B">
              <w:t>mineral field maps and information</w:t>
            </w:r>
          </w:p>
          <w:p w:rsidR="00000000" w:rsidRPr="009E077B" w:rsidP="009E077B">
            <w:pPr>
              <w:pStyle w:val="ListBullet"/>
            </w:pPr>
            <w:r w:rsidRPr="009E077B">
              <w:t>survey map requirements and design</w:t>
            </w:r>
          </w:p>
          <w:p w:rsidR="00000000" w:rsidRPr="009E077B" w:rsidP="009E077B">
            <w:pPr>
              <w:pStyle w:val="ListBullet"/>
            </w:pPr>
            <w:r w:rsidRPr="009E077B">
              <w:t>boundary marking metho</w:t>
            </w:r>
            <w:r w:rsidRPr="009E077B">
              <w:t>ds</w:t>
            </w:r>
          </w:p>
          <w:p w:rsidR="00000000" w:rsidRPr="009E077B" w:rsidP="009E077B">
            <w:pPr>
              <w:pStyle w:val="ListBullet"/>
            </w:pPr>
            <w:r w:rsidRPr="009E077B">
              <w:t>basic surveying methods and equipment</w:t>
            </w:r>
          </w:p>
        </w:tc>
      </w:tr>
    </w:tbl>
    <w:p w:rsidR="00000000" w:rsidRPr="009E077B" w:rsidP="009E077B">
      <w:pPr>
        <w:pStyle w:val="BodyText"/>
      </w:pPr>
    </w:p>
    <w:p w:rsidR="00000000" w:rsidRPr="009E077B" w:rsidP="009E077B">
      <w:pPr>
        <w:pStyle w:val="AllowPageBreak"/>
      </w:pPr>
    </w:p>
    <w:p w:rsidR="00000000" w:rsidRPr="009E077B" w:rsidP="009E077B">
      <w:pPr>
        <w:pStyle w:val="Heading1"/>
      </w:pPr>
      <w:bookmarkStart w:id="10" w:name="O_131448"/>
      <w:bookmarkEnd w:id="10"/>
      <w:r w:rsidRPr="009E077B">
        <w:t>Evidence Guide</w:t>
      </w:r>
    </w:p>
    <w:tbl>
      <w:tblPr>
        <w:tblW w:w="0" w:type="auto"/>
        <w:tblLayout w:type="fixed"/>
        <w:tblCellMar>
          <w:left w:w="62" w:type="dxa"/>
          <w:right w:w="62" w:type="dxa"/>
        </w:tblCellMar>
        <w:tblLook w:val="0000"/>
      </w:tblPr>
      <w:tblGrid>
        <w:gridCol w:w="3448"/>
        <w:gridCol w:w="5074"/>
      </w:tblGrid>
      <w:tr w:rsidTr="00E05F4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77B">
            <w:pPr>
              <w:pStyle w:val="BodyText"/>
              <w:rPr>
                <w:lang w:val="en-NZ"/>
              </w:rPr>
            </w:pPr>
            <w:r w:rsidRPr="009E077B">
              <w:t>The evidence guide provides advice on assessment and must be read in conjunction with the performance criteria, required skills and knowledge, range statement and the Assessment Gui</w:t>
            </w:r>
            <w:r w:rsidRPr="009E077B">
              <w:t>delines for the Training Package.</w:t>
            </w:r>
          </w:p>
        </w:tc>
      </w:tr>
      <w:tr w:rsidTr="00E05F4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77B">
            <w:pPr>
              <w:pStyle w:val="BodyText"/>
              <w:rPr>
                <w:lang w:val="en-NZ"/>
              </w:rPr>
            </w:pPr>
            <w:r w:rsidRPr="009E077B">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77B">
            <w:pPr>
              <w:pStyle w:val="BodyText"/>
              <w:rPr>
                <w:lang w:val="en-NZ"/>
              </w:rPr>
            </w:pPr>
          </w:p>
        </w:tc>
      </w:tr>
      <w:tr w:rsidTr="00E05F4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77B">
            <w:pPr>
              <w:pStyle w:val="BodyText"/>
              <w:rPr>
                <w:lang w:val="en-NZ"/>
              </w:rPr>
            </w:pPr>
            <w:r w:rsidRPr="009E077B">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77B" w:rsidP="009E077B">
            <w:pPr>
              <w:pStyle w:val="BodyText"/>
            </w:pPr>
            <w:r w:rsidRPr="009E077B">
              <w:t>The evidence required to demonstrate competency in this unit must be relevan</w:t>
            </w:r>
            <w:r w:rsidRPr="009E077B">
              <w:t>t to worksite operations and satisfy all of the requirements of the performance criteria, required skills and knowledge and the range statement of this unit and include evidence of the following:</w:t>
            </w:r>
          </w:p>
          <w:p w:rsidR="00000000" w:rsidRPr="009E077B" w:rsidP="009E077B">
            <w:pPr>
              <w:pStyle w:val="ListBullet"/>
            </w:pPr>
            <w:r w:rsidRPr="009E077B">
              <w:t xml:space="preserve">knowledge of the requirements, procedures and instructions </w:t>
            </w:r>
            <w:r w:rsidRPr="009E077B">
              <w:t>for establishing a mining claim</w:t>
            </w:r>
          </w:p>
          <w:p w:rsidR="00000000" w:rsidRPr="009E077B" w:rsidP="009E077B">
            <w:pPr>
              <w:pStyle w:val="ListBullet"/>
            </w:pPr>
            <w:r w:rsidRPr="009E077B">
              <w:t>implementation of requirements, procedures and techniques for the safe, effective and efficient completion of establishing a mining claim</w:t>
            </w:r>
          </w:p>
          <w:p w:rsidR="00000000" w:rsidRPr="009E077B" w:rsidP="009E077B">
            <w:pPr>
              <w:pStyle w:val="ListBullet"/>
            </w:pPr>
            <w:r w:rsidRPr="009E077B">
              <w:t>working with others to undertake and complete the establishment of a mining claim that</w:t>
            </w:r>
            <w:r w:rsidRPr="009E077B">
              <w:t xml:space="preserve"> meets all of the required outcomes</w:t>
            </w:r>
          </w:p>
          <w:p w:rsidR="00000000" w:rsidP="009E077B">
            <w:pPr>
              <w:pStyle w:val="ListBullet"/>
              <w:rPr>
                <w:lang w:val="en-NZ"/>
              </w:rPr>
            </w:pPr>
            <w:r w:rsidRPr="009E077B">
              <w:t>consistent timely completion of establishing a mining claim that safely, effectively and efficiently meets the required outcomes</w:t>
            </w:r>
          </w:p>
        </w:tc>
      </w:tr>
      <w:tr w:rsidTr="00E05F4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77B">
            <w:pPr>
              <w:pStyle w:val="BodyText"/>
              <w:rPr>
                <w:lang w:val="en-NZ"/>
              </w:rPr>
            </w:pPr>
            <w:r w:rsidRPr="009E077B">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77B" w:rsidP="009E077B">
            <w:pPr>
              <w:pStyle w:val="ListBullet"/>
            </w:pPr>
            <w:r w:rsidRPr="009E077B">
              <w:t>This unit must be assessed in the context of the work environment. Where personal safety or environmental damage are limiting factors, assessment may occur in a simulated environment provided it is realistic and sufficiently rigorous to cover all aspects o</w:t>
            </w:r>
            <w:r w:rsidRPr="009E077B">
              <w:t>f workplace performance, including task skills, task management skills, contingency management skills and job role environment skills.</w:t>
            </w:r>
          </w:p>
          <w:p w:rsidR="00000000" w:rsidRPr="009E077B" w:rsidP="009E077B">
            <w:pPr>
              <w:pStyle w:val="ListBullet"/>
            </w:pPr>
            <w:r w:rsidRPr="009E077B">
              <w:t xml:space="preserve"> Assessment of this competency requires typical resources normally used in a resources and infrastructure sector environm</w:t>
            </w:r>
            <w:r w:rsidRPr="009E077B">
              <w:t>ent. Selection and use of resources for particular worksites may differ due to the site circumstances.</w:t>
            </w:r>
          </w:p>
          <w:p w:rsidR="00000000" w:rsidRPr="009E077B" w:rsidP="009E077B">
            <w:pPr>
              <w:pStyle w:val="ListBullet"/>
            </w:pPr>
            <w:r w:rsidRPr="009E077B">
              <w:t>The assessment environment should not disadvantage the participant. For example, language, literacy and numeracy demands of assessment should not be grea</w:t>
            </w:r>
            <w:r w:rsidRPr="009E077B">
              <w:t>ter than those required on the job.</w:t>
            </w:r>
          </w:p>
          <w:p w:rsidR="00000000" w:rsidRPr="009E077B" w:rsidP="009E077B">
            <w:pPr>
              <w:pStyle w:val="ListBullet"/>
            </w:pPr>
            <w:r w:rsidRPr="009E077B">
              <w:t>Customisation of assessment and delivery environment to sensitively accommodate cultural diversity.</w:t>
            </w:r>
          </w:p>
          <w:p w:rsidR="00000000" w:rsidRPr="009E077B" w:rsidP="009E077B">
            <w:pPr>
              <w:pStyle w:val="ListBullet"/>
            </w:pPr>
            <w:r w:rsidRPr="009E077B">
              <w:t>Aboriginal people and other people from a non English speaking background may have second language issues.</w:t>
            </w:r>
          </w:p>
          <w:p w:rsidR="00000000" w:rsidP="009E077B">
            <w:pPr>
              <w:pStyle w:val="ListBullet"/>
              <w:rPr>
                <w:lang w:val="en-NZ"/>
              </w:rPr>
            </w:pPr>
            <w:r w:rsidRPr="009E077B">
              <w:t>Where applica</w:t>
            </w:r>
            <w:r w:rsidRPr="009E077B">
              <w:t>ble, physical resources should include equipment modified for people with disabilities.  Access must be provided to appropriate learning and/or assessment support when required.</w:t>
            </w:r>
          </w:p>
        </w:tc>
      </w:tr>
      <w:tr w:rsidTr="00E05F4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77B">
            <w:pPr>
              <w:pStyle w:val="BodyText"/>
              <w:rPr>
                <w:lang w:val="en-NZ"/>
              </w:rPr>
            </w:pPr>
            <w:r w:rsidRPr="009E077B">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77B" w:rsidP="009E077B">
            <w:pPr>
              <w:pStyle w:val="BodyText"/>
            </w:pPr>
            <w:r w:rsidRPr="009E077B">
              <w:t>This unit may be assessed in a holistic way with other u</w:t>
            </w:r>
            <w:r w:rsidRPr="009E077B">
              <w:t xml:space="preserve">nits of competency.  The assessment strategy for this unit must verify required knowledge and skill and practical application using more than one of the following assessment methods: </w:t>
            </w:r>
          </w:p>
          <w:p w:rsidR="00000000" w:rsidRPr="009E077B" w:rsidP="009E077B">
            <w:pPr>
              <w:pStyle w:val="ListBullet"/>
            </w:pPr>
            <w:r w:rsidRPr="009E077B">
              <w:t>written and/or oral assessment of the candidate's required knowledge</w:t>
            </w:r>
          </w:p>
          <w:p w:rsidR="00000000" w:rsidRPr="009E077B" w:rsidP="009E077B">
            <w:pPr>
              <w:pStyle w:val="ListBullet"/>
            </w:pPr>
            <w:r w:rsidRPr="009E077B">
              <w:t>ob</w:t>
            </w:r>
            <w:r w:rsidRPr="009E077B">
              <w:t>served, documented and/or first hand testimonial evidence of the candidate's:</w:t>
            </w:r>
          </w:p>
          <w:p w:rsidR="00000000" w:rsidRPr="009E077B" w:rsidP="009E077B">
            <w:pPr>
              <w:pStyle w:val="ListBullet2"/>
            </w:pPr>
            <w:r w:rsidRPr="009E077B">
              <w:t>implementation of appropriate requirement, procedures and techniques for the safe, effective and efficient achievement of required outcomes</w:t>
            </w:r>
          </w:p>
          <w:p w:rsidR="00000000" w:rsidRPr="009E077B" w:rsidP="009E077B">
            <w:pPr>
              <w:pStyle w:val="ListBullet2"/>
            </w:pPr>
            <w:r w:rsidRPr="009E077B">
              <w:t>consistent achievement of required outcomes</w:t>
            </w:r>
          </w:p>
          <w:p w:rsidR="00000000" w:rsidRPr="009E077B" w:rsidP="009E077B">
            <w:pPr>
              <w:pStyle w:val="ListBullet"/>
            </w:pPr>
            <w:r w:rsidRPr="009E077B">
              <w:t>first hand testimonial evidence of the candidate's:</w:t>
            </w:r>
          </w:p>
          <w:p w:rsidR="00000000" w:rsidP="009E077B">
            <w:pPr>
              <w:pStyle w:val="ListBullet2"/>
              <w:rPr>
                <w:lang w:val="en-NZ"/>
              </w:rPr>
            </w:pPr>
            <w:r w:rsidRPr="009E077B">
              <w:t>working with others to undertake and complete the establishment of a mining claim</w:t>
            </w:r>
          </w:p>
        </w:tc>
      </w:tr>
      <w:tr w:rsidTr="00E05F4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77B">
            <w:pPr>
              <w:pStyle w:val="BodyText"/>
              <w:rPr>
                <w:lang w:val="en-NZ"/>
              </w:rPr>
            </w:pPr>
            <w:r w:rsidRPr="009E077B">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77B" w:rsidP="009E077B">
            <w:pPr>
              <w:pStyle w:val="BodyText"/>
            </w:pPr>
            <w:r w:rsidRPr="009E077B">
              <w:t>Consult the SkillsDMC User Guide for fu</w:t>
            </w:r>
            <w:r w:rsidRPr="009E077B">
              <w:t>rther information on assessment including access and equity issues.</w:t>
            </w:r>
          </w:p>
        </w:tc>
      </w:tr>
    </w:tbl>
    <w:p w:rsidR="00000000" w:rsidRPr="009E077B" w:rsidP="009E077B">
      <w:pPr>
        <w:pStyle w:val="BodyText"/>
      </w:pPr>
    </w:p>
    <w:p w:rsidR="00000000" w:rsidRPr="009E077B" w:rsidP="009E077B">
      <w:pPr>
        <w:pStyle w:val="AllowPageBreak"/>
      </w:pPr>
    </w:p>
    <w:p w:rsidR="00000000" w:rsidRPr="009E077B" w:rsidP="009E077B">
      <w:pPr>
        <w:pStyle w:val="Heading1"/>
      </w:pPr>
      <w:bookmarkStart w:id="11" w:name="O_131449"/>
      <w:bookmarkEnd w:id="11"/>
      <w:r w:rsidRPr="009E077B">
        <w:t>Range Statement</w:t>
      </w:r>
    </w:p>
    <w:tbl>
      <w:tblPr>
        <w:tblW w:w="0" w:type="auto"/>
        <w:tblLayout w:type="fixed"/>
        <w:tblCellMar>
          <w:left w:w="62" w:type="dxa"/>
          <w:right w:w="62" w:type="dxa"/>
        </w:tblCellMar>
        <w:tblLook w:val="0000"/>
      </w:tblPr>
      <w:tblGrid>
        <w:gridCol w:w="3517"/>
        <w:gridCol w:w="5005"/>
      </w:tblGrid>
      <w:tr w:rsidTr="00E05F4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77B">
            <w:pPr>
              <w:pStyle w:val="BodyText"/>
              <w:rPr>
                <w:lang w:val="en-NZ"/>
              </w:rPr>
            </w:pPr>
            <w:r w:rsidRPr="009E077B">
              <w:t xml:space="preserve">The range statement relates to the unit of competency as a whole. It allows for different work environments and situations that may affect </w:t>
            </w:r>
            <w:r w:rsidRPr="009E077B">
              <w:t>performance. Bold italicised wording, if used in the performance criteria, is detailed below. Essential operating conditions that may be present with training and assessment (depending on the work situation, needs of the candidate, accessibility of the ite</w:t>
            </w:r>
            <w:r w:rsidRPr="009E077B">
              <w:t>m, and local industry and regional contexts) may also be included.</w:t>
            </w:r>
          </w:p>
        </w:tc>
      </w:tr>
      <w:tr w:rsidTr="00E05F4A">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77B">
            <w:pPr>
              <w:pStyle w:val="BodyText"/>
              <w:rPr>
                <w:lang w:val="en-NZ"/>
              </w:rPr>
            </w:pPr>
            <w:r w:rsidRPr="009E077B">
              <w:rPr>
                <w:rStyle w:val="SpecialBold"/>
              </w:rPr>
              <w:t>Relevant compliance documentation</w:t>
            </w:r>
            <w:r w:rsidRPr="009E077B">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77B" w:rsidP="009E077B">
            <w:pPr>
              <w:pStyle w:val="ListBullet"/>
            </w:pPr>
            <w:r w:rsidRPr="009E077B">
              <w:t>legislative, organisational and site requirements and procedures</w:t>
            </w:r>
          </w:p>
          <w:p w:rsidR="00000000" w:rsidRPr="009E077B" w:rsidP="009E077B">
            <w:pPr>
              <w:pStyle w:val="ListBullet"/>
            </w:pPr>
            <w:r w:rsidRPr="009E077B">
              <w:t>manufacturer's guidelines and specifications</w:t>
            </w:r>
          </w:p>
          <w:p w:rsidR="00000000" w:rsidRPr="009E077B" w:rsidP="009E077B">
            <w:pPr>
              <w:pStyle w:val="ListBullet"/>
            </w:pPr>
            <w:r w:rsidRPr="009E077B">
              <w:t>Australian standards</w:t>
            </w:r>
          </w:p>
          <w:p w:rsidR="00000000" w:rsidRPr="009E077B" w:rsidP="009E077B">
            <w:pPr>
              <w:pStyle w:val="ListBullet"/>
            </w:pPr>
            <w:r w:rsidRPr="009E077B">
              <w:t>Employment and workplace relations legislation</w:t>
            </w:r>
          </w:p>
          <w:p w:rsidR="00000000" w:rsidP="009E077B">
            <w:pPr>
              <w:pStyle w:val="ListBullet"/>
              <w:rPr>
                <w:lang w:val="en-NZ"/>
              </w:rPr>
            </w:pPr>
            <w:r w:rsidRPr="009E077B">
              <w:t>Equal Employment Opportunity and Disability Discrimination legislation</w:t>
            </w:r>
          </w:p>
        </w:tc>
      </w:tr>
      <w:tr w:rsidTr="00E05F4A">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77B">
            <w:pPr>
              <w:pStyle w:val="BodyText"/>
              <w:rPr>
                <w:lang w:val="en-NZ"/>
              </w:rPr>
            </w:pPr>
            <w:r w:rsidRPr="009E077B">
              <w:rPr>
                <w:rStyle w:val="SpecialBold"/>
              </w:rPr>
              <w:t>Surveying equipment</w:t>
            </w:r>
            <w:r w:rsidRPr="009E077B">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77B" w:rsidP="009E077B">
            <w:pPr>
              <w:pStyle w:val="ListBullet"/>
            </w:pPr>
            <w:r w:rsidRPr="009E077B">
              <w:t>magnetic compass</w:t>
            </w:r>
          </w:p>
          <w:p w:rsidR="00000000" w:rsidRPr="009E077B" w:rsidP="009E077B">
            <w:pPr>
              <w:pStyle w:val="ListBullet"/>
            </w:pPr>
            <w:r w:rsidRPr="009E077B">
              <w:t>tape measure</w:t>
            </w:r>
          </w:p>
          <w:p w:rsidR="00000000" w:rsidRPr="009E077B" w:rsidP="009E077B">
            <w:pPr>
              <w:pStyle w:val="ListBullet"/>
            </w:pPr>
            <w:r w:rsidRPr="009E077B">
              <w:t>lines</w:t>
            </w:r>
          </w:p>
          <w:p w:rsidR="00000000" w:rsidRPr="009E077B" w:rsidP="009E077B">
            <w:pPr>
              <w:pStyle w:val="ListBullet"/>
            </w:pPr>
            <w:r w:rsidRPr="009E077B">
              <w:t>plumb bob</w:t>
            </w:r>
          </w:p>
          <w:p w:rsidR="00000000" w:rsidRPr="009E077B" w:rsidP="009E077B">
            <w:pPr>
              <w:pStyle w:val="ListBullet"/>
            </w:pPr>
            <w:r w:rsidRPr="009E077B">
              <w:t>theodolite</w:t>
            </w:r>
          </w:p>
          <w:p w:rsidR="00000000" w:rsidP="009E077B">
            <w:pPr>
              <w:pStyle w:val="ListBullet"/>
              <w:rPr>
                <w:lang w:val="en-NZ"/>
              </w:rPr>
            </w:pPr>
            <w:r w:rsidRPr="009E077B">
              <w:t>'dumpy' level</w:t>
            </w:r>
          </w:p>
        </w:tc>
      </w:tr>
      <w:tr w:rsidTr="00E05F4A">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77B">
            <w:pPr>
              <w:pStyle w:val="BodyText"/>
              <w:rPr>
                <w:lang w:val="en-NZ"/>
              </w:rPr>
            </w:pPr>
            <w:r w:rsidRPr="009E077B">
              <w:rPr>
                <w:rStyle w:val="SpecialBold"/>
              </w:rPr>
              <w:t>Markings</w:t>
            </w:r>
            <w:r w:rsidRPr="009E077B">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77B" w:rsidP="009E077B">
            <w:pPr>
              <w:pStyle w:val="ListBullet"/>
            </w:pPr>
            <w:r w:rsidRPr="009E077B">
              <w:t>timber p</w:t>
            </w:r>
            <w:r w:rsidRPr="009E077B">
              <w:t>osts</w:t>
            </w:r>
          </w:p>
          <w:p w:rsidR="00000000" w:rsidRPr="009E077B" w:rsidP="009E077B">
            <w:pPr>
              <w:pStyle w:val="ListBullet"/>
            </w:pPr>
            <w:r w:rsidRPr="009E077B">
              <w:t>steel pickets</w:t>
            </w:r>
          </w:p>
          <w:p w:rsidR="00000000" w:rsidRPr="009E077B" w:rsidP="009E077B">
            <w:pPr>
              <w:pStyle w:val="ListBullet"/>
            </w:pPr>
            <w:r w:rsidRPr="009E077B">
              <w:t>claim number</w:t>
            </w:r>
          </w:p>
          <w:p w:rsidR="00000000" w:rsidP="009E077B">
            <w:pPr>
              <w:pStyle w:val="ListBullet"/>
              <w:rPr>
                <w:lang w:val="en-NZ"/>
              </w:rPr>
            </w:pPr>
            <w:r w:rsidRPr="009E077B">
              <w:t>details of the person/company who will be applying for the mineral claim</w:t>
            </w:r>
          </w:p>
        </w:tc>
      </w:tr>
      <w:tr w:rsidTr="00E05F4A">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77B">
            <w:pPr>
              <w:pStyle w:val="BodyText"/>
              <w:rPr>
                <w:lang w:val="en-NZ"/>
              </w:rPr>
            </w:pPr>
            <w:r w:rsidRPr="009E077B">
              <w:rPr>
                <w:rStyle w:val="SpecialBold"/>
              </w:rPr>
              <w:t>Claim boundaries</w:t>
            </w:r>
            <w:r w:rsidRPr="009E077B">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77B" w:rsidP="009E077B">
            <w:pPr>
              <w:pStyle w:val="ListBullet"/>
            </w:pPr>
            <w:r w:rsidRPr="009E077B">
              <w:t>trenches</w:t>
            </w:r>
          </w:p>
          <w:p w:rsidR="00000000" w:rsidRPr="009E077B" w:rsidP="009E077B">
            <w:pPr>
              <w:pStyle w:val="ListBullet"/>
            </w:pPr>
            <w:r w:rsidRPr="009E077B">
              <w:t>pegs</w:t>
            </w:r>
          </w:p>
          <w:p w:rsidR="00000000" w:rsidRPr="009E077B" w:rsidP="009E077B">
            <w:pPr>
              <w:pStyle w:val="ListBullet"/>
            </w:pPr>
            <w:r w:rsidRPr="009E077B">
              <w:t>posts</w:t>
            </w:r>
          </w:p>
          <w:p w:rsidR="00000000" w:rsidP="009E077B">
            <w:pPr>
              <w:pStyle w:val="ListBullet"/>
              <w:rPr>
                <w:lang w:val="en-NZ"/>
              </w:rPr>
            </w:pPr>
            <w:r w:rsidRPr="009E077B">
              <w:t>rock/stone structure</w:t>
            </w:r>
          </w:p>
        </w:tc>
      </w:tr>
      <w:tr w:rsidTr="00E05F4A">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77B">
            <w:pPr>
              <w:pStyle w:val="BodyText"/>
              <w:rPr>
                <w:lang w:val="en-NZ"/>
              </w:rPr>
            </w:pPr>
            <w:r w:rsidRPr="009E077B">
              <w:rPr>
                <w:rStyle w:val="SpecialBold"/>
              </w:rPr>
              <w:t>Description and diagram</w:t>
            </w:r>
            <w:r w:rsidRPr="009E077B">
              <w:t xml:space="preserve"> of the claim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77B" w:rsidP="009E077B">
            <w:pPr>
              <w:pStyle w:val="ListBullet"/>
            </w:pPr>
            <w:r w:rsidRPr="009E077B">
              <w:t>reference points and measured distances and angles to the proposed claim</w:t>
            </w:r>
          </w:p>
          <w:p w:rsidR="00000000" w:rsidRPr="009E077B" w:rsidP="009E077B">
            <w:pPr>
              <w:pStyle w:val="ListBullet"/>
            </w:pPr>
            <w:r w:rsidRPr="009E077B">
              <w:t>location of all corners of the proposed claim</w:t>
            </w:r>
          </w:p>
          <w:p w:rsidR="00000000" w:rsidRPr="009E077B" w:rsidP="009E077B">
            <w:pPr>
              <w:pStyle w:val="ListBullet"/>
            </w:pPr>
            <w:r w:rsidRPr="009E077B">
              <w:t>length of all sides between the corners</w:t>
            </w:r>
          </w:p>
          <w:p w:rsidR="00000000" w:rsidRPr="009E077B" w:rsidP="009E077B">
            <w:pPr>
              <w:pStyle w:val="ListBullet"/>
            </w:pPr>
            <w:r w:rsidRPr="009E077B">
              <w:t>bearings of all sides taken from magnetic north and arrows pointing in the direction in which the</w:t>
            </w:r>
            <w:r w:rsidRPr="009E077B">
              <w:t xml:space="preserve"> bearings were taken</w:t>
            </w:r>
          </w:p>
          <w:p w:rsidR="00000000" w:rsidRPr="009E077B" w:rsidP="009E077B">
            <w:pPr>
              <w:pStyle w:val="ListBullet"/>
            </w:pPr>
            <w:r w:rsidRPr="009E077B">
              <w:t>arrow showing direction of magnetic north</w:t>
            </w:r>
          </w:p>
          <w:p w:rsidR="00000000" w:rsidRPr="009E077B" w:rsidP="009E077B">
            <w:pPr>
              <w:pStyle w:val="ListBullet"/>
            </w:pPr>
            <w:r w:rsidRPr="009E077B">
              <w:t>information on all neighbouring claims that have a common border</w:t>
            </w:r>
          </w:p>
          <w:p w:rsidR="00000000" w:rsidP="009E077B">
            <w:pPr>
              <w:pStyle w:val="ListBullet"/>
              <w:rPr>
                <w:lang w:val="en-NZ"/>
              </w:rPr>
            </w:pPr>
            <w:r w:rsidRPr="009E077B">
              <w:t>other information required by local legislation</w:t>
            </w:r>
          </w:p>
        </w:tc>
      </w:tr>
      <w:tr w:rsidTr="00E05F4A">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77B">
            <w:pPr>
              <w:pStyle w:val="BodyText"/>
              <w:rPr>
                <w:lang w:val="en-NZ"/>
              </w:rPr>
            </w:pPr>
            <w:r w:rsidRPr="009E077B">
              <w:rPr>
                <w:rStyle w:val="SpecialBold"/>
              </w:rPr>
              <w:t>Serving a notice</w:t>
            </w:r>
            <w:r w:rsidRPr="009E077B">
              <w:t xml:space="preserve"> may be by:</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77B" w:rsidP="009E077B">
            <w:pPr>
              <w:pStyle w:val="ListBullet"/>
            </w:pPr>
            <w:r w:rsidRPr="009E077B">
              <w:t>post</w:t>
            </w:r>
          </w:p>
          <w:p w:rsidR="00000000" w:rsidRPr="009E077B" w:rsidP="009E077B">
            <w:pPr>
              <w:pStyle w:val="ListBullet"/>
            </w:pPr>
            <w:r w:rsidRPr="009E077B">
              <w:t>personally</w:t>
            </w:r>
          </w:p>
          <w:p w:rsidR="00000000" w:rsidP="009E077B">
            <w:pPr>
              <w:pStyle w:val="ListBullet"/>
              <w:rPr>
                <w:lang w:val="en-NZ"/>
              </w:rPr>
            </w:pPr>
            <w:r w:rsidRPr="009E077B">
              <w:t>through the Mining Registrar or equivalent</w:t>
            </w:r>
          </w:p>
        </w:tc>
      </w:tr>
      <w:tr w:rsidTr="00E05F4A">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77B">
            <w:pPr>
              <w:pStyle w:val="BodyText"/>
              <w:rPr>
                <w:lang w:val="en-NZ"/>
              </w:rPr>
            </w:pPr>
            <w:r w:rsidRPr="009E077B">
              <w:rPr>
                <w:rStyle w:val="SpecialBold"/>
              </w:rPr>
              <w:t>Legislation</w:t>
            </w:r>
            <w:r w:rsidRPr="009E077B">
              <w:t xml:space="preserve"> may include Acts and regulation dealing with:</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77B" w:rsidP="009E077B">
            <w:pPr>
              <w:pStyle w:val="ListBullet"/>
            </w:pPr>
            <w:r w:rsidRPr="009E077B">
              <w:t>mining regulation</w:t>
            </w:r>
          </w:p>
          <w:p w:rsidR="00000000" w:rsidRPr="009E077B" w:rsidP="009E077B">
            <w:pPr>
              <w:pStyle w:val="ListBullet"/>
            </w:pPr>
            <w:r w:rsidRPr="009E077B">
              <w:t>mining safety and health</w:t>
            </w:r>
          </w:p>
          <w:p w:rsidR="00000000" w:rsidRPr="009E077B" w:rsidP="009E077B">
            <w:pPr>
              <w:pStyle w:val="ListBullet"/>
            </w:pPr>
            <w:r w:rsidRPr="009E077B">
              <w:t>mine inspection</w:t>
            </w:r>
          </w:p>
          <w:p w:rsidR="00000000" w:rsidRPr="009E077B" w:rsidP="009E077B">
            <w:pPr>
              <w:pStyle w:val="ListBullet"/>
            </w:pPr>
            <w:r w:rsidRPr="009E077B">
              <w:t>OHS</w:t>
            </w:r>
          </w:p>
          <w:p w:rsidR="00000000" w:rsidRPr="009E077B" w:rsidP="009E077B">
            <w:pPr>
              <w:pStyle w:val="ListBullet"/>
            </w:pPr>
            <w:r w:rsidRPr="009E077B">
              <w:t>explosives</w:t>
            </w:r>
          </w:p>
          <w:p w:rsidR="00000000" w:rsidRPr="009E077B" w:rsidP="009E077B">
            <w:pPr>
              <w:pStyle w:val="ListBullet"/>
            </w:pPr>
            <w:r w:rsidRPr="009E077B">
              <w:t>environment</w:t>
            </w:r>
          </w:p>
          <w:p w:rsidR="00000000" w:rsidRPr="009E077B" w:rsidP="009E077B">
            <w:pPr>
              <w:pStyle w:val="ListBullet"/>
            </w:pPr>
            <w:r w:rsidRPr="009E077B">
              <w:t>Native Title</w:t>
            </w:r>
          </w:p>
          <w:p w:rsidR="00000000" w:rsidP="009E077B">
            <w:pPr>
              <w:pStyle w:val="ListBullet"/>
              <w:rPr>
                <w:lang w:val="en-NZ"/>
              </w:rPr>
            </w:pPr>
            <w:r w:rsidRPr="009E077B">
              <w:t>machinery</w:t>
            </w:r>
          </w:p>
        </w:tc>
      </w:tr>
      <w:tr w:rsidTr="00E05F4A">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77B">
            <w:pPr>
              <w:pStyle w:val="BodyText"/>
              <w:rPr>
                <w:lang w:val="en-NZ"/>
              </w:rPr>
            </w:pPr>
            <w:r w:rsidRPr="009E077B">
              <w:rPr>
                <w:rStyle w:val="SpecialBold"/>
              </w:rPr>
              <w:t>Required documents and information</w:t>
            </w:r>
            <w:r w:rsidRPr="009E077B">
              <w:t xml:space="preserve"> </w:t>
            </w:r>
            <w:r w:rsidRPr="009E077B">
              <w:t>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77B" w:rsidP="009E077B">
            <w:pPr>
              <w:pStyle w:val="ListBullet"/>
            </w:pPr>
            <w:r w:rsidRPr="009E077B">
              <w:t>application forms</w:t>
            </w:r>
          </w:p>
          <w:p w:rsidR="00000000" w:rsidRPr="009E077B" w:rsidP="009E077B">
            <w:pPr>
              <w:pStyle w:val="ListBullet"/>
            </w:pPr>
            <w:r w:rsidRPr="009E077B">
              <w:t>survey map and information</w:t>
            </w:r>
          </w:p>
          <w:p w:rsidR="00000000" w:rsidRPr="009E077B" w:rsidP="009E077B">
            <w:pPr>
              <w:pStyle w:val="ListBullet"/>
            </w:pPr>
            <w:r w:rsidRPr="009E077B">
              <w:t>copy of notice to the landholder</w:t>
            </w:r>
          </w:p>
          <w:p w:rsidR="00000000" w:rsidRPr="009E077B" w:rsidP="009E077B">
            <w:pPr>
              <w:pStyle w:val="ListBullet"/>
            </w:pPr>
            <w:r w:rsidRPr="009E077B">
              <w:t>identification</w:t>
            </w:r>
          </w:p>
          <w:p w:rsidR="00000000" w:rsidRPr="009E077B" w:rsidP="009E077B">
            <w:pPr>
              <w:pStyle w:val="ListBullet"/>
            </w:pPr>
            <w:r w:rsidRPr="009E077B">
              <w:t>lodgement fee</w:t>
            </w:r>
          </w:p>
          <w:p w:rsidR="00000000" w:rsidRPr="009E077B" w:rsidP="009E077B">
            <w:pPr>
              <w:pStyle w:val="ListBullet"/>
            </w:pPr>
            <w:r w:rsidRPr="009E077B">
              <w:t xml:space="preserve">a description, prepared in the manner prescribed by the regulations, of the land over which the mining lease is sought </w:t>
            </w:r>
          </w:p>
          <w:p w:rsidR="00000000" w:rsidRPr="009E077B" w:rsidP="009E077B">
            <w:pPr>
              <w:pStyle w:val="ListBullet"/>
            </w:pPr>
            <w:r w:rsidRPr="009E077B">
              <w:t>an assessment o</w:t>
            </w:r>
            <w:r w:rsidRPr="009E077B">
              <w:t>f the mineral bearing capacity of the land and of the extent of any mineral deposits in that land</w:t>
            </w:r>
          </w:p>
          <w:p w:rsidR="00000000" w:rsidRPr="009E077B" w:rsidP="009E077B">
            <w:pPr>
              <w:pStyle w:val="ListBullet"/>
            </w:pPr>
            <w:r w:rsidRPr="009E077B">
              <w:t>particulars of the financial resources available to the applicant</w:t>
            </w:r>
          </w:p>
          <w:p w:rsidR="00000000" w:rsidRPr="009E077B" w:rsidP="009E077B">
            <w:pPr>
              <w:pStyle w:val="ListBullet"/>
            </w:pPr>
            <w:r w:rsidRPr="009E077B">
              <w:t>particulars of the technical advice available to the applicant</w:t>
            </w:r>
          </w:p>
          <w:p w:rsidR="00000000" w:rsidRPr="009E077B" w:rsidP="009E077B">
            <w:pPr>
              <w:pStyle w:val="ListBullet"/>
            </w:pPr>
            <w:r w:rsidRPr="009E077B">
              <w:t>particulars of the program of</w:t>
            </w:r>
            <w:r w:rsidRPr="009E077B">
              <w:t xml:space="preserve"> work proposed to be carried out by the applicant on the area of land over which the mining lease is sought</w:t>
            </w:r>
          </w:p>
        </w:tc>
      </w:tr>
    </w:tbl>
    <w:p w:rsidR="00000000" w:rsidRPr="009E077B" w:rsidP="009E077B">
      <w:pPr>
        <w:pStyle w:val="BodyText"/>
      </w:pPr>
    </w:p>
    <w:p w:rsidR="00000000" w:rsidRPr="009E077B" w:rsidP="009E077B">
      <w:pPr>
        <w:pStyle w:val="AllowPageBreak"/>
      </w:pPr>
    </w:p>
    <w:p w:rsidR="00000000" w:rsidRPr="009E077B" w:rsidP="009E077B">
      <w:pPr>
        <w:pStyle w:val="Heading1"/>
      </w:pPr>
      <w:bookmarkStart w:id="12" w:name="O_131450"/>
      <w:bookmarkEnd w:id="12"/>
      <w:r w:rsidRPr="009E077B">
        <w:t>Unit Sector(s)</w:t>
      </w:r>
    </w:p>
    <w:p w:rsidR="00000000" w:rsidRPr="009E077B" w:rsidP="009E077B">
      <w:pPr>
        <w:pStyle w:val="BodyText"/>
      </w:pPr>
      <w:r w:rsidRPr="009E077B">
        <w:t>Metalliferous Mining (Small Mines)</w:t>
      </w:r>
    </w:p>
    <w:p w:rsidR="00000000" w:rsidRPr="009E077B" w:rsidP="009E077B">
      <w:pPr>
        <w:pStyle w:val="AllowPageBreak"/>
      </w:pPr>
    </w:p>
    <w:p w:rsidR="00000000" w:rsidRPr="009E077B" w:rsidP="009E077B">
      <w:pPr>
        <w:pStyle w:val="Heading1"/>
      </w:pPr>
      <w:bookmarkStart w:id="13" w:name="O_161695"/>
      <w:bookmarkEnd w:id="13"/>
      <w:r w:rsidRPr="009E077B">
        <w:t>Competency field</w:t>
      </w:r>
    </w:p>
    <w:p w:rsidR="00000000" w:rsidRPr="009E077B" w:rsidP="009E077B">
      <w:pPr>
        <w:pStyle w:val="BodyText"/>
      </w:pPr>
      <w:r w:rsidRPr="009E077B">
        <w:t>Refer to Unit Sector(s).</w:t>
      </w:r>
    </w:p>
    <w:p w:rsidR="00000000" w:rsidRPr="009E077B" w:rsidP="009E077B">
      <w:pPr>
        <w:pStyle w:val="AllowPageBreak"/>
      </w:pPr>
    </w:p>
    <w:p w:rsidR="00000000" w:rsidRPr="009E077B" w:rsidP="009E077B">
      <w:pPr>
        <w:pStyle w:val="Heading1"/>
      </w:pPr>
      <w:bookmarkStart w:id="14" w:name="O_161694"/>
      <w:bookmarkEnd w:id="14"/>
      <w:r w:rsidRPr="009E077B">
        <w:t>Co-requisite units</w:t>
      </w:r>
    </w:p>
    <w:p w:rsidR="00000000" w:rsidRPr="009E077B" w:rsidP="009E077B">
      <w:pPr>
        <w:pStyle w:val="BodyText"/>
      </w:pPr>
      <w:r w:rsidRPr="009E077B">
        <w:t>Not applicable.</w:t>
      </w:r>
    </w:p>
    <w:p w:rsidR="00000000" w:rsidRPr="009E077B" w:rsidP="009E077B"/>
    <w:sectPr w:rsidSect="009E07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7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5F4A" w:rsidP="00E05F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7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F4A" w:rsidP="009E07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05F4A" w:rsidP="009E07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E05F4A" w:rsidP="009E07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7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5F4A" w:rsidP="00E05F4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7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F4A" w:rsidP="009E077B">
    <w:pPr>
      <w:pStyle w:val="Header"/>
      <w:framePr w:wrap="around"/>
    </w:pPr>
    <w:r>
      <w:fldChar w:fldCharType="begin"/>
    </w:r>
    <w:r>
      <w:instrText xml:space="preserve"> TITLE   \* MERGEFORMAT </w:instrText>
    </w:r>
    <w:r>
      <w:fldChar w:fldCharType="separate"/>
    </w:r>
    <w:r>
      <w:t>RIIMSM301A Establish a mining claim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05F4A" w:rsidP="009E077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9AB0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6EB6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94EB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077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077B"/>
    <w:pPr>
      <w:spacing w:before="360" w:after="60"/>
      <w:outlineLvl w:val="0"/>
    </w:pPr>
    <w:rPr>
      <w:sz w:val="32"/>
    </w:rPr>
  </w:style>
  <w:style w:type="paragraph" w:styleId="Heading2">
    <w:name w:val="heading 2"/>
    <w:basedOn w:val="HeadingBase"/>
    <w:next w:val="BodyText"/>
    <w:link w:val="Heading2Char"/>
    <w:qFormat/>
    <w:rsid w:val="009E077B"/>
    <w:pPr>
      <w:keepLines/>
      <w:spacing w:before="240" w:after="120"/>
      <w:outlineLvl w:val="1"/>
    </w:pPr>
    <w:rPr>
      <w:sz w:val="28"/>
      <w:szCs w:val="40"/>
    </w:rPr>
  </w:style>
  <w:style w:type="paragraph" w:styleId="Heading3">
    <w:name w:val="heading 3"/>
    <w:basedOn w:val="HeadingBase"/>
    <w:next w:val="BodyText"/>
    <w:link w:val="Heading3Char"/>
    <w:qFormat/>
    <w:rsid w:val="009E077B"/>
    <w:pPr>
      <w:spacing w:before="180" w:after="120"/>
      <w:outlineLvl w:val="2"/>
    </w:pPr>
    <w:rPr>
      <w:spacing w:val="-10"/>
      <w:kern w:val="32"/>
    </w:rPr>
  </w:style>
  <w:style w:type="paragraph" w:styleId="Heading4">
    <w:name w:val="heading 4"/>
    <w:basedOn w:val="HeadingBase"/>
    <w:next w:val="BodyText"/>
    <w:link w:val="Heading4Char"/>
    <w:qFormat/>
    <w:rsid w:val="009E077B"/>
    <w:pPr>
      <w:spacing w:before="160" w:after="120"/>
      <w:outlineLvl w:val="3"/>
    </w:pPr>
    <w:rPr>
      <w:sz w:val="22"/>
    </w:rPr>
  </w:style>
  <w:style w:type="paragraph" w:styleId="Heading5">
    <w:name w:val="heading 5"/>
    <w:basedOn w:val="HeadingBase"/>
    <w:next w:val="Normal"/>
    <w:link w:val="Heading5Char"/>
    <w:qFormat/>
    <w:rsid w:val="009E077B"/>
    <w:pPr>
      <w:spacing w:before="80"/>
      <w:outlineLvl w:val="4"/>
    </w:pPr>
    <w:rPr>
      <w:color w:val="918585"/>
      <w:sz w:val="20"/>
    </w:rPr>
  </w:style>
  <w:style w:type="paragraph" w:styleId="Heading6">
    <w:name w:val="heading 6"/>
    <w:basedOn w:val="HeadingBase"/>
    <w:next w:val="Normal"/>
    <w:link w:val="Heading6Char"/>
    <w:qFormat/>
    <w:rsid w:val="009E077B"/>
    <w:pPr>
      <w:spacing w:before="60"/>
      <w:outlineLvl w:val="5"/>
    </w:pPr>
    <w:rPr>
      <w:color w:val="918585"/>
      <w:sz w:val="20"/>
    </w:rPr>
  </w:style>
  <w:style w:type="paragraph" w:styleId="Heading7">
    <w:name w:val="heading 7"/>
    <w:basedOn w:val="Normal"/>
    <w:next w:val="Normal"/>
    <w:link w:val="Heading7Char"/>
    <w:qFormat/>
    <w:rsid w:val="009E077B"/>
    <w:pPr>
      <w:ind w:left="720"/>
      <w:outlineLvl w:val="6"/>
    </w:pPr>
    <w:rPr>
      <w:i/>
    </w:rPr>
  </w:style>
  <w:style w:type="paragraph" w:styleId="Heading8">
    <w:name w:val="heading 8"/>
    <w:basedOn w:val="Normal"/>
    <w:next w:val="Normal"/>
    <w:link w:val="Heading8Char"/>
    <w:qFormat/>
    <w:rsid w:val="009E077B"/>
    <w:pPr>
      <w:ind w:left="720"/>
      <w:outlineLvl w:val="7"/>
    </w:pPr>
    <w:rPr>
      <w:i/>
    </w:rPr>
  </w:style>
  <w:style w:type="paragraph" w:styleId="Heading9">
    <w:name w:val="heading 9"/>
    <w:basedOn w:val="Normal"/>
    <w:next w:val="Normal"/>
    <w:link w:val="Heading9Char"/>
    <w:qFormat/>
    <w:rsid w:val="009E077B"/>
    <w:pPr>
      <w:ind w:left="720"/>
      <w:outlineLvl w:val="8"/>
    </w:pPr>
    <w:rPr>
      <w:i/>
    </w:rPr>
  </w:style>
  <w:style w:type="character" w:default="1" w:styleId="DefaultParagraphFont">
    <w:name w:val="Default Paragraph Font"/>
    <w:uiPriority w:val="1"/>
    <w:unhideWhenUsed/>
    <w:rsid w:val="009E07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077B"/>
  </w:style>
  <w:style w:type="character" w:customStyle="1" w:styleId="Heading1Char">
    <w:name w:val="Heading 1 Char"/>
    <w:basedOn w:val="DefaultParagraphFont"/>
    <w:link w:val="Heading1"/>
    <w:rsid w:val="009E077B"/>
    <w:rPr>
      <w:rFonts w:ascii="Times New Roman" w:eastAsia="Times New Roman" w:hAnsi="Times New Roman" w:cs="Times New Roman"/>
      <w:b/>
      <w:sz w:val="32"/>
      <w:szCs w:val="20"/>
      <w:lang w:eastAsia="en-US"/>
    </w:rPr>
  </w:style>
  <w:style w:type="paragraph" w:styleId="BodyText">
    <w:name w:val="Body Text"/>
    <w:basedOn w:val="Normal"/>
    <w:link w:val="BodyTextChar"/>
    <w:rsid w:val="009E07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077B"/>
    <w:rPr>
      <w:rFonts w:ascii="Times New Roman" w:eastAsia="Times New Roman" w:hAnsi="Times New Roman" w:cs="Times New Roman"/>
      <w:sz w:val="24"/>
      <w:lang w:val="en-US" w:eastAsia="en-US"/>
    </w:rPr>
  </w:style>
  <w:style w:type="paragraph" w:styleId="Footer">
    <w:name w:val="footer"/>
    <w:basedOn w:val="Normal"/>
    <w:link w:val="FooterChar"/>
    <w:rsid w:val="009E07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077B"/>
    <w:rPr>
      <w:rFonts w:ascii="Times New Roman" w:eastAsia="Times New Roman" w:hAnsi="Times New Roman" w:cs="Times New Roman"/>
      <w:sz w:val="16"/>
      <w:lang w:val="en-US" w:eastAsia="en-US"/>
    </w:rPr>
  </w:style>
  <w:style w:type="paragraph" w:styleId="List">
    <w:name w:val="List"/>
    <w:basedOn w:val="BodyText"/>
    <w:next w:val="BodyText"/>
    <w:rsid w:val="009E077B"/>
    <w:pPr>
      <w:tabs>
        <w:tab w:val="left" w:pos="340"/>
      </w:tabs>
      <w:spacing w:before="60" w:after="60"/>
      <w:ind w:left="340" w:hanging="340"/>
    </w:pPr>
  </w:style>
  <w:style w:type="paragraph" w:styleId="ListBullet">
    <w:name w:val="List Bullet"/>
    <w:basedOn w:val="List"/>
    <w:rsid w:val="009E077B"/>
    <w:pPr>
      <w:numPr>
        <w:numId w:val="13"/>
      </w:numPr>
      <w:tabs>
        <w:tab w:val="clear" w:pos="340"/>
      </w:tabs>
      <w:spacing w:before="40" w:after="40"/>
    </w:pPr>
  </w:style>
  <w:style w:type="character" w:customStyle="1" w:styleId="SpecialBold">
    <w:name w:val="Special Bold"/>
    <w:basedOn w:val="DefaultParagraphFont"/>
    <w:rsid w:val="009E077B"/>
    <w:rPr>
      <w:b/>
      <w:spacing w:val="0"/>
    </w:rPr>
  </w:style>
  <w:style w:type="paragraph" w:styleId="ListBullet2">
    <w:name w:val="List Bullet 2"/>
    <w:basedOn w:val="List2"/>
    <w:rsid w:val="009E077B"/>
    <w:pPr>
      <w:numPr>
        <w:numId w:val="14"/>
      </w:numPr>
      <w:tabs>
        <w:tab w:val="clear" w:pos="680"/>
      </w:tabs>
    </w:pPr>
  </w:style>
  <w:style w:type="paragraph" w:styleId="Header">
    <w:name w:val="header"/>
    <w:basedOn w:val="Normal"/>
    <w:link w:val="HeaderChar"/>
    <w:rsid w:val="009E07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077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E077B"/>
    <w:pPr>
      <w:spacing w:before="240" w:after="120"/>
      <w:outlineLvl w:val="0"/>
    </w:pPr>
    <w:rPr>
      <w:rFonts w:ascii="Times New Roman" w:hAnsi="Times New Roman"/>
      <w:b/>
      <w:sz w:val="28"/>
    </w:rPr>
  </w:style>
  <w:style w:type="paragraph" w:customStyle="1" w:styleId="AllowPageBreak">
    <w:name w:val="AllowPageBreak"/>
    <w:rsid w:val="009E077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E077B"/>
    <w:pPr>
      <w:tabs>
        <w:tab w:val="left" w:pos="680"/>
      </w:tabs>
      <w:spacing w:before="60" w:after="60"/>
      <w:ind w:left="680" w:hanging="340"/>
    </w:pPr>
  </w:style>
  <w:style w:type="character" w:customStyle="1" w:styleId="BoldandItalics">
    <w:name w:val="Bold and Italics"/>
    <w:qFormat/>
    <w:rsid w:val="009E077B"/>
    <w:rPr>
      <w:b/>
      <w:i/>
      <w:u w:val="none"/>
    </w:rPr>
  </w:style>
  <w:style w:type="character" w:customStyle="1" w:styleId="Heading2Char">
    <w:name w:val="Heading 2 Char"/>
    <w:basedOn w:val="DefaultParagraphFont"/>
    <w:link w:val="Heading2"/>
    <w:rsid w:val="009E07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07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07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07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07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077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077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077B"/>
    <w:rPr>
      <w:rFonts w:ascii="Courier New" w:eastAsia="Times New Roman" w:hAnsi="Courier New" w:cs="Times New Roman"/>
      <w:i/>
      <w:szCs w:val="20"/>
      <w:lang w:val="en-US" w:eastAsia="en-US"/>
    </w:rPr>
  </w:style>
  <w:style w:type="paragraph" w:customStyle="1" w:styleId="HeadingBase">
    <w:name w:val="Heading Base"/>
    <w:rsid w:val="009E07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077B"/>
    <w:pPr>
      <w:tabs>
        <w:tab w:val="right" w:leader="dot" w:pos="9072"/>
      </w:tabs>
      <w:ind w:left="567"/>
    </w:pPr>
    <w:rPr>
      <w:szCs w:val="22"/>
    </w:rPr>
  </w:style>
  <w:style w:type="paragraph" w:customStyle="1" w:styleId="TOCBase">
    <w:name w:val="TOC Base"/>
    <w:rsid w:val="009E07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077B"/>
    <w:pPr>
      <w:tabs>
        <w:tab w:val="right" w:leader="dot" w:pos="9072"/>
      </w:tabs>
      <w:spacing w:before="40" w:after="40"/>
      <w:ind w:left="284"/>
    </w:pPr>
    <w:rPr>
      <w:rFonts w:ascii="Times New Roman" w:hAnsi="Times New Roman"/>
    </w:rPr>
  </w:style>
  <w:style w:type="paragraph" w:styleId="TOC1">
    <w:name w:val="toc 1"/>
    <w:basedOn w:val="TOCBase"/>
    <w:next w:val="Normal"/>
    <w:rsid w:val="009E07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077B"/>
    <w:pPr>
      <w:spacing w:before="5040"/>
      <w:jc w:val="center"/>
    </w:pPr>
    <w:rPr>
      <w:sz w:val="48"/>
      <w:szCs w:val="72"/>
      <w:lang w:val="en-US"/>
    </w:rPr>
  </w:style>
  <w:style w:type="character" w:customStyle="1" w:styleId="TitleChar">
    <w:name w:val="Title Char"/>
    <w:basedOn w:val="DefaultParagraphFont"/>
    <w:link w:val="Title"/>
    <w:rsid w:val="009E07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077B"/>
    <w:pPr>
      <w:tabs>
        <w:tab w:val="left" w:pos="3600"/>
        <w:tab w:val="left" w:pos="3958"/>
      </w:tabs>
    </w:pPr>
  </w:style>
  <w:style w:type="paragraph" w:customStyle="1" w:styleId="Note">
    <w:name w:val="Note"/>
    <w:basedOn w:val="BodyText"/>
    <w:rsid w:val="009E07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077B"/>
    <w:pPr>
      <w:framePr w:wrap="auto" w:hAnchor="text" w:y="6049"/>
    </w:pPr>
    <w:rPr>
      <w:color w:val="000000"/>
      <w:sz w:val="40"/>
    </w:rPr>
  </w:style>
  <w:style w:type="paragraph" w:customStyle="1" w:styleId="TOCTitle">
    <w:name w:val="TOCTitle"/>
    <w:basedOn w:val="Heading1"/>
    <w:rsid w:val="009E077B"/>
    <w:pPr>
      <w:spacing w:after="240"/>
      <w:jc w:val="center"/>
      <w:outlineLvl w:val="9"/>
    </w:pPr>
    <w:rPr>
      <w:caps/>
    </w:rPr>
  </w:style>
  <w:style w:type="paragraph" w:customStyle="1" w:styleId="Version">
    <w:name w:val="Version"/>
    <w:rsid w:val="009E07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077B"/>
    <w:pPr>
      <w:keepNext w:val="0"/>
      <w:tabs>
        <w:tab w:val="right" w:pos="4176"/>
      </w:tabs>
      <w:ind w:left="198" w:hanging="198"/>
    </w:pPr>
    <w:rPr>
      <w:rFonts w:ascii="Garamond" w:hAnsi="Garamond"/>
    </w:rPr>
  </w:style>
  <w:style w:type="paragraph" w:styleId="IndexHeading">
    <w:name w:val="index heading"/>
    <w:basedOn w:val="Normal"/>
    <w:next w:val="Index1"/>
    <w:semiHidden/>
    <w:rsid w:val="009E077B"/>
    <w:pPr>
      <w:spacing w:before="120" w:after="120"/>
    </w:pPr>
    <w:rPr>
      <w:rFonts w:ascii="Arial" w:hAnsi="Arial"/>
      <w:b/>
      <w:color w:val="918585"/>
      <w:sz w:val="24"/>
    </w:rPr>
  </w:style>
  <w:style w:type="paragraph" w:customStyle="1" w:styleId="Chapter">
    <w:name w:val="Chapter"/>
    <w:basedOn w:val="Normal"/>
    <w:rsid w:val="009E077B"/>
    <w:pPr>
      <w:spacing w:before="240"/>
    </w:pPr>
    <w:rPr>
      <w:rFonts w:ascii="Times New Roman" w:hAnsi="Times New Roman"/>
      <w:smallCaps/>
      <w:spacing w:val="80"/>
      <w:sz w:val="28"/>
    </w:rPr>
  </w:style>
  <w:style w:type="paragraph" w:customStyle="1" w:styleId="InChapter">
    <w:name w:val="InChapter"/>
    <w:basedOn w:val="Heading3"/>
    <w:rsid w:val="009E077B"/>
    <w:pPr>
      <w:spacing w:after="240"/>
      <w:outlineLvl w:val="9"/>
    </w:pPr>
    <w:rPr>
      <w:noProof/>
    </w:rPr>
  </w:style>
  <w:style w:type="paragraph" w:styleId="Index2">
    <w:name w:val="index 2"/>
    <w:basedOn w:val="Normal"/>
    <w:next w:val="Normal"/>
    <w:semiHidden/>
    <w:rsid w:val="009E077B"/>
    <w:pPr>
      <w:tabs>
        <w:tab w:val="right" w:pos="4176"/>
      </w:tabs>
      <w:ind w:left="568" w:hanging="284"/>
    </w:pPr>
    <w:rPr>
      <w:rFonts w:ascii="Garamond" w:hAnsi="Garamond"/>
    </w:rPr>
  </w:style>
  <w:style w:type="paragraph" w:customStyle="1" w:styleId="Byline">
    <w:name w:val="Byline"/>
    <w:rsid w:val="009E07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077B"/>
    <w:pPr>
      <w:tabs>
        <w:tab w:val="clear" w:pos="3600"/>
        <w:tab w:val="clear" w:pos="3958"/>
      </w:tabs>
      <w:jc w:val="right"/>
    </w:pPr>
  </w:style>
  <w:style w:type="character" w:styleId="Emphasis">
    <w:name w:val="Emphasis"/>
    <w:basedOn w:val="DefaultParagraphFont"/>
    <w:qFormat/>
    <w:rsid w:val="009E077B"/>
    <w:rPr>
      <w:i/>
    </w:rPr>
  </w:style>
  <w:style w:type="paragraph" w:styleId="Caption">
    <w:name w:val="caption"/>
    <w:basedOn w:val="BodyText"/>
    <w:next w:val="Normal"/>
    <w:qFormat/>
    <w:rsid w:val="009E077B"/>
    <w:pPr>
      <w:framePr w:w="2268" w:hSpace="181" w:vSpace="181" w:wrap="around" w:vAnchor="text" w:hAnchor="page" w:x="1135" w:y="285" w:anchorLock="1"/>
    </w:pPr>
    <w:rPr>
      <w:i/>
    </w:rPr>
  </w:style>
  <w:style w:type="paragraph" w:customStyle="1" w:styleId="MiniTOCTitle">
    <w:name w:val="MiniTOCTitle"/>
    <w:basedOn w:val="Heading4"/>
    <w:rsid w:val="009E077B"/>
    <w:pPr>
      <w:spacing w:before="240"/>
      <w:outlineLvl w:val="9"/>
    </w:pPr>
    <w:rPr>
      <w:noProof/>
      <w:sz w:val="24"/>
    </w:rPr>
  </w:style>
  <w:style w:type="paragraph" w:customStyle="1" w:styleId="MiniTOCItem">
    <w:name w:val="MiniTOCItem"/>
    <w:basedOn w:val="ListBullet"/>
    <w:rsid w:val="009E077B"/>
    <w:pPr>
      <w:numPr>
        <w:numId w:val="0"/>
      </w:numPr>
      <w:tabs>
        <w:tab w:val="right" w:leader="dot" w:pos="6521"/>
      </w:tabs>
      <w:spacing w:before="0" w:after="0"/>
    </w:pPr>
  </w:style>
  <w:style w:type="paragraph" w:customStyle="1" w:styleId="TOFTitle">
    <w:name w:val="TOFTitle"/>
    <w:basedOn w:val="TOCTitle"/>
    <w:rsid w:val="009E077B"/>
  </w:style>
  <w:style w:type="paragraph" w:styleId="TableofFigures">
    <w:name w:val="table of figures"/>
    <w:basedOn w:val="Normal"/>
    <w:next w:val="Normal"/>
    <w:semiHidden/>
    <w:rsid w:val="009E077B"/>
    <w:pPr>
      <w:tabs>
        <w:tab w:val="right" w:leader="dot" w:pos="9072"/>
      </w:tabs>
      <w:ind w:left="970" w:hanging="403"/>
    </w:pPr>
    <w:rPr>
      <w:rFonts w:ascii="Times New Roman" w:hAnsi="Times New Roman"/>
      <w:b/>
    </w:rPr>
  </w:style>
  <w:style w:type="paragraph" w:styleId="ListNumber">
    <w:name w:val="List Number"/>
    <w:basedOn w:val="List"/>
    <w:rsid w:val="009E077B"/>
    <w:pPr>
      <w:numPr>
        <w:numId w:val="11"/>
      </w:numPr>
    </w:pPr>
  </w:style>
  <w:style w:type="character" w:customStyle="1" w:styleId="WingdingSymbols">
    <w:name w:val="Wingding Symbols"/>
    <w:rsid w:val="009E077B"/>
    <w:rPr>
      <w:rFonts w:ascii="Wingdings" w:hAnsi="Wingdings"/>
    </w:rPr>
  </w:style>
  <w:style w:type="paragraph" w:customStyle="1" w:styleId="TableHeading">
    <w:name w:val="Table Heading"/>
    <w:basedOn w:val="HeadingBase"/>
    <w:rsid w:val="009E077B"/>
    <w:pPr>
      <w:keepLines/>
      <w:pBdr>
        <w:bottom w:val="single" w:sz="6" w:space="1" w:color="918585"/>
      </w:pBdr>
      <w:spacing w:before="240"/>
    </w:pPr>
  </w:style>
  <w:style w:type="character" w:customStyle="1" w:styleId="HotSpot">
    <w:name w:val="HotSpot"/>
    <w:rsid w:val="009E077B"/>
    <w:rPr>
      <w:color w:val="0033CC"/>
      <w:u w:val="none"/>
    </w:rPr>
  </w:style>
  <w:style w:type="paragraph" w:customStyle="1" w:styleId="BodyTextRight">
    <w:name w:val="Body Text Right"/>
    <w:basedOn w:val="BodyText"/>
    <w:rsid w:val="009E077B"/>
    <w:pPr>
      <w:spacing w:before="0" w:after="0"/>
      <w:jc w:val="right"/>
    </w:pPr>
  </w:style>
  <w:style w:type="paragraph" w:styleId="Index3">
    <w:name w:val="index 3"/>
    <w:basedOn w:val="ListNumber2"/>
    <w:next w:val="Normal"/>
    <w:semiHidden/>
    <w:rsid w:val="009E077B"/>
    <w:pPr>
      <w:numPr>
        <w:numId w:val="0"/>
      </w:numPr>
      <w:tabs>
        <w:tab w:val="right" w:leader="dot" w:pos="4176"/>
      </w:tabs>
    </w:pPr>
  </w:style>
  <w:style w:type="paragraph" w:styleId="ListNumber2">
    <w:name w:val="List Number 2"/>
    <w:basedOn w:val="List2"/>
    <w:rsid w:val="009E077B"/>
    <w:pPr>
      <w:numPr>
        <w:numId w:val="10"/>
      </w:numPr>
      <w:tabs>
        <w:tab w:val="clear" w:pos="1060"/>
      </w:tabs>
    </w:pPr>
  </w:style>
  <w:style w:type="paragraph" w:customStyle="1" w:styleId="MarginNote">
    <w:name w:val="Margin Note"/>
    <w:basedOn w:val="BodyText"/>
    <w:rsid w:val="009E07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07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077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077B"/>
    <w:rPr>
      <w:sz w:val="32"/>
    </w:rPr>
  </w:style>
  <w:style w:type="paragraph" w:customStyle="1" w:styleId="HeadingProcedure">
    <w:name w:val="Heading Procedure"/>
    <w:basedOn w:val="HeadingBase"/>
    <w:next w:val="Normal"/>
    <w:rsid w:val="009E077B"/>
    <w:pPr>
      <w:tabs>
        <w:tab w:val="left" w:pos="0"/>
      </w:tabs>
      <w:spacing w:before="120" w:after="60"/>
    </w:pPr>
    <w:rPr>
      <w:i/>
      <w:color w:val="918585"/>
      <w:sz w:val="22"/>
    </w:rPr>
  </w:style>
  <w:style w:type="paragraph" w:customStyle="1" w:styleId="TableBodyText">
    <w:name w:val="Table Body Text"/>
    <w:basedOn w:val="BodyText"/>
    <w:rsid w:val="009E077B"/>
    <w:pPr>
      <w:spacing w:before="60" w:after="60"/>
    </w:pPr>
  </w:style>
  <w:style w:type="paragraph" w:styleId="ListContinue">
    <w:name w:val="List Continue"/>
    <w:basedOn w:val="List"/>
    <w:rsid w:val="009E077B"/>
    <w:pPr>
      <w:ind w:firstLine="0"/>
    </w:pPr>
  </w:style>
  <w:style w:type="paragraph" w:customStyle="1" w:styleId="ListNote">
    <w:name w:val="List Note"/>
    <w:basedOn w:val="List"/>
    <w:rsid w:val="009E077B"/>
    <w:pPr>
      <w:pBdr>
        <w:top w:val="single" w:sz="6" w:space="2" w:color="918585"/>
        <w:bottom w:val="single" w:sz="6" w:space="2" w:color="918585"/>
      </w:pBdr>
      <w:tabs>
        <w:tab w:val="left" w:pos="1021"/>
      </w:tabs>
      <w:ind w:firstLine="0"/>
    </w:pPr>
  </w:style>
  <w:style w:type="paragraph" w:customStyle="1" w:styleId="Warning">
    <w:name w:val="Warning"/>
    <w:basedOn w:val="BodyText"/>
    <w:rsid w:val="009E077B"/>
    <w:pPr>
      <w:shd w:val="clear" w:color="auto" w:fill="D9D9D9"/>
      <w:tabs>
        <w:tab w:val="left" w:pos="992"/>
      </w:tabs>
      <w:ind w:left="119" w:right="119"/>
    </w:pPr>
    <w:rPr>
      <w:sz w:val="20"/>
    </w:rPr>
  </w:style>
  <w:style w:type="paragraph" w:customStyle="1" w:styleId="MarginIcons">
    <w:name w:val="Margin Icons"/>
    <w:basedOn w:val="BodyText"/>
    <w:rsid w:val="009E07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077B"/>
    <w:rPr>
      <w:rFonts w:ascii="Courier New" w:hAnsi="Courier New"/>
    </w:rPr>
  </w:style>
  <w:style w:type="paragraph" w:customStyle="1" w:styleId="NoteBullet">
    <w:name w:val="Note Bullet"/>
    <w:basedOn w:val="Note"/>
    <w:rsid w:val="009E077B"/>
    <w:pPr>
      <w:tabs>
        <w:tab w:val="clear" w:pos="680"/>
      </w:tabs>
      <w:spacing w:before="60" w:after="60"/>
    </w:pPr>
  </w:style>
  <w:style w:type="paragraph" w:customStyle="1" w:styleId="SubHeading2">
    <w:name w:val="SubHeading2"/>
    <w:basedOn w:val="HeadingBase"/>
    <w:rsid w:val="009E077B"/>
    <w:pPr>
      <w:spacing w:before="240" w:after="60"/>
    </w:pPr>
    <w:rPr>
      <w:sz w:val="20"/>
    </w:rPr>
  </w:style>
  <w:style w:type="paragraph" w:customStyle="1" w:styleId="SubHeading1">
    <w:name w:val="SubHeading1"/>
    <w:basedOn w:val="HeadingBase"/>
    <w:rsid w:val="009E077B"/>
    <w:pPr>
      <w:spacing w:before="240" w:after="60"/>
    </w:pPr>
    <w:rPr>
      <w:color w:val="918585"/>
      <w:sz w:val="22"/>
    </w:rPr>
  </w:style>
  <w:style w:type="paragraph" w:customStyle="1" w:styleId="SideHeading">
    <w:name w:val="Side Heading"/>
    <w:basedOn w:val="HeadingBase"/>
    <w:rsid w:val="009E07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077B"/>
    <w:pPr>
      <w:numPr>
        <w:numId w:val="12"/>
      </w:numPr>
    </w:pPr>
  </w:style>
  <w:style w:type="paragraph" w:styleId="PlainText">
    <w:name w:val="Plain Text"/>
    <w:basedOn w:val="Normal"/>
    <w:link w:val="PlainTextChar"/>
    <w:rsid w:val="009E077B"/>
    <w:rPr>
      <w:sz w:val="20"/>
    </w:rPr>
  </w:style>
  <w:style w:type="character" w:customStyle="1" w:styleId="PlainTextChar">
    <w:name w:val="Plain Text Char"/>
    <w:basedOn w:val="DefaultParagraphFont"/>
    <w:link w:val="PlainText"/>
    <w:rsid w:val="009E077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077B"/>
    <w:rPr>
      <w:b/>
      <w:smallCaps/>
    </w:rPr>
  </w:style>
  <w:style w:type="paragraph" w:customStyle="1" w:styleId="TableListNumber">
    <w:name w:val="Table List Number"/>
    <w:basedOn w:val="ListNumber"/>
    <w:rsid w:val="009E077B"/>
    <w:pPr>
      <w:numPr>
        <w:numId w:val="0"/>
      </w:numPr>
    </w:pPr>
  </w:style>
  <w:style w:type="paragraph" w:styleId="TOC4">
    <w:name w:val="toc 4"/>
    <w:basedOn w:val="TOCBase"/>
    <w:next w:val="Normal"/>
    <w:semiHidden/>
    <w:rsid w:val="009E077B"/>
    <w:pPr>
      <w:tabs>
        <w:tab w:val="right" w:leader="dot" w:pos="9071"/>
      </w:tabs>
      <w:ind w:left="1701"/>
    </w:pPr>
  </w:style>
  <w:style w:type="paragraph" w:customStyle="1" w:styleId="ListAlpha">
    <w:name w:val="List Alpha"/>
    <w:basedOn w:val="List"/>
    <w:rsid w:val="009E077B"/>
    <w:pPr>
      <w:numPr>
        <w:numId w:val="9"/>
      </w:numPr>
    </w:pPr>
  </w:style>
  <w:style w:type="paragraph" w:customStyle="1" w:styleId="ListAlpha2">
    <w:name w:val="List Alpha 2"/>
    <w:basedOn w:val="List2"/>
    <w:rsid w:val="009E077B"/>
    <w:pPr>
      <w:numPr>
        <w:numId w:val="8"/>
      </w:numPr>
    </w:pPr>
  </w:style>
  <w:style w:type="paragraph" w:styleId="List3">
    <w:name w:val="List 3"/>
    <w:basedOn w:val="BodyText"/>
    <w:rsid w:val="009E077B"/>
    <w:pPr>
      <w:tabs>
        <w:tab w:val="left" w:pos="1021"/>
      </w:tabs>
      <w:spacing w:before="60" w:after="60"/>
      <w:ind w:left="1020" w:hanging="340"/>
    </w:pPr>
  </w:style>
  <w:style w:type="paragraph" w:styleId="List4">
    <w:name w:val="List 4"/>
    <w:basedOn w:val="BodyText"/>
    <w:rsid w:val="009E077B"/>
    <w:pPr>
      <w:tabs>
        <w:tab w:val="left" w:pos="1361"/>
      </w:tabs>
      <w:spacing w:before="60" w:after="60"/>
      <w:ind w:left="1361" w:hanging="340"/>
    </w:pPr>
  </w:style>
  <w:style w:type="paragraph" w:styleId="List5">
    <w:name w:val="List 5"/>
    <w:basedOn w:val="BodyText"/>
    <w:rsid w:val="009E077B"/>
    <w:pPr>
      <w:tabs>
        <w:tab w:val="left" w:pos="1701"/>
      </w:tabs>
      <w:spacing w:before="60" w:after="60"/>
      <w:ind w:left="1701" w:hanging="340"/>
    </w:pPr>
  </w:style>
  <w:style w:type="paragraph" w:styleId="ListBullet3">
    <w:name w:val="List Bullet 3"/>
    <w:basedOn w:val="List3"/>
    <w:rsid w:val="009E077B"/>
    <w:pPr>
      <w:numPr>
        <w:numId w:val="15"/>
      </w:numPr>
      <w:tabs>
        <w:tab w:val="clear" w:pos="1021"/>
      </w:tabs>
      <w:ind w:left="1037" w:hanging="357"/>
    </w:pPr>
  </w:style>
  <w:style w:type="paragraph" w:styleId="ListBullet4">
    <w:name w:val="List Bullet 4"/>
    <w:basedOn w:val="List4"/>
    <w:rsid w:val="009E077B"/>
    <w:pPr>
      <w:numPr>
        <w:numId w:val="3"/>
      </w:numPr>
    </w:pPr>
  </w:style>
  <w:style w:type="paragraph" w:styleId="ListBullet5">
    <w:name w:val="List Bullet 5"/>
    <w:basedOn w:val="List5"/>
    <w:rsid w:val="009E077B"/>
    <w:pPr>
      <w:numPr>
        <w:numId w:val="4"/>
      </w:numPr>
    </w:pPr>
  </w:style>
  <w:style w:type="paragraph" w:styleId="ListContinue2">
    <w:name w:val="List Continue 2"/>
    <w:basedOn w:val="List2"/>
    <w:rsid w:val="009E077B"/>
    <w:pPr>
      <w:ind w:firstLine="0"/>
    </w:pPr>
  </w:style>
  <w:style w:type="paragraph" w:styleId="ListContinue3">
    <w:name w:val="List Continue 3"/>
    <w:basedOn w:val="List3"/>
    <w:rsid w:val="009E077B"/>
    <w:pPr>
      <w:ind w:left="1021" w:firstLine="0"/>
    </w:pPr>
  </w:style>
  <w:style w:type="paragraph" w:styleId="ListContinue4">
    <w:name w:val="List Continue 4"/>
    <w:basedOn w:val="List4"/>
    <w:rsid w:val="009E077B"/>
    <w:pPr>
      <w:ind w:firstLine="0"/>
    </w:pPr>
  </w:style>
  <w:style w:type="paragraph" w:styleId="ListContinue5">
    <w:name w:val="List Continue 5"/>
    <w:basedOn w:val="List5"/>
    <w:rsid w:val="009E077B"/>
    <w:pPr>
      <w:ind w:firstLine="0"/>
    </w:pPr>
  </w:style>
  <w:style w:type="paragraph" w:styleId="ListNumber3">
    <w:name w:val="List Number 3"/>
    <w:basedOn w:val="List3"/>
    <w:rsid w:val="009E077B"/>
    <w:pPr>
      <w:numPr>
        <w:numId w:val="5"/>
      </w:numPr>
    </w:pPr>
  </w:style>
  <w:style w:type="paragraph" w:styleId="ListNumber4">
    <w:name w:val="List Number 4"/>
    <w:basedOn w:val="List4"/>
    <w:rsid w:val="009E077B"/>
    <w:pPr>
      <w:numPr>
        <w:numId w:val="6"/>
      </w:numPr>
    </w:pPr>
  </w:style>
  <w:style w:type="paragraph" w:styleId="ListNumber5">
    <w:name w:val="List Number 5"/>
    <w:basedOn w:val="List5"/>
    <w:rsid w:val="009E077B"/>
    <w:pPr>
      <w:numPr>
        <w:numId w:val="7"/>
      </w:numPr>
    </w:pPr>
  </w:style>
  <w:style w:type="paragraph" w:styleId="BlockText">
    <w:name w:val="Block Text"/>
    <w:basedOn w:val="Normal"/>
    <w:rsid w:val="009E077B"/>
    <w:pPr>
      <w:spacing w:after="120"/>
      <w:ind w:left="1440" w:right="1440"/>
    </w:pPr>
  </w:style>
  <w:style w:type="character" w:customStyle="1" w:styleId="Subscript">
    <w:name w:val="Subscript"/>
    <w:basedOn w:val="DefaultParagraphFont"/>
    <w:rsid w:val="009E077B"/>
    <w:rPr>
      <w:sz w:val="16"/>
      <w:vertAlign w:val="subscript"/>
    </w:rPr>
  </w:style>
  <w:style w:type="character" w:customStyle="1" w:styleId="Superscript">
    <w:name w:val="Superscript"/>
    <w:basedOn w:val="DefaultParagraphFont"/>
    <w:rsid w:val="009E077B"/>
    <w:rPr>
      <w:sz w:val="16"/>
      <w:vertAlign w:val="superscript"/>
    </w:rPr>
  </w:style>
  <w:style w:type="character" w:customStyle="1" w:styleId="Symbols">
    <w:name w:val="Symbols"/>
    <w:basedOn w:val="DefaultParagraphFont"/>
    <w:rsid w:val="009E077B"/>
    <w:rPr>
      <w:rFonts w:ascii="Symbol" w:hAnsi="Symbol"/>
    </w:rPr>
  </w:style>
  <w:style w:type="character" w:customStyle="1" w:styleId="MenuOptions">
    <w:name w:val="Menu Options"/>
    <w:basedOn w:val="DefaultParagraphFont"/>
    <w:rsid w:val="009E077B"/>
    <w:rPr>
      <w:rFonts w:ascii="Arial Narrow" w:hAnsi="Arial Narrow"/>
      <w:smallCaps/>
    </w:rPr>
  </w:style>
  <w:style w:type="character" w:customStyle="1" w:styleId="Buttons">
    <w:name w:val="Buttons"/>
    <w:basedOn w:val="DefaultParagraphFont"/>
    <w:rsid w:val="009E077B"/>
    <w:rPr>
      <w:b/>
    </w:rPr>
  </w:style>
  <w:style w:type="character" w:customStyle="1" w:styleId="Underlined">
    <w:name w:val="Underlined"/>
    <w:basedOn w:val="DefaultParagraphFont"/>
    <w:rsid w:val="009E077B"/>
    <w:rPr>
      <w:u w:val="single"/>
    </w:rPr>
  </w:style>
  <w:style w:type="paragraph" w:customStyle="1" w:styleId="TableBodyTextRight">
    <w:name w:val="Table Body Text Right"/>
    <w:basedOn w:val="TableBodyText"/>
    <w:rsid w:val="009E077B"/>
    <w:pPr>
      <w:widowControl w:val="0"/>
      <w:autoSpaceDE w:val="0"/>
      <w:autoSpaceDN w:val="0"/>
      <w:adjustRightInd w:val="0"/>
      <w:jc w:val="right"/>
    </w:pPr>
    <w:rPr>
      <w:rFonts w:cs="Arial"/>
      <w:szCs w:val="18"/>
    </w:rPr>
  </w:style>
  <w:style w:type="paragraph" w:customStyle="1" w:styleId="CopyrightText">
    <w:name w:val="Copyright Text"/>
    <w:basedOn w:val="BodyText"/>
    <w:rsid w:val="009E077B"/>
    <w:rPr>
      <w:sz w:val="18"/>
    </w:rPr>
  </w:style>
  <w:style w:type="paragraph" w:customStyle="1" w:styleId="BodySmallRight">
    <w:name w:val="Body Small Right"/>
    <w:basedOn w:val="BodyTextRight"/>
    <w:rsid w:val="009E077B"/>
    <w:rPr>
      <w:sz w:val="18"/>
      <w:szCs w:val="18"/>
    </w:rPr>
  </w:style>
  <w:style w:type="paragraph" w:customStyle="1" w:styleId="MarginEdition">
    <w:name w:val="Margin Edition"/>
    <w:basedOn w:val="MarginNote"/>
    <w:rsid w:val="009E077B"/>
    <w:pPr>
      <w:spacing w:before="0" w:after="0"/>
    </w:pPr>
    <w:rPr>
      <w:rFonts w:ascii="Times New Roman" w:hAnsi="Times New Roman"/>
      <w:color w:val="999999"/>
    </w:rPr>
  </w:style>
  <w:style w:type="paragraph" w:customStyle="1" w:styleId="Spacer">
    <w:name w:val="Spacer"/>
    <w:basedOn w:val="Normal"/>
    <w:rsid w:val="009E077B"/>
    <w:rPr>
      <w:sz w:val="2"/>
      <w:szCs w:val="2"/>
    </w:rPr>
  </w:style>
  <w:style w:type="character" w:customStyle="1" w:styleId="Small">
    <w:name w:val="Small"/>
    <w:basedOn w:val="DefaultParagraphFont"/>
    <w:rsid w:val="009E077B"/>
    <w:rPr>
      <w:sz w:val="16"/>
    </w:rPr>
  </w:style>
  <w:style w:type="paragraph" w:customStyle="1" w:styleId="WideTable">
    <w:name w:val="Wide Table"/>
    <w:basedOn w:val="Normal"/>
    <w:rsid w:val="009E077B"/>
    <w:pPr>
      <w:ind w:left="-1418"/>
    </w:pPr>
    <w:rPr>
      <w:sz w:val="2"/>
      <w:szCs w:val="2"/>
    </w:rPr>
  </w:style>
  <w:style w:type="character" w:styleId="PageNumber">
    <w:name w:val="page number"/>
    <w:basedOn w:val="DefaultParagraphFont"/>
    <w:rsid w:val="009E077B"/>
  </w:style>
  <w:style w:type="paragraph" w:styleId="Quote">
    <w:name w:val="Quote"/>
    <w:basedOn w:val="Heading1"/>
    <w:link w:val="QuoteChar"/>
    <w:qFormat/>
    <w:rsid w:val="009E077B"/>
    <w:rPr>
      <w:b w:val="0"/>
      <w:sz w:val="72"/>
      <w:szCs w:val="72"/>
      <w:lang w:val="en-NZ"/>
    </w:rPr>
  </w:style>
  <w:style w:type="character" w:customStyle="1" w:styleId="QuoteChar">
    <w:name w:val="Quote Char"/>
    <w:basedOn w:val="DefaultParagraphFont"/>
    <w:link w:val="Quote"/>
    <w:rsid w:val="009E07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077B"/>
    <w:pPr>
      <w:pageBreakBefore/>
    </w:pPr>
  </w:style>
  <w:style w:type="paragraph" w:customStyle="1" w:styleId="Border">
    <w:name w:val="Border"/>
    <w:basedOn w:val="Normal"/>
    <w:qFormat/>
    <w:rsid w:val="009E07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077B"/>
    <w:rPr>
      <w:b/>
      <w:bCs/>
      <w:i/>
      <w:iCs/>
      <w:color w:val="auto"/>
    </w:rPr>
  </w:style>
  <w:style w:type="paragraph" w:styleId="IntenseQuote">
    <w:name w:val="Intense Quote"/>
    <w:basedOn w:val="Normal"/>
    <w:next w:val="Normal"/>
    <w:link w:val="IntenseQuoteChar"/>
    <w:uiPriority w:val="30"/>
    <w:qFormat/>
    <w:rsid w:val="009E07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077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077B"/>
    <w:rPr>
      <w:smallCaps/>
      <w:color w:val="auto"/>
      <w:u w:val="single"/>
    </w:rPr>
  </w:style>
  <w:style w:type="character" w:styleId="IntenseReference">
    <w:name w:val="Intense Reference"/>
    <w:basedOn w:val="DefaultParagraphFont"/>
    <w:uiPriority w:val="32"/>
    <w:qFormat/>
    <w:rsid w:val="009E077B"/>
    <w:rPr>
      <w:b/>
      <w:bCs/>
      <w:smallCaps/>
      <w:color w:val="auto"/>
      <w:spacing w:val="5"/>
      <w:u w:val="single"/>
    </w:rPr>
  </w:style>
  <w:style w:type="paragraph" w:customStyle="1" w:styleId="2ColumnHeading">
    <w:name w:val="2Column Heading"/>
    <w:basedOn w:val="BodyText"/>
    <w:qFormat/>
    <w:rsid w:val="009E077B"/>
    <w:pPr>
      <w:spacing w:after="60"/>
      <w:ind w:left="-2268"/>
    </w:pPr>
    <w:rPr>
      <w:b/>
    </w:rPr>
  </w:style>
  <w:style w:type="paragraph" w:customStyle="1" w:styleId="Heading1TOC">
    <w:name w:val="Heading1 TOC"/>
    <w:basedOn w:val="Normal"/>
    <w:qFormat/>
    <w:rsid w:val="009E077B"/>
    <w:pPr>
      <w:spacing w:before="240" w:after="120"/>
    </w:pPr>
    <w:rPr>
      <w:rFonts w:ascii="Times New Roman" w:hAnsi="Times New Roman"/>
      <w:b/>
      <w:sz w:val="32"/>
    </w:rPr>
  </w:style>
  <w:style w:type="paragraph" w:customStyle="1" w:styleId="Heading2TOC">
    <w:name w:val="Heading2 TOC"/>
    <w:basedOn w:val="Normal"/>
    <w:qFormat/>
    <w:rsid w:val="009E077B"/>
    <w:pPr>
      <w:spacing w:before="240" w:after="60"/>
    </w:pPr>
    <w:rPr>
      <w:rFonts w:ascii="Times New Roman" w:hAnsi="Times New Roman"/>
      <w:b/>
      <w:sz w:val="28"/>
    </w:rPr>
  </w:style>
  <w:style w:type="character" w:customStyle="1" w:styleId="Underline">
    <w:name w:val="Underline"/>
    <w:basedOn w:val="DefaultParagraphFont"/>
    <w:qFormat/>
    <w:rsid w:val="009E077B"/>
    <w:rPr>
      <w:u w:val="single"/>
    </w:rPr>
  </w:style>
  <w:style w:type="paragraph" w:styleId="BalloonText">
    <w:name w:val="Balloon Text"/>
    <w:basedOn w:val="Normal"/>
    <w:link w:val="BalloonTextChar"/>
    <w:rsid w:val="009E077B"/>
    <w:rPr>
      <w:rFonts w:ascii="Tahoma" w:hAnsi="Tahoma" w:cs="Tahoma"/>
      <w:sz w:val="16"/>
      <w:szCs w:val="16"/>
    </w:rPr>
  </w:style>
  <w:style w:type="character" w:customStyle="1" w:styleId="BalloonTextChar">
    <w:name w:val="Balloon Text Char"/>
    <w:basedOn w:val="DefaultParagraphFont"/>
    <w:link w:val="BalloonText"/>
    <w:rsid w:val="009E077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07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077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1394</Words>
  <Characters>8417</Characters>
  <Application>Microsoft Office Word</Application>
  <DocSecurity>0</DocSecurity>
  <Lines>296</Lines>
  <Paragraphs>146</Paragraphs>
  <ScaleCrop>false</ScaleCrop>
  <Company>Author-it Software Corporation Ltd.</Company>
  <LinksUpToDate>false</LinksUpToDate>
  <CharactersWithSpaces>9753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RIIMSM301A Establish a mining claim</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2012-05-26T21:04:00Z</dcterms:created>
  <dcterms:modified xsi:type="dcterms:W3CDTF">2012-05-26T21:04:00Z</dcterms:modified>
</cp:coreProperties>
</file>