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BD0" w:rsidP="00B81BD0">
      <w:pPr>
        <w:pStyle w:val="Title"/>
      </w:pPr>
      <w:bookmarkStart w:id="0" w:name="_GoBack"/>
      <w:bookmarkEnd w:id="0"/>
      <w:r>
        <w:fldChar w:fldCharType="begin"/>
      </w:r>
      <w:r>
        <w:instrText xml:space="preserve"> TITLE   \* MERGEFORMAT </w:instrText>
      </w:r>
      <w:r>
        <w:fldChar w:fldCharType="separate"/>
      </w:r>
      <w:r>
        <w:t>RIIMPO403A Monitor interaction of heavy and light vehicles and mining equipment</w:t>
      </w:r>
      <w:r>
        <w:fldChar w:fldCharType="end"/>
      </w:r>
    </w:p>
    <w:p w:rsidR="00B81BD0" w:rsidP="00B81BD0">
      <w:pPr>
        <w:pStyle w:val="Version"/>
        <w:sectPr w:rsidSect="00353B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BD1" w:rsidP="00353BD1">
      <w:pPr>
        <w:pStyle w:val="SuperHeading"/>
      </w:pPr>
      <w:r w:rsidRPr="00353BD1">
        <w:t>RIIMPO403A Monitor interaction of heavy and light vehicles and mining equipment</w:t>
      </w:r>
    </w:p>
    <w:p w:rsidR="00000000" w:rsidRPr="00353BD1" w:rsidP="00353BD1">
      <w:pPr>
        <w:pStyle w:val="Heading1"/>
      </w:pPr>
      <w:bookmarkStart w:id="1" w:name="O_131391"/>
      <w:bookmarkEnd w:id="1"/>
      <w:r w:rsidRPr="00353BD1">
        <w:t>Modification History</w:t>
      </w:r>
    </w:p>
    <w:p w:rsidR="00000000" w:rsidRPr="00353BD1" w:rsidP="00353BD1">
      <w:pPr>
        <w:pStyle w:val="BodyText"/>
      </w:pPr>
      <w:r w:rsidRPr="00353BD1">
        <w:t>Not applicable.</w:t>
      </w:r>
    </w:p>
    <w:p w:rsidR="00000000" w:rsidRPr="00353BD1" w:rsidP="00353BD1">
      <w:pPr>
        <w:pStyle w:val="AllowPageBreak"/>
      </w:pPr>
    </w:p>
    <w:p w:rsidR="00000000" w:rsidRPr="00353BD1" w:rsidP="00353BD1">
      <w:pPr>
        <w:pStyle w:val="Heading1"/>
      </w:pPr>
      <w:bookmarkStart w:id="2" w:name="O_131392"/>
      <w:bookmarkEnd w:id="2"/>
      <w:r w:rsidRPr="00353BD1">
        <w:t>Unit Descriptor</w:t>
      </w:r>
    </w:p>
    <w:p w:rsidR="00000000" w:rsidRPr="00353BD1" w:rsidP="00353BD1">
      <w:pPr>
        <w:pStyle w:val="BodyText"/>
      </w:pPr>
      <w:r w:rsidRPr="00353BD1">
        <w:t>This unit covers monitoring the interaction of heavy and light vehicles and mining equipment in the coal and metalliferous mining and extractive industries.  It includes: planning and preparing; monitoring vehicles and equipment; and monitoring and reviewi</w:t>
      </w:r>
      <w:r w:rsidRPr="00353BD1">
        <w:t>ng operations.</w:t>
      </w:r>
    </w:p>
    <w:p w:rsidR="00000000" w:rsidRPr="00353BD1" w:rsidP="00353BD1">
      <w:pPr>
        <w:pStyle w:val="AllowPageBreak"/>
      </w:pPr>
    </w:p>
    <w:p w:rsidR="00000000" w:rsidRPr="00353BD1" w:rsidP="00353BD1">
      <w:pPr>
        <w:pStyle w:val="Heading1"/>
      </w:pPr>
      <w:bookmarkStart w:id="3" w:name="O_131393"/>
      <w:bookmarkEnd w:id="3"/>
      <w:r w:rsidRPr="00353BD1">
        <w:t>Application of the Unit</w:t>
      </w:r>
    </w:p>
    <w:p w:rsidR="00000000" w:rsidRPr="00353BD1" w:rsidP="00353BD1">
      <w:pPr>
        <w:pStyle w:val="BodyText"/>
      </w:pPr>
      <w:r w:rsidRPr="00353BD1">
        <w:t>This unit is appropriate for those working in a supervisory or technical specialist role, within:</w:t>
      </w:r>
    </w:p>
    <w:p w:rsidR="00000000" w:rsidRPr="00353BD1" w:rsidP="00353BD1">
      <w:pPr>
        <w:pStyle w:val="ListBullet"/>
      </w:pPr>
      <w:r w:rsidRPr="00353BD1">
        <w:t>Coal mining</w:t>
      </w:r>
    </w:p>
    <w:p w:rsidR="00000000" w:rsidRPr="00353BD1" w:rsidP="00353BD1">
      <w:pPr>
        <w:pStyle w:val="ListBullet"/>
      </w:pPr>
      <w:r w:rsidRPr="00353BD1">
        <w:t xml:space="preserve">Extractive industries </w:t>
      </w:r>
    </w:p>
    <w:p w:rsidR="00000000" w:rsidRPr="00353BD1" w:rsidP="00353BD1">
      <w:pPr>
        <w:pStyle w:val="ListBullet"/>
      </w:pPr>
      <w:r w:rsidRPr="00353BD1">
        <w:t>Metalliferous mining</w:t>
      </w:r>
    </w:p>
    <w:p w:rsidR="00000000" w:rsidRPr="00353BD1" w:rsidP="00353BD1">
      <w:pPr>
        <w:pStyle w:val="AllowPageBreak"/>
      </w:pPr>
    </w:p>
    <w:p w:rsidR="00000000" w:rsidRPr="00353BD1" w:rsidP="00353BD1">
      <w:pPr>
        <w:pStyle w:val="Heading1"/>
      </w:pPr>
      <w:bookmarkStart w:id="4" w:name="O_131394"/>
      <w:bookmarkEnd w:id="4"/>
      <w:r w:rsidRPr="00353BD1">
        <w:t>Licensing/Regulatory Information</w:t>
      </w:r>
    </w:p>
    <w:p w:rsidR="00000000" w:rsidRPr="00353BD1" w:rsidP="00353BD1">
      <w:pPr>
        <w:pStyle w:val="BodyText"/>
      </w:pPr>
      <w:r w:rsidRPr="00353BD1">
        <w:t>Refer to Unit Descriptor.</w:t>
      </w:r>
    </w:p>
    <w:p w:rsidR="00000000" w:rsidRPr="00353BD1" w:rsidP="00353BD1">
      <w:pPr>
        <w:pStyle w:val="AllowPageBreak"/>
      </w:pPr>
    </w:p>
    <w:p w:rsidR="00000000" w:rsidRPr="00353BD1" w:rsidP="00353BD1">
      <w:pPr>
        <w:pStyle w:val="Heading1"/>
      </w:pPr>
      <w:bookmarkStart w:id="5" w:name="O_131395"/>
      <w:bookmarkEnd w:id="5"/>
      <w:r w:rsidRPr="00353BD1">
        <w:t>Pre-Requisites</w:t>
      </w:r>
    </w:p>
    <w:p w:rsidR="00000000" w:rsidRPr="00353BD1" w:rsidP="00353BD1">
      <w:pPr>
        <w:pStyle w:val="BodyText"/>
      </w:pPr>
      <w:r w:rsidRPr="00353BD1">
        <w:t>Not applicable.</w:t>
      </w:r>
    </w:p>
    <w:p w:rsidR="00000000" w:rsidRPr="00353BD1" w:rsidP="00353BD1">
      <w:pPr>
        <w:pStyle w:val="AllowPageBreak"/>
      </w:pPr>
    </w:p>
    <w:p w:rsidR="00000000" w:rsidRPr="00353BD1" w:rsidP="00353BD1">
      <w:pPr>
        <w:pStyle w:val="Heading1"/>
      </w:pPr>
      <w:bookmarkStart w:id="6" w:name="O_131396"/>
      <w:bookmarkEnd w:id="6"/>
      <w:r w:rsidRPr="00353BD1">
        <w:t>Employability Skills Information</w:t>
      </w:r>
    </w:p>
    <w:p w:rsidR="00000000" w:rsidRPr="00353BD1" w:rsidP="00353BD1">
      <w:pPr>
        <w:pStyle w:val="BodyText"/>
      </w:pPr>
      <w:r w:rsidRPr="00353BD1">
        <w:t>This unit contains employability skills.</w:t>
      </w:r>
    </w:p>
    <w:p w:rsidR="00000000" w:rsidRPr="00353BD1" w:rsidP="00353BD1">
      <w:pPr>
        <w:pStyle w:val="AllowPageBreak"/>
      </w:pPr>
    </w:p>
    <w:p w:rsidR="00000000" w:rsidRPr="00353BD1" w:rsidP="00353BD1">
      <w:pPr>
        <w:pStyle w:val="Heading1"/>
      </w:pPr>
      <w:bookmarkStart w:id="7" w:name="O_131397"/>
      <w:bookmarkEnd w:id="7"/>
      <w:r w:rsidRPr="00353BD1">
        <w:t>Elements and Performance Criteria Pre-Con</w:t>
      </w:r>
      <w:r w:rsidRPr="00353BD1">
        <w:t>tent</w:t>
      </w:r>
    </w:p>
    <w:tbl>
      <w:tblPr>
        <w:tblW w:w="0" w:type="auto"/>
        <w:tblLayout w:type="fixed"/>
        <w:tblCellMar>
          <w:left w:w="62" w:type="dxa"/>
          <w:right w:w="62" w:type="dxa"/>
        </w:tblCellMar>
        <w:tblLook w:val="0000"/>
      </w:tblPr>
      <w:tblGrid>
        <w:gridCol w:w="2547"/>
        <w:gridCol w:w="5975"/>
      </w:tblGrid>
      <w:tr w:rsidTr="00B81BD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BodyText"/>
            </w:pPr>
            <w:r w:rsidRPr="00353BD1">
              <w:t>Performance criteria describe the performance needed to demonstrate achievement of the element. Where bold italicised text is used, further information is detailed in the required skill</w:t>
            </w:r>
            <w:r w:rsidRPr="00353BD1">
              <w:t>s and knowledge section and the range statement. Assessment of performance is to be consistent with the evidence guide.</w:t>
            </w:r>
          </w:p>
        </w:tc>
      </w:tr>
    </w:tbl>
    <w:p w:rsidR="00000000" w:rsidRPr="00353BD1" w:rsidP="00353BD1">
      <w:pPr>
        <w:pStyle w:val="BodyText"/>
      </w:pPr>
    </w:p>
    <w:p w:rsidR="00000000" w:rsidRPr="00353BD1" w:rsidP="00353BD1">
      <w:pPr>
        <w:pStyle w:val="AllowPageBreak"/>
      </w:pPr>
    </w:p>
    <w:p w:rsidR="00000000" w:rsidRPr="00353BD1" w:rsidP="00353BD1">
      <w:pPr>
        <w:pStyle w:val="Heading1"/>
      </w:pPr>
      <w:bookmarkStart w:id="8" w:name="O_131398"/>
      <w:bookmarkEnd w:id="8"/>
      <w:r w:rsidRPr="00353BD1">
        <w:t>Elements and Performance Criteria</w:t>
      </w:r>
    </w:p>
    <w:tbl>
      <w:tblPr>
        <w:tblW w:w="0" w:type="auto"/>
        <w:tblLayout w:type="fixed"/>
        <w:tblCellMar>
          <w:left w:w="62" w:type="dxa"/>
          <w:right w:w="62" w:type="dxa"/>
        </w:tblCellMar>
        <w:tblLook w:val="0000"/>
      </w:tblPr>
      <w:tblGrid>
        <w:gridCol w:w="3471"/>
        <w:gridCol w:w="5051"/>
      </w:tblGrid>
      <w:tr w:rsidTr="00B81BD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BodyText"/>
            </w:pPr>
            <w:r w:rsidRPr="00353BD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PERFORMANCE CRITERIA</w:t>
            </w:r>
          </w:p>
        </w:tc>
      </w:tr>
      <w:tr w:rsidTr="00B81BD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List"/>
              <w:rPr>
                <w:lang w:val="en-NZ"/>
              </w:rPr>
            </w:pPr>
            <w:r w:rsidRPr="00353BD1">
              <w:t>1.</w:t>
            </w:r>
            <w:r w:rsidRPr="00353BD1">
              <w:tab/>
              <w:t>Plan and prepare for monitoring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List2"/>
            </w:pPr>
            <w:r w:rsidRPr="00353BD1">
              <w:t>1.1.</w:t>
            </w:r>
            <w:r w:rsidRPr="00353BD1">
              <w:tab/>
            </w:r>
            <w:r w:rsidRPr="00353BD1">
              <w:t xml:space="preserve">Access, interpret and apply </w:t>
            </w:r>
            <w:r w:rsidRPr="00353BD1">
              <w:rPr>
                <w:rStyle w:val="BoldandItalics"/>
              </w:rPr>
              <w:t>compliance documentation</w:t>
            </w:r>
            <w:r w:rsidRPr="00353BD1">
              <w:t xml:space="preserve"> relevant to interaction of </w:t>
            </w:r>
            <w:r w:rsidRPr="00353BD1">
              <w:rPr>
                <w:rStyle w:val="BoldandItalics"/>
              </w:rPr>
              <w:t>vehicles</w:t>
            </w:r>
            <w:r w:rsidRPr="00353BD1">
              <w:t xml:space="preserve"> and mining </w:t>
            </w:r>
            <w:r w:rsidRPr="00353BD1">
              <w:rPr>
                <w:rStyle w:val="BoldandItalics"/>
              </w:rPr>
              <w:t>equipment</w:t>
            </w:r>
          </w:p>
          <w:p w:rsidR="00000000" w:rsidRPr="00353BD1" w:rsidP="00353BD1">
            <w:pPr>
              <w:pStyle w:val="List2"/>
            </w:pPr>
            <w:r w:rsidRPr="00353BD1">
              <w:t>1.2.</w:t>
            </w:r>
            <w:r w:rsidRPr="00353BD1">
              <w:tab/>
              <w:t>Identify and record site requirements for the interaction of transport systems and equipment</w:t>
            </w:r>
          </w:p>
          <w:p w:rsidR="00000000" w:rsidRPr="00353BD1" w:rsidP="00353BD1">
            <w:pPr>
              <w:pStyle w:val="List2"/>
            </w:pPr>
            <w:r w:rsidRPr="00353BD1">
              <w:t>1.3.</w:t>
            </w:r>
            <w:r w:rsidRPr="00353BD1">
              <w:tab/>
              <w:t>Access and interpret the specifications for</w:t>
            </w:r>
            <w:r w:rsidRPr="00353BD1">
              <w:t xml:space="preserve"> the required transport systems and equipment</w:t>
            </w:r>
          </w:p>
          <w:p w:rsidR="00000000" w:rsidRPr="00353BD1" w:rsidP="00353BD1">
            <w:pPr>
              <w:pStyle w:val="List2"/>
            </w:pPr>
            <w:r w:rsidRPr="00353BD1">
              <w:t>1.4.</w:t>
            </w:r>
            <w:r w:rsidRPr="00353BD1">
              <w:tab/>
              <w:t>Identify, clarify and communicate roles and responsibilities</w:t>
            </w:r>
          </w:p>
          <w:p w:rsidR="00000000" w:rsidP="00353BD1">
            <w:pPr>
              <w:pStyle w:val="List2"/>
              <w:rPr>
                <w:lang w:val="en-NZ"/>
              </w:rPr>
            </w:pPr>
            <w:r w:rsidRPr="00353BD1">
              <w:t>1.5.</w:t>
            </w:r>
            <w:r w:rsidRPr="00353BD1">
              <w:tab/>
              <w:t>Access and interpret standard operating procedures</w:t>
            </w:r>
          </w:p>
        </w:tc>
      </w:tr>
      <w:tr w:rsidTr="00B81BD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List"/>
              <w:rPr>
                <w:lang w:val="en-NZ"/>
              </w:rPr>
            </w:pPr>
            <w:r w:rsidRPr="00353BD1">
              <w:t>2.</w:t>
            </w:r>
            <w:r w:rsidRPr="00353BD1">
              <w:tab/>
              <w:t>Monitor vehicles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List2"/>
            </w:pPr>
            <w:r w:rsidRPr="00353BD1">
              <w:t>2.1.</w:t>
            </w:r>
            <w:r w:rsidRPr="00353BD1">
              <w:tab/>
              <w:t xml:space="preserve">Monitor effectiveness of </w:t>
            </w:r>
            <w:r w:rsidRPr="00353BD1">
              <w:rPr>
                <w:rStyle w:val="BoldandItalics"/>
              </w:rPr>
              <w:t>policies</w:t>
            </w:r>
            <w:r w:rsidRPr="00353BD1">
              <w:t xml:space="preserve">, </w:t>
            </w:r>
            <w:r w:rsidRPr="00353BD1">
              <w:rPr>
                <w:rStyle w:val="BoldandItalics"/>
              </w:rPr>
              <w:t>plans</w:t>
            </w:r>
            <w:r w:rsidRPr="00353BD1">
              <w:t xml:space="preserve">, </w:t>
            </w:r>
            <w:r w:rsidRPr="00353BD1">
              <w:rPr>
                <w:rStyle w:val="BoldandItalics"/>
              </w:rPr>
              <w:t>proced</w:t>
            </w:r>
            <w:r w:rsidRPr="00353BD1">
              <w:rPr>
                <w:rStyle w:val="BoldandItalics"/>
              </w:rPr>
              <w:t>ures</w:t>
            </w:r>
            <w:r w:rsidRPr="00353BD1">
              <w:t xml:space="preserve"> and workplace practices against objectives, timelines, key performance indicators and regulations</w:t>
            </w:r>
          </w:p>
          <w:p w:rsidR="00000000" w:rsidRPr="00353BD1" w:rsidP="00353BD1">
            <w:pPr>
              <w:pStyle w:val="List2"/>
            </w:pPr>
            <w:r w:rsidRPr="00353BD1">
              <w:t>2.2.</w:t>
            </w:r>
            <w:r w:rsidRPr="00353BD1">
              <w:tab/>
              <w:t>Validate use of vehicles and equipment and record in accordance with the project specifications</w:t>
            </w:r>
          </w:p>
          <w:p w:rsidR="00000000" w:rsidRPr="00353BD1" w:rsidP="00353BD1">
            <w:pPr>
              <w:pStyle w:val="List2"/>
            </w:pPr>
            <w:r w:rsidRPr="00353BD1">
              <w:t>2.3.</w:t>
            </w:r>
            <w:r w:rsidRPr="00353BD1">
              <w:tab/>
              <w:t xml:space="preserve">Identify </w:t>
            </w:r>
            <w:r w:rsidRPr="00353BD1">
              <w:rPr>
                <w:rStyle w:val="BoldandItalics"/>
              </w:rPr>
              <w:t>hazards</w:t>
            </w:r>
            <w:r w:rsidRPr="00353BD1">
              <w:t xml:space="preserve"> associated with interaction of</w:t>
            </w:r>
            <w:r w:rsidRPr="00353BD1">
              <w:t xml:space="preserve"> transport and </w:t>
            </w:r>
            <w:r w:rsidRPr="00353BD1">
              <w:rPr>
                <w:rStyle w:val="Emphasis"/>
              </w:rPr>
              <w:t>equipment</w:t>
            </w:r>
            <w:r w:rsidRPr="00353BD1">
              <w:t xml:space="preserve"> and evaluate and respond to </w:t>
            </w:r>
            <w:r w:rsidRPr="00353BD1">
              <w:rPr>
                <w:rStyle w:val="BoldandItalics"/>
              </w:rPr>
              <w:t>risks</w:t>
            </w:r>
            <w:r w:rsidRPr="00353BD1">
              <w:t xml:space="preserve"> in accordance with established procedures</w:t>
            </w:r>
          </w:p>
          <w:p w:rsidR="00000000" w:rsidRPr="00353BD1" w:rsidP="00353BD1">
            <w:pPr>
              <w:pStyle w:val="List2"/>
            </w:pPr>
            <w:r w:rsidRPr="00353BD1">
              <w:t>2.4.</w:t>
            </w:r>
            <w:r w:rsidRPr="00353BD1">
              <w:tab/>
              <w:t>Monitor interaction of vehicles and mining equipment to ensure optimum efficiency</w:t>
            </w:r>
          </w:p>
          <w:p w:rsidR="00000000" w:rsidP="00353BD1">
            <w:pPr>
              <w:pStyle w:val="List2"/>
              <w:rPr>
                <w:lang w:val="en-NZ"/>
              </w:rPr>
            </w:pPr>
            <w:r w:rsidRPr="00353BD1">
              <w:t>2.5.</w:t>
            </w:r>
            <w:r w:rsidRPr="00353BD1">
              <w:tab/>
              <w:t>Monitor hazards associated with interaction of vehicles and min</w:t>
            </w:r>
            <w:r w:rsidRPr="00353BD1">
              <w:t>ing equipment in accordance with workplace procedures</w:t>
            </w:r>
          </w:p>
        </w:tc>
      </w:tr>
      <w:tr w:rsidTr="00B81BD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List"/>
              <w:rPr>
                <w:lang w:val="en-NZ"/>
              </w:rPr>
            </w:pPr>
            <w:r w:rsidRPr="00353BD1">
              <w:t>3.</w:t>
            </w:r>
            <w:r w:rsidRPr="00353BD1">
              <w:tab/>
              <w:t>Monitor and review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List2"/>
            </w:pPr>
            <w:r w:rsidRPr="00353BD1">
              <w:t>3.1.</w:t>
            </w:r>
            <w:r w:rsidRPr="00353BD1">
              <w:tab/>
              <w:t xml:space="preserve">Monitor the impact of </w:t>
            </w:r>
            <w:r w:rsidRPr="00353BD1">
              <w:rPr>
                <w:rStyle w:val="BoldandItalics"/>
              </w:rPr>
              <w:t>contingencies</w:t>
            </w:r>
          </w:p>
          <w:p w:rsidR="00000000" w:rsidRPr="00353BD1" w:rsidP="00353BD1">
            <w:pPr>
              <w:pStyle w:val="List2"/>
            </w:pPr>
            <w:r w:rsidRPr="00353BD1">
              <w:t>3.2.</w:t>
            </w:r>
            <w:r w:rsidRPr="00353BD1">
              <w:tab/>
              <w:t>Use available information from monitoring processes to ensure accurate problem identification</w:t>
            </w:r>
          </w:p>
          <w:p w:rsidR="00000000" w:rsidRPr="00353BD1" w:rsidP="00353BD1">
            <w:pPr>
              <w:pStyle w:val="List2"/>
            </w:pPr>
            <w:r w:rsidRPr="00353BD1">
              <w:t>3.3.</w:t>
            </w:r>
            <w:r w:rsidRPr="00353BD1">
              <w:tab/>
              <w:t>Obtain specialist advic</w:t>
            </w:r>
            <w:r w:rsidRPr="00353BD1">
              <w:t>e/assistance where required</w:t>
            </w:r>
          </w:p>
          <w:p w:rsidR="00000000" w:rsidRPr="00353BD1" w:rsidP="00353BD1">
            <w:pPr>
              <w:pStyle w:val="List2"/>
            </w:pPr>
            <w:r w:rsidRPr="00353BD1">
              <w:t>3.4.</w:t>
            </w:r>
            <w:r w:rsidRPr="00353BD1">
              <w:tab/>
              <w:t>Manage the impact of contingencies</w:t>
            </w:r>
          </w:p>
          <w:p w:rsidR="00000000" w:rsidRPr="00353BD1" w:rsidP="00353BD1">
            <w:pPr>
              <w:pStyle w:val="List2"/>
            </w:pPr>
            <w:r w:rsidRPr="00353BD1">
              <w:t>3.5.</w:t>
            </w:r>
            <w:r w:rsidRPr="00353BD1">
              <w:tab/>
              <w:t>Implement rectification requirements</w:t>
            </w:r>
          </w:p>
        </w:tc>
      </w:tr>
    </w:tbl>
    <w:p w:rsidR="00000000" w:rsidRPr="00353BD1" w:rsidP="00353BD1">
      <w:pPr>
        <w:pStyle w:val="BodyText"/>
      </w:pPr>
    </w:p>
    <w:p w:rsidR="00000000" w:rsidRPr="00353BD1" w:rsidP="00353BD1">
      <w:pPr>
        <w:pStyle w:val="AllowPageBreak"/>
      </w:pPr>
    </w:p>
    <w:p w:rsidR="00000000" w:rsidRPr="00353BD1" w:rsidP="00353BD1">
      <w:pPr>
        <w:pStyle w:val="Heading1"/>
      </w:pPr>
      <w:bookmarkStart w:id="9" w:name="O_131399"/>
      <w:bookmarkEnd w:id="9"/>
      <w:r w:rsidRPr="00353BD1">
        <w:t>Required Skills and Knowledge</w:t>
      </w:r>
    </w:p>
    <w:tbl>
      <w:tblPr>
        <w:tblW w:w="0" w:type="auto"/>
        <w:tblLayout w:type="fixed"/>
        <w:tblCellMar>
          <w:left w:w="62" w:type="dxa"/>
          <w:right w:w="62" w:type="dxa"/>
        </w:tblCellMar>
        <w:tblLook w:val="0000"/>
      </w:tblPr>
      <w:tblGrid>
        <w:gridCol w:w="8522"/>
      </w:tblGrid>
      <w:tr w:rsidTr="00B81B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t>This section describes the skills and knowledge required for this unit.</w:t>
            </w:r>
          </w:p>
        </w:tc>
      </w:tr>
      <w:tr w:rsidTr="00B81B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Required skills</w:t>
            </w:r>
          </w:p>
        </w:tc>
      </w:tr>
      <w:tr w:rsidTr="00B81B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BodyText"/>
            </w:pPr>
            <w:r w:rsidRPr="00353BD1">
              <w:t xml:space="preserve">Specific skills are required to achieve the performance criteria in this unit, particularly for the application in the various circumstances in which this unit may be applied. This includes the ability to carry out the following as required to monitor the </w:t>
            </w:r>
            <w:r w:rsidRPr="00353BD1">
              <w:t>interaction of heavy and light vehicles and mining equipment:</w:t>
            </w:r>
          </w:p>
          <w:p w:rsidR="00000000" w:rsidRPr="00353BD1" w:rsidP="00353BD1">
            <w:pPr>
              <w:pStyle w:val="ListBullet"/>
            </w:pPr>
            <w:r w:rsidRPr="00353BD1">
              <w:t>apply legislative, organisation and site requirements and procedures</w:t>
            </w:r>
          </w:p>
          <w:p w:rsidR="00000000" w:rsidRPr="00353BD1" w:rsidP="00353BD1">
            <w:pPr>
              <w:pStyle w:val="ListBullet"/>
            </w:pPr>
            <w:r w:rsidRPr="00353BD1">
              <w:t>apply techniques to develop responsibility/motivation</w:t>
            </w:r>
          </w:p>
          <w:p w:rsidR="00000000" w:rsidRPr="00353BD1" w:rsidP="00353BD1">
            <w:pPr>
              <w:pStyle w:val="ListBullet"/>
            </w:pPr>
            <w:r w:rsidRPr="00353BD1">
              <w:t>manage policy</w:t>
            </w:r>
          </w:p>
          <w:p w:rsidR="00000000" w:rsidRPr="00353BD1" w:rsidP="00353BD1">
            <w:pPr>
              <w:pStyle w:val="ListBullet"/>
            </w:pPr>
            <w:r w:rsidRPr="00353BD1">
              <w:t>apply interpersonal skills</w:t>
            </w:r>
          </w:p>
          <w:p w:rsidR="00000000" w:rsidRPr="00353BD1" w:rsidP="00353BD1">
            <w:pPr>
              <w:pStyle w:val="ListBullet"/>
            </w:pPr>
            <w:r w:rsidRPr="00353BD1">
              <w:t>liaise with other parties</w:t>
            </w:r>
          </w:p>
          <w:p w:rsidR="00000000" w:rsidRPr="00353BD1" w:rsidP="00353BD1">
            <w:pPr>
              <w:pStyle w:val="ListBullet"/>
            </w:pPr>
            <w:r w:rsidRPr="00353BD1">
              <w:t>coordinate others</w:t>
            </w:r>
          </w:p>
          <w:p w:rsidR="00000000" w:rsidRPr="00353BD1" w:rsidP="00353BD1">
            <w:pPr>
              <w:pStyle w:val="ListBullet"/>
            </w:pPr>
            <w:r w:rsidRPr="00353BD1">
              <w:t xml:space="preserve">manage information </w:t>
            </w:r>
          </w:p>
          <w:p w:rsidR="00000000" w:rsidRPr="00353BD1" w:rsidP="00353BD1">
            <w:pPr>
              <w:pStyle w:val="ListBullet"/>
            </w:pPr>
            <w:r w:rsidRPr="00353BD1">
              <w:t xml:space="preserve">solve problems </w:t>
            </w:r>
          </w:p>
          <w:p w:rsidR="00000000" w:rsidRPr="00353BD1" w:rsidP="00353BD1">
            <w:pPr>
              <w:pStyle w:val="ListBullet"/>
            </w:pPr>
            <w:r w:rsidRPr="00353BD1">
              <w:t>analyse operational problems</w:t>
            </w:r>
          </w:p>
          <w:p w:rsidR="00000000" w:rsidRPr="00353BD1" w:rsidP="00353BD1">
            <w:pPr>
              <w:pStyle w:val="ListBullet"/>
            </w:pPr>
            <w:r w:rsidRPr="00353BD1">
              <w:t>use measuring equipment</w:t>
            </w:r>
          </w:p>
          <w:p w:rsidR="00000000" w:rsidRPr="00353BD1" w:rsidP="00353BD1">
            <w:pPr>
              <w:pStyle w:val="ListBullet"/>
            </w:pPr>
            <w:r w:rsidRPr="00353BD1">
              <w:t>write clear reports</w:t>
            </w:r>
          </w:p>
          <w:p w:rsidR="00000000" w:rsidP="00353BD1">
            <w:pPr>
              <w:pStyle w:val="ListBullet"/>
              <w:rPr>
                <w:lang w:val="en-NZ"/>
              </w:rPr>
            </w:pPr>
            <w:r w:rsidRPr="00353BD1">
              <w:t>facilitate meetings</w:t>
            </w:r>
          </w:p>
        </w:tc>
      </w:tr>
      <w:tr w:rsidTr="00B81B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Required knowledge</w:t>
            </w:r>
          </w:p>
        </w:tc>
      </w:tr>
      <w:tr w:rsidTr="00B81BD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BodyText"/>
            </w:pPr>
            <w:r w:rsidRPr="00353BD1">
              <w:t>Specific knowledge is required to achieve the Performance Criteria of this unit, particu</w:t>
            </w:r>
            <w:r w:rsidRPr="00353BD1">
              <w:t>larly its application in a variety of circumstances in which the unit may be used. This includes knowledge of the following, as required to monitor the interaction of heavy and light vehicles and mining equipment:</w:t>
            </w:r>
          </w:p>
          <w:p w:rsidR="00000000" w:rsidRPr="00353BD1" w:rsidP="00353BD1">
            <w:pPr>
              <w:pStyle w:val="ListBullet"/>
            </w:pPr>
            <w:r w:rsidRPr="00353BD1">
              <w:t>accuracy and precision requirements</w:t>
            </w:r>
          </w:p>
          <w:p w:rsidR="00000000" w:rsidRPr="00353BD1" w:rsidP="00353BD1">
            <w:pPr>
              <w:pStyle w:val="ListBullet"/>
            </w:pPr>
            <w:r w:rsidRPr="00353BD1">
              <w:t>limita</w:t>
            </w:r>
            <w:r w:rsidRPr="00353BD1">
              <w:t>tions of transport, mobile plant and equipment systems</w:t>
            </w:r>
          </w:p>
          <w:p w:rsidR="00000000" w:rsidRPr="00353BD1" w:rsidP="00353BD1">
            <w:pPr>
              <w:pStyle w:val="ListBullet"/>
            </w:pPr>
            <w:r w:rsidRPr="00353BD1">
              <w:t>functions of vehicles and mine equipment</w:t>
            </w:r>
          </w:p>
          <w:p w:rsidR="00000000" w:rsidRPr="00353BD1" w:rsidP="00353BD1">
            <w:pPr>
              <w:pStyle w:val="ListBullet"/>
            </w:pPr>
            <w:r w:rsidRPr="00353BD1">
              <w:t>capabilities and limitations of equipment and vehicles</w:t>
            </w:r>
          </w:p>
          <w:p w:rsidR="00000000" w:rsidRPr="00353BD1" w:rsidP="00353BD1">
            <w:pPr>
              <w:pStyle w:val="ListBullet"/>
            </w:pPr>
            <w:r w:rsidRPr="00353BD1">
              <w:t>project reporting guidelines</w:t>
            </w:r>
          </w:p>
          <w:p w:rsidR="00000000" w:rsidRPr="00353BD1" w:rsidP="00353BD1">
            <w:pPr>
              <w:pStyle w:val="ListBullet"/>
            </w:pPr>
            <w:r w:rsidRPr="00353BD1">
              <w:t>risk management principles</w:t>
            </w:r>
          </w:p>
          <w:p w:rsidR="00000000" w:rsidRPr="00353BD1" w:rsidP="00353BD1">
            <w:pPr>
              <w:pStyle w:val="ListBullet"/>
            </w:pPr>
            <w:r w:rsidRPr="00353BD1">
              <w:t>company organisation</w:t>
            </w:r>
          </w:p>
          <w:p w:rsidR="00000000" w:rsidRPr="00353BD1" w:rsidP="00353BD1">
            <w:pPr>
              <w:pStyle w:val="ListBullet"/>
            </w:pPr>
            <w:r w:rsidRPr="00353BD1">
              <w:t>work role definitions</w:t>
            </w:r>
          </w:p>
          <w:p w:rsidR="00000000" w:rsidRPr="00353BD1" w:rsidP="00353BD1">
            <w:pPr>
              <w:pStyle w:val="ListBullet"/>
            </w:pPr>
            <w:r w:rsidRPr="00353BD1">
              <w:t>reporting methods and alternatives</w:t>
            </w:r>
          </w:p>
          <w:p w:rsidR="00000000" w:rsidRPr="00353BD1" w:rsidP="00353BD1">
            <w:pPr>
              <w:pStyle w:val="ListBullet"/>
            </w:pPr>
            <w:r w:rsidRPr="00353BD1">
              <w:t>relevant regulations, licenses and permits</w:t>
            </w:r>
          </w:p>
          <w:p w:rsidR="00000000" w:rsidRPr="00353BD1" w:rsidP="00353BD1">
            <w:pPr>
              <w:pStyle w:val="ListBullet"/>
            </w:pPr>
            <w:r w:rsidRPr="00353BD1">
              <w:t>emergency procedures and obligations</w:t>
            </w:r>
          </w:p>
          <w:p w:rsidR="00000000" w:rsidRPr="00353BD1" w:rsidP="00353BD1">
            <w:pPr>
              <w:pStyle w:val="ListBullet"/>
            </w:pPr>
            <w:r w:rsidRPr="00353BD1">
              <w:t>community expectations</w:t>
            </w:r>
          </w:p>
          <w:p w:rsidR="00000000" w:rsidRPr="00353BD1" w:rsidP="00353BD1">
            <w:pPr>
              <w:pStyle w:val="ListBullet"/>
            </w:pPr>
            <w:r w:rsidRPr="00353BD1">
              <w:t>consultative strategies</w:t>
            </w:r>
          </w:p>
          <w:p w:rsidR="00000000" w:rsidRPr="00353BD1" w:rsidP="00353BD1">
            <w:pPr>
              <w:pStyle w:val="ListBullet"/>
            </w:pPr>
            <w:r w:rsidRPr="00353BD1">
              <w:t>alternative documentation systems for procedures</w:t>
            </w:r>
          </w:p>
        </w:tc>
      </w:tr>
    </w:tbl>
    <w:p w:rsidR="00000000" w:rsidRPr="00353BD1" w:rsidP="00353BD1">
      <w:pPr>
        <w:pStyle w:val="BodyText"/>
      </w:pPr>
    </w:p>
    <w:p w:rsidR="00000000" w:rsidRPr="00353BD1" w:rsidP="00353BD1">
      <w:pPr>
        <w:pStyle w:val="AllowPageBreak"/>
      </w:pPr>
    </w:p>
    <w:p w:rsidR="00000000" w:rsidRPr="00353BD1" w:rsidP="00353BD1">
      <w:pPr>
        <w:pStyle w:val="Heading1"/>
      </w:pPr>
      <w:bookmarkStart w:id="10" w:name="O_131400"/>
      <w:bookmarkEnd w:id="10"/>
      <w:r w:rsidRPr="00353BD1">
        <w:t>Evidence Guide</w:t>
      </w:r>
    </w:p>
    <w:tbl>
      <w:tblPr>
        <w:tblW w:w="0" w:type="auto"/>
        <w:tblLayout w:type="fixed"/>
        <w:tblCellMar>
          <w:left w:w="62" w:type="dxa"/>
          <w:right w:w="62" w:type="dxa"/>
        </w:tblCellMar>
        <w:tblLook w:val="0000"/>
      </w:tblPr>
      <w:tblGrid>
        <w:gridCol w:w="3448"/>
        <w:gridCol w:w="5074"/>
      </w:tblGrid>
      <w:tr w:rsidTr="00B81B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t>The evidenc</w:t>
            </w:r>
            <w:r w:rsidRPr="00353BD1">
              <w:t>e guide provides advice on assessment and must be read in conjunction with the performance criteria, required skills and knowledge, range statement and the Assessment Guidelines for the Training Package.</w:t>
            </w:r>
          </w:p>
        </w:tc>
      </w:tr>
      <w:tr w:rsidTr="00B81BD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p>
        </w:tc>
      </w:tr>
      <w:tr w:rsidTr="00B81BD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BodyText"/>
            </w:pPr>
            <w:r w:rsidRPr="00353BD1">
              <w:t>The evidence required to demonstrate competency in this unit must be relevant to worksite operations and satisfy all of the requirements of the performance criteri</w:t>
            </w:r>
            <w:r w:rsidRPr="00353BD1">
              <w:t>a, required skills and knowledge and the range statement of this unit and include evidence of the following:</w:t>
            </w:r>
          </w:p>
          <w:p w:rsidR="00000000" w:rsidRPr="00353BD1" w:rsidP="00353BD1">
            <w:pPr>
              <w:pStyle w:val="ListBullet"/>
            </w:pPr>
            <w:r w:rsidRPr="00353BD1">
              <w:t>knowledge of the requirements, procedures and instructions for monitoring the interaction of heavy and light vehicles and mining equipment</w:t>
            </w:r>
          </w:p>
          <w:p w:rsidR="00000000" w:rsidRPr="00353BD1" w:rsidP="00353BD1">
            <w:pPr>
              <w:pStyle w:val="ListBullet"/>
            </w:pPr>
            <w:r w:rsidRPr="00353BD1">
              <w:t>implemen</w:t>
            </w:r>
            <w:r w:rsidRPr="00353BD1">
              <w:t xml:space="preserve">tation of appropriate procedures and techniques for the safe, effective and efficient monitoring of the  interaction of heavy and light vehicles and mining equipment </w:t>
            </w:r>
          </w:p>
          <w:p w:rsidR="00000000" w:rsidRPr="00353BD1" w:rsidP="00353BD1">
            <w:pPr>
              <w:pStyle w:val="ListBullet"/>
            </w:pPr>
            <w:r w:rsidRPr="00353BD1">
              <w:t>working with others to plan, prepare, conduct and monitor the interaction of heavy and li</w:t>
            </w:r>
            <w:r w:rsidRPr="00353BD1">
              <w:t>ght vehicles and mining equipment</w:t>
            </w:r>
          </w:p>
          <w:p w:rsidR="00000000" w:rsidRPr="00353BD1" w:rsidP="00353BD1">
            <w:pPr>
              <w:pStyle w:val="ListBullet"/>
            </w:pPr>
            <w:r w:rsidRPr="00353BD1">
              <w:t>provision of clear and timely instruction and supervision by the individual of those involved in the interaction of heavy and light vehicles and mining equipment</w:t>
            </w:r>
          </w:p>
          <w:p w:rsidR="00000000" w:rsidP="00353BD1">
            <w:pPr>
              <w:pStyle w:val="ListBullet"/>
              <w:rPr>
                <w:lang w:val="en-NZ"/>
              </w:rPr>
            </w:pPr>
            <w:r w:rsidRPr="00353BD1">
              <w:t>evidence of the consistent successful monitoring of the inte</w:t>
            </w:r>
            <w:r w:rsidRPr="00353BD1">
              <w:t>raction of heavy and light vehicles and mining equipment</w:t>
            </w:r>
          </w:p>
        </w:tc>
      </w:tr>
      <w:tr w:rsidTr="00B81BD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ListBullet"/>
            </w:pPr>
            <w:r w:rsidRPr="00353BD1">
              <w:t>This unit must be assessed in the context of the work environment. Where personal safety or environmental damage are limiting factors, assessment may</w:t>
            </w:r>
            <w:r w:rsidRPr="00353BD1">
              <w:t xml:space="preserve"> occur in a simulated environment provided it is realistic and sufficiently rigorous to cover all aspects of workplace performance, including task skills, task management skills, contingency management skills and job role environment skills. </w:t>
            </w:r>
          </w:p>
          <w:p w:rsidR="00000000" w:rsidRPr="00353BD1" w:rsidP="00353BD1">
            <w:pPr>
              <w:pStyle w:val="ListBullet"/>
            </w:pPr>
            <w:r w:rsidRPr="00353BD1">
              <w:t>The assessmen</w:t>
            </w:r>
            <w:r w:rsidRPr="00353BD1">
              <w:t xml:space="preserve">t environment should not disadvantage the participant. For example, language, literacy and numeracy demands of assessment should not be greater than those required on the job. </w:t>
            </w:r>
          </w:p>
          <w:p w:rsidR="00000000" w:rsidRPr="00353BD1" w:rsidP="00353BD1">
            <w:pPr>
              <w:pStyle w:val="ListBullet"/>
            </w:pPr>
            <w:r w:rsidRPr="00353BD1">
              <w:t>Customisation of assessment and delive</w:t>
            </w:r>
            <w:r w:rsidRPr="00353BD1">
              <w:t>ry environment to sensitively accommodate cultural diversity.</w:t>
            </w:r>
          </w:p>
          <w:p w:rsidR="00000000" w:rsidRPr="00353BD1" w:rsidP="00353BD1">
            <w:pPr>
              <w:pStyle w:val="ListBullet"/>
            </w:pPr>
            <w:r w:rsidRPr="00353BD1">
              <w:t>Aboriginal people and other people from a non English speaking background may have second language issues.</w:t>
            </w:r>
          </w:p>
          <w:p w:rsidR="00000000" w:rsidRPr="00353BD1" w:rsidP="00353BD1">
            <w:pPr>
              <w:pStyle w:val="ListBullet"/>
            </w:pPr>
            <w:r w:rsidRPr="00353BD1">
              <w:t>Assessment of this competency requires typical resources normally used in the work envi</w:t>
            </w:r>
            <w:r w:rsidRPr="00353BD1">
              <w:t xml:space="preserve">ronment. Selection and use of resources for particular worksites may differ due to site circumstances. </w:t>
            </w:r>
          </w:p>
          <w:p w:rsidR="00000000" w:rsidRPr="00353BD1" w:rsidP="00353BD1">
            <w:pPr>
              <w:pStyle w:val="ListBullet"/>
            </w:pPr>
            <w:r w:rsidRPr="00353BD1">
              <w:t xml:space="preserve">Where applicable, physical resources should include equipment modified for people with disabilities. </w:t>
            </w:r>
          </w:p>
          <w:p w:rsidR="00000000" w:rsidP="00353BD1">
            <w:pPr>
              <w:pStyle w:val="ListBullet"/>
              <w:rPr>
                <w:lang w:val="en-NZ"/>
              </w:rPr>
            </w:pPr>
            <w:r w:rsidRPr="00353BD1">
              <w:t>Access must be provided to appropriate learning an</w:t>
            </w:r>
            <w:r w:rsidRPr="00353BD1">
              <w:t>d/or assessment support when required.</w:t>
            </w:r>
          </w:p>
        </w:tc>
      </w:tr>
      <w:tr w:rsidTr="00B81BD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BodyText"/>
            </w:pPr>
            <w:r w:rsidRPr="00353BD1">
              <w:t>This unit may be assessed in a holistic way with other units of competency.  The assessment strategy for this unit must verify required knowledge and skill and practical application using more th</w:t>
            </w:r>
            <w:r w:rsidRPr="00353BD1">
              <w:t xml:space="preserve">an one of the following assessment methods: </w:t>
            </w:r>
          </w:p>
          <w:p w:rsidR="00000000" w:rsidRPr="00353BD1" w:rsidP="00353BD1">
            <w:pPr>
              <w:pStyle w:val="ListBullet"/>
            </w:pPr>
            <w:r w:rsidRPr="00353BD1">
              <w:t xml:space="preserve">written and/or oral assessment of the candidate's required knowledge </w:t>
            </w:r>
          </w:p>
          <w:p w:rsidR="00000000" w:rsidRPr="00353BD1" w:rsidP="00353BD1">
            <w:pPr>
              <w:pStyle w:val="ListBullet"/>
            </w:pPr>
            <w:r w:rsidRPr="00353BD1">
              <w:t xml:space="preserve">observed, documented and/or first hand testimonial evidence of the candidate's: </w:t>
            </w:r>
          </w:p>
          <w:p w:rsidR="00000000" w:rsidRPr="00353BD1" w:rsidP="00353BD1">
            <w:pPr>
              <w:pStyle w:val="ListBullet2"/>
            </w:pPr>
            <w:r w:rsidRPr="00353BD1">
              <w:t>implementation of appropriate procedures and techniques for</w:t>
            </w:r>
            <w:r w:rsidRPr="00353BD1">
              <w:t xml:space="preserve"> the safe, effective and efficient achievement of the required outcomes </w:t>
            </w:r>
          </w:p>
          <w:p w:rsidR="00000000" w:rsidRPr="00353BD1" w:rsidP="00353BD1">
            <w:pPr>
              <w:pStyle w:val="ListBullet2"/>
            </w:pPr>
            <w:r w:rsidRPr="00353BD1">
              <w:t>consistently achieving the required outcomes</w:t>
            </w:r>
          </w:p>
          <w:p w:rsidR="00000000" w:rsidRPr="00353BD1" w:rsidP="00353BD1">
            <w:pPr>
              <w:pStyle w:val="ListBullet"/>
            </w:pPr>
            <w:r w:rsidRPr="00353BD1">
              <w:t>first hand testimonial evidence of the candidate's:</w:t>
            </w:r>
          </w:p>
          <w:p w:rsidR="00000000" w:rsidRPr="00353BD1" w:rsidP="00353BD1">
            <w:pPr>
              <w:pStyle w:val="ListBullet2"/>
            </w:pPr>
            <w:r w:rsidRPr="00353BD1">
              <w:t>working with others to plan, prepare, conduct and monitor the interaction of heavy and light vehicles and mining equipment</w:t>
            </w:r>
          </w:p>
          <w:p w:rsidR="00000000" w:rsidP="00353BD1">
            <w:pPr>
              <w:pStyle w:val="ListBullet2"/>
              <w:rPr>
                <w:lang w:val="en-NZ"/>
              </w:rPr>
            </w:pPr>
            <w:r w:rsidRPr="00353BD1">
              <w:t>provision of clear and timely instruction and supervision by the individual of those involved in the conduct of the interaction of he</w:t>
            </w:r>
            <w:r w:rsidRPr="00353BD1">
              <w:t>avy and light vehicles and mining equipment</w:t>
            </w:r>
          </w:p>
        </w:tc>
      </w:tr>
      <w:tr w:rsidTr="00B81BD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BodyText"/>
            </w:pPr>
            <w:r w:rsidRPr="00353BD1">
              <w:t>Consult the SkillsDMC User Guide for further information on assessment including access and equity issues.</w:t>
            </w:r>
          </w:p>
        </w:tc>
      </w:tr>
    </w:tbl>
    <w:p w:rsidR="00000000" w:rsidRPr="00353BD1" w:rsidP="00353BD1">
      <w:pPr>
        <w:pStyle w:val="BodyText"/>
      </w:pPr>
    </w:p>
    <w:p w:rsidR="00000000" w:rsidRPr="00353BD1" w:rsidP="00353BD1">
      <w:pPr>
        <w:pStyle w:val="AllowPageBreak"/>
      </w:pPr>
    </w:p>
    <w:p w:rsidR="00000000" w:rsidRPr="00353BD1" w:rsidP="00353BD1">
      <w:pPr>
        <w:pStyle w:val="Heading1"/>
      </w:pPr>
      <w:bookmarkStart w:id="11" w:name="O_131401"/>
      <w:bookmarkEnd w:id="11"/>
      <w:r w:rsidRPr="00353BD1">
        <w:t>Range Statement</w:t>
      </w:r>
    </w:p>
    <w:tbl>
      <w:tblPr>
        <w:tblW w:w="0" w:type="auto"/>
        <w:tblLayout w:type="fixed"/>
        <w:tblCellMar>
          <w:left w:w="62" w:type="dxa"/>
          <w:right w:w="62" w:type="dxa"/>
        </w:tblCellMar>
        <w:tblLook w:val="0000"/>
      </w:tblPr>
      <w:tblGrid>
        <w:gridCol w:w="3502"/>
        <w:gridCol w:w="5020"/>
      </w:tblGrid>
      <w:tr w:rsidTr="00B81BD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t>The range statement relates to the unit of competency as a whole. It allows for different work environments and situations that may affect performance. Bold italicised wording, if used in the performance criteria, is detailed below. Essential operating con</w:t>
            </w:r>
            <w:r w:rsidRPr="00353BD1">
              <w:t>ditions that may be present with training and assessment (depending on the work situation, needs of the candidate, accessibility of the item, and local industry and regional contexts) may also be included.</w:t>
            </w:r>
          </w:p>
        </w:tc>
      </w:tr>
      <w:tr w:rsidTr="00B81BD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BodyText"/>
            </w:pPr>
            <w:r w:rsidRPr="00353BD1">
              <w:rPr>
                <w:rStyle w:val="SpecialBold"/>
              </w:rPr>
              <w:t>Relevant compliance documentation</w:t>
            </w:r>
          </w:p>
          <w:p w:rsidR="00000000" w:rsidP="00353BD1">
            <w:pPr>
              <w:pStyle w:val="BodyText"/>
              <w:rPr>
                <w:lang w:val="en-NZ"/>
              </w:rPr>
            </w:pPr>
            <w:r w:rsidRPr="00353BD1">
              <w:t>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ListBullet"/>
            </w:pPr>
            <w:r w:rsidRPr="00353BD1">
              <w:t>l</w:t>
            </w:r>
            <w:r w:rsidRPr="00353BD1">
              <w:t>egislative, organisation and site requirements and procedures</w:t>
            </w:r>
          </w:p>
          <w:p w:rsidR="00000000" w:rsidRPr="00353BD1" w:rsidP="00353BD1">
            <w:pPr>
              <w:pStyle w:val="ListBullet"/>
            </w:pPr>
            <w:r w:rsidRPr="00353BD1">
              <w:t xml:space="preserve">manufacturer's guidelines and specifications </w:t>
            </w:r>
          </w:p>
          <w:p w:rsidR="00000000" w:rsidRPr="00353BD1" w:rsidP="00353BD1">
            <w:pPr>
              <w:pStyle w:val="ListBullet"/>
            </w:pPr>
            <w:r w:rsidRPr="00353BD1">
              <w:t>Australian standards</w:t>
            </w:r>
          </w:p>
          <w:p w:rsidR="00000000" w:rsidRPr="00353BD1" w:rsidP="00353BD1">
            <w:pPr>
              <w:pStyle w:val="ListBullet"/>
            </w:pPr>
            <w:r w:rsidRPr="00353BD1">
              <w:t>codes of practice</w:t>
            </w:r>
          </w:p>
          <w:p w:rsidR="00000000" w:rsidRPr="00353BD1" w:rsidP="00353BD1">
            <w:pPr>
              <w:pStyle w:val="ListBullet"/>
            </w:pPr>
            <w:r w:rsidRPr="00353BD1">
              <w:t>Employment and workplace relations legislation</w:t>
            </w:r>
          </w:p>
          <w:p w:rsidR="00000000" w:rsidP="00353BD1">
            <w:pPr>
              <w:pStyle w:val="ListBullet"/>
              <w:rPr>
                <w:lang w:val="en-NZ"/>
              </w:rPr>
            </w:pPr>
            <w:r w:rsidRPr="00353BD1">
              <w:t>Equal Employment Opportunity and Disability Discrimination leg</w:t>
            </w:r>
            <w:r w:rsidRPr="00353BD1">
              <w:t>islation</w:t>
            </w:r>
          </w:p>
        </w:tc>
      </w:tr>
      <w:tr w:rsidTr="00B81BD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Vehicles</w:t>
            </w:r>
            <w:r w:rsidRPr="00353BD1">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ListBullet"/>
              <w:rPr>
                <w:lang w:val="en-NZ"/>
              </w:rPr>
            </w:pPr>
            <w:r w:rsidRPr="00353BD1">
              <w:t>all machines involved in production or those that have access to the operational and trafficable areas at the mine site</w:t>
            </w:r>
          </w:p>
        </w:tc>
      </w:tr>
      <w:tr w:rsidTr="00B81BD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Equipment</w:t>
            </w:r>
            <w:r w:rsidRPr="00353BD1">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ListBullet"/>
            </w:pPr>
            <w:r w:rsidRPr="00353BD1">
              <w:t>mobile plant heavy earth moving equipment</w:t>
            </w:r>
          </w:p>
          <w:p w:rsidR="00000000" w:rsidRPr="00353BD1" w:rsidP="00353BD1">
            <w:pPr>
              <w:pStyle w:val="ListBullet"/>
            </w:pPr>
            <w:r w:rsidRPr="00353BD1">
              <w:t>water and service machines</w:t>
            </w:r>
          </w:p>
          <w:p w:rsidR="00000000" w:rsidRPr="00353BD1" w:rsidP="00353BD1">
            <w:pPr>
              <w:pStyle w:val="ListBullet"/>
            </w:pPr>
            <w:r w:rsidRPr="00353BD1">
              <w:t>4 wheel drive passenger vehicles , including:</w:t>
            </w:r>
          </w:p>
          <w:p w:rsidR="00000000" w:rsidRPr="00353BD1" w:rsidP="00353BD1">
            <w:pPr>
              <w:pStyle w:val="ListBullet2"/>
            </w:pPr>
            <w:r w:rsidRPr="00353BD1">
              <w:t>cars</w:t>
            </w:r>
          </w:p>
          <w:p w:rsidR="00000000" w:rsidRPr="00353BD1" w:rsidP="00353BD1">
            <w:pPr>
              <w:pStyle w:val="ListBullet2"/>
            </w:pPr>
            <w:r w:rsidRPr="00353BD1">
              <w:t>buses</w:t>
            </w:r>
          </w:p>
          <w:p w:rsidR="00000000" w:rsidP="00353BD1">
            <w:pPr>
              <w:pStyle w:val="ListBullet2"/>
              <w:rPr>
                <w:lang w:val="en-NZ"/>
              </w:rPr>
            </w:pPr>
            <w:r w:rsidRPr="00353BD1">
              <w:t>equipment systems, e.g. trailers and floats</w:t>
            </w:r>
          </w:p>
        </w:tc>
      </w:tr>
      <w:tr w:rsidTr="00B81BD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Policies</w:t>
            </w:r>
            <w:r w:rsidRPr="00353BD1">
              <w:t xml:space="preserve">, </w:t>
            </w:r>
            <w:r w:rsidRPr="00353BD1">
              <w:rPr>
                <w:rStyle w:val="SpecialBold"/>
              </w:rPr>
              <w:t>plans and procedures</w:t>
            </w:r>
            <w:r w:rsidRPr="00353BD1">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ListBullet"/>
            </w:pPr>
            <w:r w:rsidRPr="00353BD1">
              <w:t>organisational commitment</w:t>
            </w:r>
          </w:p>
          <w:p w:rsidR="00000000" w:rsidRPr="00353BD1" w:rsidP="00353BD1">
            <w:pPr>
              <w:pStyle w:val="ListBullet"/>
            </w:pPr>
            <w:r w:rsidRPr="00353BD1">
              <w:t>community consultation and involvement</w:t>
            </w:r>
          </w:p>
          <w:p w:rsidR="00000000" w:rsidRPr="00353BD1" w:rsidP="00353BD1">
            <w:pPr>
              <w:pStyle w:val="ListBullet"/>
            </w:pPr>
            <w:r w:rsidRPr="00353BD1">
              <w:t>objectives and targets</w:t>
            </w:r>
          </w:p>
          <w:p w:rsidR="00000000" w:rsidRPr="00353BD1" w:rsidP="00353BD1">
            <w:pPr>
              <w:pStyle w:val="ListBullet"/>
            </w:pPr>
            <w:r w:rsidRPr="00353BD1">
              <w:t>surveying program</w:t>
            </w:r>
          </w:p>
          <w:p w:rsidR="00000000" w:rsidRPr="00353BD1" w:rsidP="00353BD1">
            <w:pPr>
              <w:pStyle w:val="ListBullet"/>
            </w:pPr>
            <w:r w:rsidRPr="00353BD1">
              <w:t>documentation and records</w:t>
            </w:r>
          </w:p>
          <w:p w:rsidR="00000000" w:rsidRPr="00353BD1" w:rsidP="00353BD1">
            <w:pPr>
              <w:pStyle w:val="ListBullet"/>
            </w:pPr>
            <w:r w:rsidRPr="00353BD1">
              <w:t>operational and emergency procedures</w:t>
            </w:r>
          </w:p>
          <w:p w:rsidR="00000000" w:rsidRPr="00353BD1" w:rsidP="00353BD1">
            <w:pPr>
              <w:pStyle w:val="ListBullet"/>
            </w:pPr>
            <w:r w:rsidRPr="00353BD1">
              <w:t>responsibility and reporting structure</w:t>
            </w:r>
          </w:p>
          <w:p w:rsidR="00000000" w:rsidRPr="00353BD1" w:rsidP="00353BD1">
            <w:pPr>
              <w:pStyle w:val="ListBullet"/>
            </w:pPr>
            <w:r w:rsidRPr="00353BD1">
              <w:t>work environmental impact, regulatory and legal compliance</w:t>
            </w:r>
          </w:p>
          <w:p w:rsidR="00000000" w:rsidRPr="00353BD1" w:rsidP="00353BD1">
            <w:pPr>
              <w:pStyle w:val="ListBullet"/>
            </w:pPr>
            <w:r w:rsidRPr="00353BD1">
              <w:t>reviews/audits</w:t>
            </w:r>
          </w:p>
          <w:p w:rsidR="00000000" w:rsidP="00353BD1">
            <w:pPr>
              <w:pStyle w:val="ListBullet"/>
              <w:rPr>
                <w:lang w:val="en-NZ"/>
              </w:rPr>
            </w:pPr>
            <w:r w:rsidRPr="00353BD1">
              <w:t>significant incident alerts</w:t>
            </w:r>
          </w:p>
        </w:tc>
      </w:tr>
      <w:tr w:rsidTr="00B81BD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Hazard</w:t>
            </w:r>
            <w:r w:rsidRPr="00353BD1">
              <w:t xml:space="preserve"> is defined as: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ListBullet"/>
              <w:rPr>
                <w:lang w:val="en-NZ"/>
              </w:rPr>
            </w:pPr>
            <w:r w:rsidRPr="00353BD1">
              <w:t xml:space="preserve">a source of potential harm </w:t>
            </w:r>
            <w:r w:rsidRPr="00353BD1">
              <w:t>or a situation with a potential to cause loss</w:t>
            </w:r>
          </w:p>
        </w:tc>
      </w:tr>
      <w:tr w:rsidTr="00B81BD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Risk</w:t>
            </w:r>
            <w:r w:rsidRPr="00353BD1">
              <w:t xml:space="preserve"> is defined as: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ListBullet"/>
              <w:rPr>
                <w:lang w:val="en-NZ"/>
              </w:rPr>
            </w:pPr>
            <w:r w:rsidRPr="00353BD1">
              <w:t>the chance of something happening that will have an impact upon objectives.  It is measured in terms of consequences and likelihood</w:t>
            </w:r>
          </w:p>
        </w:tc>
      </w:tr>
      <w:tr w:rsidTr="00B81BD0">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BD1">
            <w:pPr>
              <w:pStyle w:val="BodyText"/>
              <w:rPr>
                <w:lang w:val="en-NZ"/>
              </w:rPr>
            </w:pPr>
            <w:r w:rsidRPr="00353BD1">
              <w:rPr>
                <w:rStyle w:val="SpecialBold"/>
              </w:rPr>
              <w:t>Contingencies</w:t>
            </w:r>
            <w:r w:rsidRPr="00353BD1">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BD1" w:rsidP="00353BD1">
            <w:pPr>
              <w:pStyle w:val="ListBullet"/>
            </w:pPr>
            <w:r w:rsidRPr="00353BD1">
              <w:t>vehicle and equipment failure</w:t>
            </w:r>
          </w:p>
          <w:p w:rsidR="00000000" w:rsidRPr="00353BD1" w:rsidP="00353BD1">
            <w:pPr>
              <w:pStyle w:val="ListBullet"/>
            </w:pPr>
            <w:r w:rsidRPr="00353BD1">
              <w:t>observation errors</w:t>
            </w:r>
          </w:p>
          <w:p w:rsidR="00000000" w:rsidRPr="00353BD1" w:rsidP="00353BD1">
            <w:pPr>
              <w:pStyle w:val="ListBullet"/>
            </w:pPr>
            <w:r w:rsidRPr="00353BD1">
              <w:t>operator error</w:t>
            </w:r>
          </w:p>
          <w:p w:rsidR="00000000" w:rsidRPr="00353BD1" w:rsidP="00353BD1">
            <w:pPr>
              <w:pStyle w:val="ListBullet"/>
            </w:pPr>
            <w:r w:rsidRPr="00353BD1">
              <w:t>movement of plant or ground</w:t>
            </w:r>
          </w:p>
          <w:p w:rsidR="00000000" w:rsidRPr="00353BD1" w:rsidP="00353BD1">
            <w:pPr>
              <w:pStyle w:val="ListBullet"/>
            </w:pPr>
            <w:r w:rsidRPr="00353BD1">
              <w:t>weather</w:t>
            </w:r>
          </w:p>
          <w:p w:rsidR="00000000" w:rsidRPr="00353BD1" w:rsidP="00353BD1">
            <w:pPr>
              <w:pStyle w:val="ListBullet"/>
            </w:pPr>
            <w:r w:rsidRPr="00353BD1">
              <w:t>obstructions</w:t>
            </w:r>
          </w:p>
          <w:p w:rsidR="00000000" w:rsidRPr="00353BD1" w:rsidP="00353BD1">
            <w:pPr>
              <w:pStyle w:val="ListBullet"/>
            </w:pPr>
            <w:r w:rsidRPr="00353BD1">
              <w:t>changing environment</w:t>
            </w:r>
          </w:p>
          <w:p w:rsidR="00000000" w:rsidRPr="00353BD1" w:rsidP="00353BD1">
            <w:pPr>
              <w:pStyle w:val="ListBullet"/>
            </w:pPr>
            <w:r w:rsidRPr="00353BD1">
              <w:t>visibility</w:t>
            </w:r>
          </w:p>
          <w:p w:rsidR="00000000" w:rsidRPr="00353BD1" w:rsidP="00353BD1">
            <w:pPr>
              <w:pStyle w:val="ListBullet"/>
            </w:pPr>
            <w:r w:rsidRPr="00353BD1">
              <w:t>parking</w:t>
            </w:r>
          </w:p>
          <w:p w:rsidR="00000000" w:rsidRPr="00353BD1" w:rsidP="00353BD1">
            <w:pPr>
              <w:pStyle w:val="ListBullet"/>
            </w:pPr>
            <w:r w:rsidRPr="00353BD1">
              <w:t>overhead power</w:t>
            </w:r>
          </w:p>
        </w:tc>
      </w:tr>
    </w:tbl>
    <w:p w:rsidR="00000000" w:rsidRPr="00353BD1" w:rsidP="00353BD1">
      <w:pPr>
        <w:pStyle w:val="BodyText"/>
      </w:pPr>
    </w:p>
    <w:p w:rsidR="00000000" w:rsidRPr="00353BD1" w:rsidP="00353BD1">
      <w:pPr>
        <w:pStyle w:val="AllowPageBreak"/>
      </w:pPr>
    </w:p>
    <w:p w:rsidR="00000000" w:rsidRPr="00353BD1" w:rsidP="00353BD1">
      <w:pPr>
        <w:pStyle w:val="Heading1"/>
      </w:pPr>
      <w:bookmarkStart w:id="12" w:name="O_131402"/>
      <w:bookmarkEnd w:id="12"/>
      <w:r w:rsidRPr="00353BD1">
        <w:t>Unit Sector(s)</w:t>
      </w:r>
    </w:p>
    <w:p w:rsidR="00000000" w:rsidRPr="00353BD1" w:rsidP="00353BD1">
      <w:pPr>
        <w:pStyle w:val="BodyText"/>
      </w:pPr>
      <w:r w:rsidRPr="00353BD1">
        <w:t>Mobile Plant Operations</w:t>
      </w:r>
    </w:p>
    <w:p w:rsidR="00000000" w:rsidRPr="00353BD1" w:rsidP="00353BD1">
      <w:pPr>
        <w:pStyle w:val="AllowPageBreak"/>
      </w:pPr>
    </w:p>
    <w:p w:rsidR="00000000" w:rsidRPr="00353BD1" w:rsidP="00353BD1">
      <w:pPr>
        <w:pStyle w:val="Heading1"/>
      </w:pPr>
      <w:bookmarkStart w:id="13" w:name="O_161687"/>
      <w:bookmarkEnd w:id="13"/>
      <w:r w:rsidRPr="00353BD1">
        <w:t>Competency fi</w:t>
      </w:r>
      <w:r w:rsidRPr="00353BD1">
        <w:t>eld</w:t>
      </w:r>
    </w:p>
    <w:p w:rsidR="00000000" w:rsidRPr="00353BD1" w:rsidP="00353BD1">
      <w:pPr>
        <w:pStyle w:val="BodyText"/>
      </w:pPr>
      <w:r w:rsidRPr="00353BD1">
        <w:t>Refer to Unit Sector(s).</w:t>
      </w:r>
    </w:p>
    <w:p w:rsidR="00000000" w:rsidRPr="00353BD1" w:rsidP="00353BD1">
      <w:pPr>
        <w:pStyle w:val="AllowPageBreak"/>
      </w:pPr>
    </w:p>
    <w:p w:rsidR="00000000" w:rsidRPr="00353BD1" w:rsidP="00353BD1">
      <w:pPr>
        <w:pStyle w:val="Heading1"/>
      </w:pPr>
      <w:bookmarkStart w:id="14" w:name="O_161686"/>
      <w:bookmarkEnd w:id="14"/>
      <w:r w:rsidRPr="00353BD1">
        <w:t>Co-requisite units</w:t>
      </w:r>
    </w:p>
    <w:p w:rsidR="00000000" w:rsidRPr="00353BD1" w:rsidP="00353BD1">
      <w:pPr>
        <w:pStyle w:val="BodyText"/>
      </w:pPr>
      <w:r w:rsidRPr="00353BD1">
        <w:t>Not applicable.</w:t>
      </w:r>
    </w:p>
    <w:p w:rsidR="00000000" w:rsidRPr="00353BD1" w:rsidP="00353BD1"/>
    <w:sectPr w:rsidSect="00353B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BD0" w:rsidP="00B81B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D0" w:rsidP="00353B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1BD0" w:rsidP="00353B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81BD0" w:rsidP="00353B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D1" w:rsidRPr="00B81BD0" w:rsidP="00B81B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BD0" w:rsidRPr="002D2AF8" w:rsidP="00353BD1">
    <w:pPr>
      <w:pStyle w:val="Header"/>
      <w:framePr w:wrap="around"/>
    </w:pPr>
    <w:r>
      <w:fldChar w:fldCharType="begin"/>
    </w:r>
    <w:r>
      <w:instrText xml:space="preserve"> TITLE   \* MERGEFORMAT </w:instrText>
    </w:r>
    <w:r>
      <w:fldChar w:fldCharType="separate"/>
    </w:r>
    <w:r>
      <w:t>RIIMPO403A Monitor interaction of heavy and light vehicles and mining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81BD0" w:rsidP="00353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82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CC0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7287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BD1"/>
    <w:pPr>
      <w:spacing w:before="360" w:after="60"/>
      <w:outlineLvl w:val="0"/>
    </w:pPr>
    <w:rPr>
      <w:sz w:val="32"/>
    </w:rPr>
  </w:style>
  <w:style w:type="paragraph" w:styleId="Heading2">
    <w:name w:val="heading 2"/>
    <w:basedOn w:val="HeadingBase"/>
    <w:next w:val="BodyText"/>
    <w:link w:val="Heading2Char"/>
    <w:qFormat/>
    <w:rsid w:val="00353BD1"/>
    <w:pPr>
      <w:keepLines/>
      <w:spacing w:before="240" w:after="120"/>
      <w:outlineLvl w:val="1"/>
    </w:pPr>
    <w:rPr>
      <w:sz w:val="28"/>
      <w:szCs w:val="40"/>
    </w:rPr>
  </w:style>
  <w:style w:type="paragraph" w:styleId="Heading3">
    <w:name w:val="heading 3"/>
    <w:basedOn w:val="HeadingBase"/>
    <w:next w:val="BodyText"/>
    <w:link w:val="Heading3Char"/>
    <w:qFormat/>
    <w:rsid w:val="00353BD1"/>
    <w:pPr>
      <w:spacing w:before="180" w:after="120"/>
      <w:outlineLvl w:val="2"/>
    </w:pPr>
    <w:rPr>
      <w:spacing w:val="-10"/>
      <w:kern w:val="32"/>
    </w:rPr>
  </w:style>
  <w:style w:type="paragraph" w:styleId="Heading4">
    <w:name w:val="heading 4"/>
    <w:basedOn w:val="HeadingBase"/>
    <w:next w:val="BodyText"/>
    <w:link w:val="Heading4Char"/>
    <w:qFormat/>
    <w:rsid w:val="00353BD1"/>
    <w:pPr>
      <w:spacing w:before="160" w:after="120"/>
      <w:outlineLvl w:val="3"/>
    </w:pPr>
    <w:rPr>
      <w:sz w:val="22"/>
    </w:rPr>
  </w:style>
  <w:style w:type="paragraph" w:styleId="Heading5">
    <w:name w:val="heading 5"/>
    <w:basedOn w:val="HeadingBase"/>
    <w:next w:val="Normal"/>
    <w:link w:val="Heading5Char"/>
    <w:qFormat/>
    <w:rsid w:val="00353BD1"/>
    <w:pPr>
      <w:spacing w:before="80"/>
      <w:outlineLvl w:val="4"/>
    </w:pPr>
    <w:rPr>
      <w:color w:val="918585"/>
      <w:sz w:val="20"/>
    </w:rPr>
  </w:style>
  <w:style w:type="paragraph" w:styleId="Heading6">
    <w:name w:val="heading 6"/>
    <w:basedOn w:val="HeadingBase"/>
    <w:next w:val="Normal"/>
    <w:link w:val="Heading6Char"/>
    <w:qFormat/>
    <w:rsid w:val="00353BD1"/>
    <w:pPr>
      <w:spacing w:before="60"/>
      <w:outlineLvl w:val="5"/>
    </w:pPr>
    <w:rPr>
      <w:color w:val="918585"/>
      <w:sz w:val="20"/>
    </w:rPr>
  </w:style>
  <w:style w:type="paragraph" w:styleId="Heading7">
    <w:name w:val="heading 7"/>
    <w:basedOn w:val="Normal"/>
    <w:next w:val="Normal"/>
    <w:link w:val="Heading7Char"/>
    <w:qFormat/>
    <w:rsid w:val="00353BD1"/>
    <w:pPr>
      <w:ind w:left="720"/>
      <w:outlineLvl w:val="6"/>
    </w:pPr>
    <w:rPr>
      <w:i/>
    </w:rPr>
  </w:style>
  <w:style w:type="paragraph" w:styleId="Heading8">
    <w:name w:val="heading 8"/>
    <w:basedOn w:val="Normal"/>
    <w:next w:val="Normal"/>
    <w:link w:val="Heading8Char"/>
    <w:qFormat/>
    <w:rsid w:val="00353BD1"/>
    <w:pPr>
      <w:ind w:left="720"/>
      <w:outlineLvl w:val="7"/>
    </w:pPr>
    <w:rPr>
      <w:i/>
    </w:rPr>
  </w:style>
  <w:style w:type="paragraph" w:styleId="Heading9">
    <w:name w:val="heading 9"/>
    <w:basedOn w:val="Normal"/>
    <w:next w:val="Normal"/>
    <w:link w:val="Heading9Char"/>
    <w:qFormat/>
    <w:rsid w:val="00353BD1"/>
    <w:pPr>
      <w:ind w:left="720"/>
      <w:outlineLvl w:val="8"/>
    </w:pPr>
    <w:rPr>
      <w:i/>
    </w:rPr>
  </w:style>
  <w:style w:type="character" w:default="1" w:styleId="DefaultParagraphFont">
    <w:name w:val="Default Paragraph Font"/>
    <w:uiPriority w:val="1"/>
    <w:unhideWhenUsed/>
    <w:rsid w:val="00353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BD1"/>
  </w:style>
  <w:style w:type="character" w:customStyle="1" w:styleId="Heading1Char">
    <w:name w:val="Heading 1 Char"/>
    <w:basedOn w:val="DefaultParagraphFont"/>
    <w:link w:val="Heading1"/>
    <w:rsid w:val="00353BD1"/>
    <w:rPr>
      <w:rFonts w:ascii="Times New Roman" w:eastAsia="Times New Roman" w:hAnsi="Times New Roman" w:cs="Times New Roman"/>
      <w:b/>
      <w:sz w:val="32"/>
      <w:szCs w:val="20"/>
      <w:lang w:eastAsia="en-US"/>
    </w:rPr>
  </w:style>
  <w:style w:type="paragraph" w:styleId="BodyText">
    <w:name w:val="Body Text"/>
    <w:basedOn w:val="Normal"/>
    <w:link w:val="BodyTextChar"/>
    <w:rsid w:val="00353B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3BD1"/>
    <w:rPr>
      <w:rFonts w:ascii="Times New Roman" w:eastAsia="Times New Roman" w:hAnsi="Times New Roman" w:cs="Times New Roman"/>
      <w:sz w:val="24"/>
      <w:lang w:eastAsia="en-US"/>
    </w:rPr>
  </w:style>
  <w:style w:type="paragraph" w:styleId="Footer">
    <w:name w:val="footer"/>
    <w:basedOn w:val="Normal"/>
    <w:link w:val="FooterChar"/>
    <w:rsid w:val="00353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BD1"/>
    <w:rPr>
      <w:rFonts w:ascii="Times New Roman" w:eastAsia="Times New Roman" w:hAnsi="Times New Roman" w:cs="Times New Roman"/>
      <w:sz w:val="16"/>
      <w:lang w:eastAsia="en-US"/>
    </w:rPr>
  </w:style>
  <w:style w:type="paragraph" w:styleId="List">
    <w:name w:val="List"/>
    <w:basedOn w:val="BodyText"/>
    <w:next w:val="BodyText"/>
    <w:rsid w:val="00353BD1"/>
    <w:pPr>
      <w:tabs>
        <w:tab w:val="left" w:pos="340"/>
      </w:tabs>
      <w:spacing w:before="60" w:after="60"/>
      <w:ind w:left="340" w:hanging="340"/>
    </w:pPr>
  </w:style>
  <w:style w:type="paragraph" w:styleId="ListBullet">
    <w:name w:val="List Bullet"/>
    <w:basedOn w:val="List"/>
    <w:rsid w:val="00353BD1"/>
    <w:pPr>
      <w:numPr>
        <w:numId w:val="13"/>
      </w:numPr>
      <w:tabs>
        <w:tab w:val="clear" w:pos="340"/>
      </w:tabs>
      <w:spacing w:before="40" w:after="40"/>
    </w:pPr>
  </w:style>
  <w:style w:type="character" w:customStyle="1" w:styleId="SpecialBold">
    <w:name w:val="Special Bold"/>
    <w:basedOn w:val="DefaultParagraphFont"/>
    <w:rsid w:val="00353BD1"/>
    <w:rPr>
      <w:b/>
      <w:spacing w:val="0"/>
    </w:rPr>
  </w:style>
  <w:style w:type="paragraph" w:styleId="ListBullet2">
    <w:name w:val="List Bullet 2"/>
    <w:basedOn w:val="List2"/>
    <w:rsid w:val="00353BD1"/>
    <w:pPr>
      <w:numPr>
        <w:numId w:val="14"/>
      </w:numPr>
      <w:tabs>
        <w:tab w:val="clear" w:pos="680"/>
      </w:tabs>
    </w:pPr>
  </w:style>
  <w:style w:type="character" w:styleId="Emphasis">
    <w:name w:val="Emphasis"/>
    <w:basedOn w:val="DefaultParagraphFont"/>
    <w:qFormat/>
    <w:rsid w:val="00353BD1"/>
    <w:rPr>
      <w:i/>
    </w:rPr>
  </w:style>
  <w:style w:type="paragraph" w:customStyle="1" w:styleId="SuperHeading">
    <w:name w:val="SuperHeading"/>
    <w:basedOn w:val="Normal"/>
    <w:rsid w:val="00353BD1"/>
    <w:pPr>
      <w:spacing w:before="240" w:after="120"/>
      <w:outlineLvl w:val="0"/>
    </w:pPr>
    <w:rPr>
      <w:rFonts w:ascii="Times New Roman" w:hAnsi="Times New Roman"/>
      <w:b/>
      <w:sz w:val="28"/>
    </w:rPr>
  </w:style>
  <w:style w:type="paragraph" w:customStyle="1" w:styleId="AllowPageBreak">
    <w:name w:val="AllowPageBreak"/>
    <w:rsid w:val="00353B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3BD1"/>
    <w:pPr>
      <w:tabs>
        <w:tab w:val="left" w:pos="680"/>
      </w:tabs>
      <w:spacing w:before="60" w:after="60"/>
      <w:ind w:left="680" w:hanging="340"/>
    </w:pPr>
  </w:style>
  <w:style w:type="character" w:customStyle="1" w:styleId="BoldandItalics">
    <w:name w:val="Bold and Italics"/>
    <w:qFormat/>
    <w:rsid w:val="00353BD1"/>
    <w:rPr>
      <w:b/>
      <w:i/>
      <w:u w:val="none"/>
    </w:rPr>
  </w:style>
  <w:style w:type="character" w:customStyle="1" w:styleId="Heading2Char">
    <w:name w:val="Heading 2 Char"/>
    <w:basedOn w:val="DefaultParagraphFont"/>
    <w:link w:val="Heading2"/>
    <w:rsid w:val="00353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BD1"/>
    <w:rPr>
      <w:rFonts w:ascii="Courier New" w:eastAsia="Times New Roman" w:hAnsi="Courier New" w:cs="Times New Roman"/>
      <w:i/>
      <w:szCs w:val="20"/>
      <w:lang w:eastAsia="en-US"/>
    </w:rPr>
  </w:style>
  <w:style w:type="paragraph" w:customStyle="1" w:styleId="HeadingBase">
    <w:name w:val="Heading Base"/>
    <w:rsid w:val="00353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BD1"/>
    <w:pPr>
      <w:tabs>
        <w:tab w:val="right" w:leader="dot" w:pos="9072"/>
      </w:tabs>
      <w:ind w:left="567"/>
    </w:pPr>
    <w:rPr>
      <w:szCs w:val="22"/>
    </w:rPr>
  </w:style>
  <w:style w:type="paragraph" w:customStyle="1" w:styleId="TOCBase">
    <w:name w:val="TOC Base"/>
    <w:rsid w:val="00353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BD1"/>
    <w:pPr>
      <w:tabs>
        <w:tab w:val="right" w:leader="dot" w:pos="9072"/>
      </w:tabs>
      <w:spacing w:before="40" w:after="40"/>
      <w:ind w:left="284"/>
    </w:pPr>
    <w:rPr>
      <w:rFonts w:ascii="Times New Roman" w:hAnsi="Times New Roman"/>
    </w:rPr>
  </w:style>
  <w:style w:type="paragraph" w:styleId="TOC1">
    <w:name w:val="toc 1"/>
    <w:basedOn w:val="TOCBase"/>
    <w:next w:val="Normal"/>
    <w:rsid w:val="00353B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3BD1"/>
    <w:pPr>
      <w:spacing w:before="5040"/>
      <w:jc w:val="center"/>
    </w:pPr>
    <w:rPr>
      <w:sz w:val="48"/>
      <w:szCs w:val="72"/>
      <w:lang w:val="en-US"/>
    </w:rPr>
  </w:style>
  <w:style w:type="character" w:customStyle="1" w:styleId="TitleChar">
    <w:name w:val="Title Char"/>
    <w:basedOn w:val="DefaultParagraphFont"/>
    <w:link w:val="Title"/>
    <w:rsid w:val="00353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BD1"/>
    <w:pPr>
      <w:tabs>
        <w:tab w:val="left" w:pos="3600"/>
        <w:tab w:val="left" w:pos="3958"/>
      </w:tabs>
    </w:pPr>
  </w:style>
  <w:style w:type="paragraph" w:customStyle="1" w:styleId="Note">
    <w:name w:val="Note"/>
    <w:basedOn w:val="BodyText"/>
    <w:rsid w:val="00353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BD1"/>
    <w:pPr>
      <w:framePr w:wrap="auto" w:hAnchor="text" w:y="6049"/>
    </w:pPr>
    <w:rPr>
      <w:color w:val="000000"/>
      <w:sz w:val="40"/>
    </w:rPr>
  </w:style>
  <w:style w:type="paragraph" w:customStyle="1" w:styleId="TOCTitle">
    <w:name w:val="TOCTitle"/>
    <w:basedOn w:val="Heading1"/>
    <w:rsid w:val="00353BD1"/>
    <w:pPr>
      <w:spacing w:after="240"/>
      <w:jc w:val="center"/>
      <w:outlineLvl w:val="9"/>
    </w:pPr>
    <w:rPr>
      <w:caps/>
    </w:rPr>
  </w:style>
  <w:style w:type="paragraph" w:customStyle="1" w:styleId="Version">
    <w:name w:val="Version"/>
    <w:rsid w:val="00353B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BD1"/>
    <w:pPr>
      <w:keepNext w:val="0"/>
      <w:tabs>
        <w:tab w:val="right" w:pos="4176"/>
      </w:tabs>
      <w:ind w:left="198" w:hanging="198"/>
    </w:pPr>
    <w:rPr>
      <w:rFonts w:ascii="Garamond" w:hAnsi="Garamond"/>
    </w:rPr>
  </w:style>
  <w:style w:type="paragraph" w:styleId="IndexHeading">
    <w:name w:val="index heading"/>
    <w:basedOn w:val="Normal"/>
    <w:next w:val="Index1"/>
    <w:semiHidden/>
    <w:rsid w:val="00353BD1"/>
    <w:pPr>
      <w:spacing w:before="120" w:after="120"/>
    </w:pPr>
    <w:rPr>
      <w:rFonts w:ascii="Arial" w:hAnsi="Arial"/>
      <w:b/>
      <w:color w:val="918585"/>
      <w:sz w:val="24"/>
    </w:rPr>
  </w:style>
  <w:style w:type="paragraph" w:styleId="Header">
    <w:name w:val="header"/>
    <w:basedOn w:val="Normal"/>
    <w:link w:val="HeaderChar"/>
    <w:rsid w:val="00353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BD1"/>
    <w:rPr>
      <w:rFonts w:ascii="Times New Roman" w:eastAsia="Times New Roman" w:hAnsi="Times New Roman" w:cs="Times New Roman"/>
      <w:sz w:val="16"/>
      <w:szCs w:val="20"/>
      <w:lang w:val="en-GB" w:eastAsia="en-US"/>
    </w:rPr>
  </w:style>
  <w:style w:type="paragraph" w:customStyle="1" w:styleId="Chapter">
    <w:name w:val="Chapter"/>
    <w:basedOn w:val="Normal"/>
    <w:rsid w:val="00353BD1"/>
    <w:pPr>
      <w:spacing w:before="240"/>
    </w:pPr>
    <w:rPr>
      <w:rFonts w:ascii="Times New Roman" w:hAnsi="Times New Roman"/>
      <w:smallCaps/>
      <w:spacing w:val="80"/>
      <w:sz w:val="28"/>
    </w:rPr>
  </w:style>
  <w:style w:type="paragraph" w:customStyle="1" w:styleId="InChapter">
    <w:name w:val="InChapter"/>
    <w:basedOn w:val="Heading3"/>
    <w:rsid w:val="00353BD1"/>
    <w:pPr>
      <w:spacing w:after="240"/>
      <w:outlineLvl w:val="9"/>
    </w:pPr>
    <w:rPr>
      <w:noProof/>
    </w:rPr>
  </w:style>
  <w:style w:type="paragraph" w:styleId="Index2">
    <w:name w:val="index 2"/>
    <w:basedOn w:val="Normal"/>
    <w:next w:val="Normal"/>
    <w:semiHidden/>
    <w:rsid w:val="00353BD1"/>
    <w:pPr>
      <w:tabs>
        <w:tab w:val="right" w:pos="4176"/>
      </w:tabs>
      <w:ind w:left="568" w:hanging="284"/>
    </w:pPr>
    <w:rPr>
      <w:rFonts w:ascii="Garamond" w:hAnsi="Garamond"/>
    </w:rPr>
  </w:style>
  <w:style w:type="paragraph" w:customStyle="1" w:styleId="Byline">
    <w:name w:val="Byline"/>
    <w:rsid w:val="00353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BD1"/>
    <w:pPr>
      <w:tabs>
        <w:tab w:val="clear" w:pos="3600"/>
        <w:tab w:val="clear" w:pos="3958"/>
      </w:tabs>
      <w:jc w:val="right"/>
    </w:pPr>
  </w:style>
  <w:style w:type="paragraph" w:styleId="Caption">
    <w:name w:val="caption"/>
    <w:basedOn w:val="BodyText"/>
    <w:next w:val="Normal"/>
    <w:qFormat/>
    <w:rsid w:val="00353BD1"/>
    <w:pPr>
      <w:framePr w:w="2268" w:hSpace="181" w:vSpace="181" w:wrap="around" w:vAnchor="text" w:hAnchor="page" w:x="1135" w:y="285" w:anchorLock="1"/>
    </w:pPr>
    <w:rPr>
      <w:i/>
    </w:rPr>
  </w:style>
  <w:style w:type="paragraph" w:customStyle="1" w:styleId="MiniTOCTitle">
    <w:name w:val="MiniTOCTitle"/>
    <w:basedOn w:val="Heading4"/>
    <w:rsid w:val="00353BD1"/>
    <w:pPr>
      <w:spacing w:before="240"/>
      <w:outlineLvl w:val="9"/>
    </w:pPr>
    <w:rPr>
      <w:noProof/>
      <w:sz w:val="24"/>
    </w:rPr>
  </w:style>
  <w:style w:type="paragraph" w:customStyle="1" w:styleId="MiniTOCItem">
    <w:name w:val="MiniTOCItem"/>
    <w:basedOn w:val="ListBullet"/>
    <w:rsid w:val="00353BD1"/>
    <w:pPr>
      <w:numPr>
        <w:numId w:val="0"/>
      </w:numPr>
      <w:tabs>
        <w:tab w:val="right" w:leader="dot" w:pos="6521"/>
      </w:tabs>
      <w:spacing w:before="0" w:after="0"/>
    </w:pPr>
  </w:style>
  <w:style w:type="paragraph" w:customStyle="1" w:styleId="TOFTitle">
    <w:name w:val="TOFTitle"/>
    <w:basedOn w:val="TOCTitle"/>
    <w:rsid w:val="00353BD1"/>
  </w:style>
  <w:style w:type="paragraph" w:styleId="TableofFigures">
    <w:name w:val="table of figures"/>
    <w:basedOn w:val="Normal"/>
    <w:next w:val="Normal"/>
    <w:semiHidden/>
    <w:rsid w:val="00353BD1"/>
    <w:pPr>
      <w:tabs>
        <w:tab w:val="right" w:leader="dot" w:pos="9072"/>
      </w:tabs>
      <w:ind w:left="970" w:hanging="403"/>
    </w:pPr>
    <w:rPr>
      <w:rFonts w:ascii="Times New Roman" w:hAnsi="Times New Roman"/>
      <w:b/>
    </w:rPr>
  </w:style>
  <w:style w:type="paragraph" w:styleId="ListNumber">
    <w:name w:val="List Number"/>
    <w:basedOn w:val="List"/>
    <w:rsid w:val="00353BD1"/>
    <w:pPr>
      <w:numPr>
        <w:numId w:val="11"/>
      </w:numPr>
    </w:pPr>
  </w:style>
  <w:style w:type="character" w:customStyle="1" w:styleId="WingdingSymbols">
    <w:name w:val="Wingding Symbols"/>
    <w:rsid w:val="00353BD1"/>
    <w:rPr>
      <w:rFonts w:ascii="Wingdings" w:hAnsi="Wingdings"/>
    </w:rPr>
  </w:style>
  <w:style w:type="paragraph" w:customStyle="1" w:styleId="TableHeading">
    <w:name w:val="Table Heading"/>
    <w:basedOn w:val="HeadingBase"/>
    <w:rsid w:val="00353BD1"/>
    <w:pPr>
      <w:keepLines/>
      <w:pBdr>
        <w:bottom w:val="single" w:sz="6" w:space="1" w:color="918585"/>
      </w:pBdr>
      <w:spacing w:before="240"/>
    </w:pPr>
  </w:style>
  <w:style w:type="character" w:customStyle="1" w:styleId="HotSpot">
    <w:name w:val="HotSpot"/>
    <w:rsid w:val="00353BD1"/>
    <w:rPr>
      <w:color w:val="0033CC"/>
      <w:u w:val="none"/>
    </w:rPr>
  </w:style>
  <w:style w:type="paragraph" w:customStyle="1" w:styleId="BodyTextRight">
    <w:name w:val="Body Text Right"/>
    <w:basedOn w:val="BodyText"/>
    <w:rsid w:val="00353BD1"/>
    <w:pPr>
      <w:spacing w:before="0" w:after="0"/>
      <w:jc w:val="right"/>
    </w:pPr>
  </w:style>
  <w:style w:type="paragraph" w:styleId="Index3">
    <w:name w:val="index 3"/>
    <w:basedOn w:val="ListNumber2"/>
    <w:next w:val="Normal"/>
    <w:semiHidden/>
    <w:rsid w:val="00353BD1"/>
    <w:pPr>
      <w:numPr>
        <w:numId w:val="0"/>
      </w:numPr>
      <w:tabs>
        <w:tab w:val="right" w:leader="dot" w:pos="4176"/>
      </w:tabs>
    </w:pPr>
  </w:style>
  <w:style w:type="paragraph" w:styleId="ListNumber2">
    <w:name w:val="List Number 2"/>
    <w:basedOn w:val="List2"/>
    <w:rsid w:val="00353BD1"/>
    <w:pPr>
      <w:numPr>
        <w:numId w:val="10"/>
      </w:numPr>
      <w:tabs>
        <w:tab w:val="clear" w:pos="1060"/>
      </w:tabs>
    </w:pPr>
  </w:style>
  <w:style w:type="paragraph" w:customStyle="1" w:styleId="MarginNote">
    <w:name w:val="Margin Note"/>
    <w:basedOn w:val="BodyText"/>
    <w:rsid w:val="00353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BD1"/>
    <w:rPr>
      <w:sz w:val="32"/>
    </w:rPr>
  </w:style>
  <w:style w:type="paragraph" w:customStyle="1" w:styleId="HeadingProcedure">
    <w:name w:val="Heading Procedure"/>
    <w:basedOn w:val="HeadingBase"/>
    <w:next w:val="Normal"/>
    <w:rsid w:val="00353BD1"/>
    <w:pPr>
      <w:tabs>
        <w:tab w:val="left" w:pos="0"/>
      </w:tabs>
      <w:spacing w:before="120" w:after="60"/>
    </w:pPr>
    <w:rPr>
      <w:i/>
      <w:color w:val="918585"/>
      <w:sz w:val="22"/>
    </w:rPr>
  </w:style>
  <w:style w:type="paragraph" w:customStyle="1" w:styleId="TableBodyText">
    <w:name w:val="Table Body Text"/>
    <w:basedOn w:val="BodyText"/>
    <w:rsid w:val="00353BD1"/>
    <w:pPr>
      <w:spacing w:before="60" w:after="60"/>
    </w:pPr>
  </w:style>
  <w:style w:type="paragraph" w:styleId="ListContinue">
    <w:name w:val="List Continue"/>
    <w:basedOn w:val="List"/>
    <w:rsid w:val="00353BD1"/>
    <w:pPr>
      <w:ind w:firstLine="0"/>
    </w:pPr>
  </w:style>
  <w:style w:type="paragraph" w:customStyle="1" w:styleId="ListNote">
    <w:name w:val="List Note"/>
    <w:basedOn w:val="List"/>
    <w:rsid w:val="00353BD1"/>
    <w:pPr>
      <w:pBdr>
        <w:top w:val="single" w:sz="6" w:space="2" w:color="918585"/>
        <w:bottom w:val="single" w:sz="6" w:space="2" w:color="918585"/>
      </w:pBdr>
      <w:tabs>
        <w:tab w:val="left" w:pos="1021"/>
      </w:tabs>
      <w:ind w:firstLine="0"/>
    </w:pPr>
  </w:style>
  <w:style w:type="paragraph" w:customStyle="1" w:styleId="Warning">
    <w:name w:val="Warning"/>
    <w:basedOn w:val="BodyText"/>
    <w:rsid w:val="00353BD1"/>
    <w:pPr>
      <w:shd w:val="clear" w:color="auto" w:fill="D9D9D9"/>
      <w:tabs>
        <w:tab w:val="left" w:pos="992"/>
      </w:tabs>
      <w:ind w:left="119" w:right="119"/>
    </w:pPr>
    <w:rPr>
      <w:sz w:val="20"/>
    </w:rPr>
  </w:style>
  <w:style w:type="paragraph" w:customStyle="1" w:styleId="MarginIcons">
    <w:name w:val="Margin Icons"/>
    <w:basedOn w:val="BodyText"/>
    <w:rsid w:val="00353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BD1"/>
    <w:rPr>
      <w:rFonts w:ascii="Courier New" w:hAnsi="Courier New"/>
    </w:rPr>
  </w:style>
  <w:style w:type="paragraph" w:customStyle="1" w:styleId="NoteBullet">
    <w:name w:val="Note Bullet"/>
    <w:basedOn w:val="Note"/>
    <w:rsid w:val="00353BD1"/>
    <w:pPr>
      <w:tabs>
        <w:tab w:val="clear" w:pos="680"/>
      </w:tabs>
      <w:spacing w:before="60" w:after="60"/>
    </w:pPr>
  </w:style>
  <w:style w:type="paragraph" w:customStyle="1" w:styleId="SubHeading2">
    <w:name w:val="SubHeading2"/>
    <w:basedOn w:val="HeadingBase"/>
    <w:rsid w:val="00353BD1"/>
    <w:pPr>
      <w:spacing w:before="240" w:after="60"/>
    </w:pPr>
    <w:rPr>
      <w:sz w:val="20"/>
    </w:rPr>
  </w:style>
  <w:style w:type="paragraph" w:customStyle="1" w:styleId="SubHeading1">
    <w:name w:val="SubHeading1"/>
    <w:basedOn w:val="HeadingBase"/>
    <w:rsid w:val="00353BD1"/>
    <w:pPr>
      <w:spacing w:before="240" w:after="60"/>
    </w:pPr>
    <w:rPr>
      <w:color w:val="918585"/>
      <w:sz w:val="22"/>
    </w:rPr>
  </w:style>
  <w:style w:type="paragraph" w:customStyle="1" w:styleId="SideHeading">
    <w:name w:val="Side Heading"/>
    <w:basedOn w:val="HeadingBase"/>
    <w:rsid w:val="00353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BD1"/>
    <w:pPr>
      <w:numPr>
        <w:numId w:val="12"/>
      </w:numPr>
    </w:pPr>
  </w:style>
  <w:style w:type="paragraph" w:styleId="PlainText">
    <w:name w:val="Plain Text"/>
    <w:basedOn w:val="Normal"/>
    <w:link w:val="PlainTextChar"/>
    <w:rsid w:val="00353BD1"/>
    <w:rPr>
      <w:sz w:val="20"/>
    </w:rPr>
  </w:style>
  <w:style w:type="character" w:customStyle="1" w:styleId="PlainTextChar">
    <w:name w:val="Plain Text Char"/>
    <w:basedOn w:val="DefaultParagraphFont"/>
    <w:link w:val="PlainText"/>
    <w:rsid w:val="00353BD1"/>
    <w:rPr>
      <w:rFonts w:ascii="Courier New" w:eastAsia="Times New Roman" w:hAnsi="Courier New" w:cs="Times New Roman"/>
      <w:sz w:val="20"/>
      <w:szCs w:val="20"/>
      <w:lang w:eastAsia="en-US"/>
    </w:rPr>
  </w:style>
  <w:style w:type="character" w:customStyle="1" w:styleId="MenuOption">
    <w:name w:val="Menu Option"/>
    <w:basedOn w:val="DefaultParagraphFont"/>
    <w:rsid w:val="00353BD1"/>
    <w:rPr>
      <w:b/>
      <w:smallCaps/>
    </w:rPr>
  </w:style>
  <w:style w:type="paragraph" w:customStyle="1" w:styleId="TableListNumber">
    <w:name w:val="Table List Number"/>
    <w:basedOn w:val="ListNumber"/>
    <w:rsid w:val="00353BD1"/>
    <w:pPr>
      <w:numPr>
        <w:numId w:val="0"/>
      </w:numPr>
    </w:pPr>
  </w:style>
  <w:style w:type="paragraph" w:styleId="TOC4">
    <w:name w:val="toc 4"/>
    <w:basedOn w:val="TOCBase"/>
    <w:next w:val="Normal"/>
    <w:semiHidden/>
    <w:rsid w:val="00353BD1"/>
    <w:pPr>
      <w:tabs>
        <w:tab w:val="right" w:leader="dot" w:pos="9071"/>
      </w:tabs>
      <w:ind w:left="1701"/>
    </w:pPr>
  </w:style>
  <w:style w:type="paragraph" w:customStyle="1" w:styleId="ListAlpha">
    <w:name w:val="List Alpha"/>
    <w:basedOn w:val="List"/>
    <w:rsid w:val="00353BD1"/>
    <w:pPr>
      <w:numPr>
        <w:numId w:val="9"/>
      </w:numPr>
    </w:pPr>
  </w:style>
  <w:style w:type="paragraph" w:customStyle="1" w:styleId="ListAlpha2">
    <w:name w:val="List Alpha 2"/>
    <w:basedOn w:val="List2"/>
    <w:rsid w:val="00353BD1"/>
    <w:pPr>
      <w:numPr>
        <w:numId w:val="8"/>
      </w:numPr>
    </w:pPr>
  </w:style>
  <w:style w:type="paragraph" w:styleId="List3">
    <w:name w:val="List 3"/>
    <w:basedOn w:val="BodyText"/>
    <w:rsid w:val="00353BD1"/>
    <w:pPr>
      <w:tabs>
        <w:tab w:val="left" w:pos="1021"/>
      </w:tabs>
      <w:spacing w:before="60" w:after="60"/>
      <w:ind w:left="1020" w:hanging="340"/>
    </w:pPr>
  </w:style>
  <w:style w:type="paragraph" w:styleId="List4">
    <w:name w:val="List 4"/>
    <w:basedOn w:val="BodyText"/>
    <w:rsid w:val="00353BD1"/>
    <w:pPr>
      <w:tabs>
        <w:tab w:val="left" w:pos="1361"/>
      </w:tabs>
      <w:spacing w:before="60" w:after="60"/>
      <w:ind w:left="1361" w:hanging="340"/>
    </w:pPr>
  </w:style>
  <w:style w:type="paragraph" w:styleId="List5">
    <w:name w:val="List 5"/>
    <w:basedOn w:val="BodyText"/>
    <w:rsid w:val="00353BD1"/>
    <w:pPr>
      <w:tabs>
        <w:tab w:val="left" w:pos="1701"/>
      </w:tabs>
      <w:spacing w:before="60" w:after="60"/>
      <w:ind w:left="1701" w:hanging="340"/>
    </w:pPr>
  </w:style>
  <w:style w:type="paragraph" w:styleId="ListBullet3">
    <w:name w:val="List Bullet 3"/>
    <w:basedOn w:val="List3"/>
    <w:rsid w:val="00353BD1"/>
    <w:pPr>
      <w:numPr>
        <w:numId w:val="15"/>
      </w:numPr>
      <w:tabs>
        <w:tab w:val="clear" w:pos="1021"/>
      </w:tabs>
      <w:ind w:left="1037" w:hanging="357"/>
    </w:pPr>
  </w:style>
  <w:style w:type="paragraph" w:styleId="ListBullet4">
    <w:name w:val="List Bullet 4"/>
    <w:basedOn w:val="List4"/>
    <w:rsid w:val="00353BD1"/>
    <w:pPr>
      <w:numPr>
        <w:numId w:val="3"/>
      </w:numPr>
    </w:pPr>
  </w:style>
  <w:style w:type="paragraph" w:styleId="ListBullet5">
    <w:name w:val="List Bullet 5"/>
    <w:basedOn w:val="List5"/>
    <w:rsid w:val="00353BD1"/>
    <w:pPr>
      <w:numPr>
        <w:numId w:val="4"/>
      </w:numPr>
    </w:pPr>
  </w:style>
  <w:style w:type="paragraph" w:styleId="ListContinue2">
    <w:name w:val="List Continue 2"/>
    <w:basedOn w:val="List2"/>
    <w:rsid w:val="00353BD1"/>
    <w:pPr>
      <w:ind w:firstLine="0"/>
    </w:pPr>
  </w:style>
  <w:style w:type="paragraph" w:styleId="ListContinue3">
    <w:name w:val="List Continue 3"/>
    <w:basedOn w:val="List3"/>
    <w:rsid w:val="00353BD1"/>
    <w:pPr>
      <w:ind w:left="1021" w:firstLine="0"/>
    </w:pPr>
  </w:style>
  <w:style w:type="paragraph" w:styleId="ListContinue4">
    <w:name w:val="List Continue 4"/>
    <w:basedOn w:val="List4"/>
    <w:rsid w:val="00353BD1"/>
    <w:pPr>
      <w:ind w:firstLine="0"/>
    </w:pPr>
  </w:style>
  <w:style w:type="paragraph" w:styleId="ListContinue5">
    <w:name w:val="List Continue 5"/>
    <w:basedOn w:val="List5"/>
    <w:rsid w:val="00353BD1"/>
    <w:pPr>
      <w:ind w:firstLine="0"/>
    </w:pPr>
  </w:style>
  <w:style w:type="paragraph" w:styleId="ListNumber3">
    <w:name w:val="List Number 3"/>
    <w:basedOn w:val="List3"/>
    <w:rsid w:val="00353BD1"/>
    <w:pPr>
      <w:numPr>
        <w:numId w:val="5"/>
      </w:numPr>
    </w:pPr>
  </w:style>
  <w:style w:type="paragraph" w:styleId="ListNumber4">
    <w:name w:val="List Number 4"/>
    <w:basedOn w:val="List4"/>
    <w:rsid w:val="00353BD1"/>
    <w:pPr>
      <w:numPr>
        <w:numId w:val="6"/>
      </w:numPr>
    </w:pPr>
  </w:style>
  <w:style w:type="paragraph" w:styleId="ListNumber5">
    <w:name w:val="List Number 5"/>
    <w:basedOn w:val="List5"/>
    <w:rsid w:val="00353BD1"/>
    <w:pPr>
      <w:numPr>
        <w:numId w:val="7"/>
      </w:numPr>
    </w:pPr>
  </w:style>
  <w:style w:type="paragraph" w:styleId="BlockText">
    <w:name w:val="Block Text"/>
    <w:basedOn w:val="Normal"/>
    <w:rsid w:val="00353BD1"/>
    <w:pPr>
      <w:spacing w:after="120"/>
      <w:ind w:left="1440" w:right="1440"/>
    </w:pPr>
  </w:style>
  <w:style w:type="character" w:customStyle="1" w:styleId="Subscript">
    <w:name w:val="Subscript"/>
    <w:basedOn w:val="DefaultParagraphFont"/>
    <w:rsid w:val="00353BD1"/>
    <w:rPr>
      <w:sz w:val="16"/>
      <w:vertAlign w:val="subscript"/>
    </w:rPr>
  </w:style>
  <w:style w:type="character" w:customStyle="1" w:styleId="Superscript">
    <w:name w:val="Superscript"/>
    <w:basedOn w:val="DefaultParagraphFont"/>
    <w:rsid w:val="00353BD1"/>
    <w:rPr>
      <w:sz w:val="16"/>
      <w:vertAlign w:val="superscript"/>
    </w:rPr>
  </w:style>
  <w:style w:type="character" w:customStyle="1" w:styleId="Symbols">
    <w:name w:val="Symbols"/>
    <w:basedOn w:val="DefaultParagraphFont"/>
    <w:rsid w:val="00353BD1"/>
    <w:rPr>
      <w:rFonts w:ascii="Symbol" w:hAnsi="Symbol"/>
    </w:rPr>
  </w:style>
  <w:style w:type="character" w:customStyle="1" w:styleId="MenuOptions">
    <w:name w:val="Menu Options"/>
    <w:basedOn w:val="DefaultParagraphFont"/>
    <w:rsid w:val="00353BD1"/>
    <w:rPr>
      <w:rFonts w:ascii="Arial Narrow" w:hAnsi="Arial Narrow"/>
      <w:smallCaps/>
    </w:rPr>
  </w:style>
  <w:style w:type="character" w:customStyle="1" w:styleId="Buttons">
    <w:name w:val="Buttons"/>
    <w:basedOn w:val="DefaultParagraphFont"/>
    <w:rsid w:val="00353BD1"/>
    <w:rPr>
      <w:b/>
    </w:rPr>
  </w:style>
  <w:style w:type="character" w:customStyle="1" w:styleId="Underlined">
    <w:name w:val="Underlined"/>
    <w:basedOn w:val="DefaultParagraphFont"/>
    <w:rsid w:val="00353BD1"/>
    <w:rPr>
      <w:u w:val="single"/>
    </w:rPr>
  </w:style>
  <w:style w:type="paragraph" w:customStyle="1" w:styleId="TableBodyTextRight">
    <w:name w:val="Table Body Text Right"/>
    <w:basedOn w:val="TableBodyText"/>
    <w:rsid w:val="00353BD1"/>
    <w:pPr>
      <w:widowControl w:val="0"/>
      <w:autoSpaceDE w:val="0"/>
      <w:autoSpaceDN w:val="0"/>
      <w:adjustRightInd w:val="0"/>
      <w:jc w:val="right"/>
    </w:pPr>
    <w:rPr>
      <w:rFonts w:cs="Arial"/>
      <w:szCs w:val="18"/>
    </w:rPr>
  </w:style>
  <w:style w:type="paragraph" w:customStyle="1" w:styleId="CopyrightText">
    <w:name w:val="Copyright Text"/>
    <w:basedOn w:val="BodyText"/>
    <w:rsid w:val="00353BD1"/>
    <w:rPr>
      <w:sz w:val="18"/>
    </w:rPr>
  </w:style>
  <w:style w:type="paragraph" w:customStyle="1" w:styleId="BodySmallRight">
    <w:name w:val="Body Small Right"/>
    <w:basedOn w:val="BodyTextRight"/>
    <w:rsid w:val="00353BD1"/>
    <w:rPr>
      <w:sz w:val="18"/>
      <w:szCs w:val="18"/>
    </w:rPr>
  </w:style>
  <w:style w:type="paragraph" w:customStyle="1" w:styleId="MarginEdition">
    <w:name w:val="Margin Edition"/>
    <w:basedOn w:val="MarginNote"/>
    <w:rsid w:val="00353BD1"/>
    <w:pPr>
      <w:spacing w:before="0" w:after="0"/>
    </w:pPr>
    <w:rPr>
      <w:rFonts w:ascii="Times New Roman" w:hAnsi="Times New Roman"/>
      <w:color w:val="999999"/>
    </w:rPr>
  </w:style>
  <w:style w:type="paragraph" w:customStyle="1" w:styleId="Spacer">
    <w:name w:val="Spacer"/>
    <w:basedOn w:val="Normal"/>
    <w:rsid w:val="00353BD1"/>
    <w:rPr>
      <w:sz w:val="2"/>
      <w:szCs w:val="2"/>
    </w:rPr>
  </w:style>
  <w:style w:type="character" w:customStyle="1" w:styleId="Small">
    <w:name w:val="Small"/>
    <w:basedOn w:val="DefaultParagraphFont"/>
    <w:rsid w:val="00353BD1"/>
    <w:rPr>
      <w:sz w:val="16"/>
    </w:rPr>
  </w:style>
  <w:style w:type="paragraph" w:customStyle="1" w:styleId="WideTable">
    <w:name w:val="Wide Table"/>
    <w:basedOn w:val="Normal"/>
    <w:rsid w:val="00353BD1"/>
    <w:pPr>
      <w:ind w:left="-1418"/>
    </w:pPr>
    <w:rPr>
      <w:sz w:val="2"/>
      <w:szCs w:val="2"/>
    </w:rPr>
  </w:style>
  <w:style w:type="character" w:styleId="PageNumber">
    <w:name w:val="page number"/>
    <w:basedOn w:val="DefaultParagraphFont"/>
    <w:rsid w:val="00353BD1"/>
  </w:style>
  <w:style w:type="paragraph" w:styleId="Quote">
    <w:name w:val="Quote"/>
    <w:basedOn w:val="Heading1"/>
    <w:link w:val="QuoteChar"/>
    <w:qFormat/>
    <w:rsid w:val="00353BD1"/>
    <w:rPr>
      <w:b w:val="0"/>
      <w:sz w:val="72"/>
      <w:szCs w:val="72"/>
      <w:lang w:val="en-NZ"/>
    </w:rPr>
  </w:style>
  <w:style w:type="character" w:customStyle="1" w:styleId="QuoteChar">
    <w:name w:val="Quote Char"/>
    <w:basedOn w:val="DefaultParagraphFont"/>
    <w:link w:val="Quote"/>
    <w:rsid w:val="00353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BD1"/>
    <w:pPr>
      <w:pageBreakBefore/>
    </w:pPr>
  </w:style>
  <w:style w:type="paragraph" w:customStyle="1" w:styleId="Border">
    <w:name w:val="Border"/>
    <w:basedOn w:val="Normal"/>
    <w:qFormat/>
    <w:rsid w:val="00353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BD1"/>
    <w:rPr>
      <w:b/>
      <w:bCs/>
      <w:i/>
      <w:iCs/>
      <w:color w:val="auto"/>
    </w:rPr>
  </w:style>
  <w:style w:type="paragraph" w:styleId="IntenseQuote">
    <w:name w:val="Intense Quote"/>
    <w:basedOn w:val="Normal"/>
    <w:next w:val="Normal"/>
    <w:link w:val="IntenseQuoteChar"/>
    <w:uiPriority w:val="30"/>
    <w:qFormat/>
    <w:rsid w:val="00353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BD1"/>
    <w:rPr>
      <w:smallCaps/>
      <w:color w:val="auto"/>
      <w:u w:val="single"/>
    </w:rPr>
  </w:style>
  <w:style w:type="character" w:styleId="IntenseReference">
    <w:name w:val="Intense Reference"/>
    <w:basedOn w:val="DefaultParagraphFont"/>
    <w:uiPriority w:val="32"/>
    <w:qFormat/>
    <w:rsid w:val="00353BD1"/>
    <w:rPr>
      <w:b/>
      <w:bCs/>
      <w:smallCaps/>
      <w:color w:val="auto"/>
      <w:spacing w:val="5"/>
      <w:u w:val="single"/>
    </w:rPr>
  </w:style>
  <w:style w:type="paragraph" w:customStyle="1" w:styleId="2ColumnHeading">
    <w:name w:val="2Column Heading"/>
    <w:basedOn w:val="BodyText"/>
    <w:qFormat/>
    <w:rsid w:val="00353BD1"/>
    <w:pPr>
      <w:spacing w:after="60"/>
      <w:ind w:left="-2268"/>
    </w:pPr>
    <w:rPr>
      <w:b/>
    </w:rPr>
  </w:style>
  <w:style w:type="paragraph" w:customStyle="1" w:styleId="Heading1TOC">
    <w:name w:val="Heading1 TOC"/>
    <w:basedOn w:val="Normal"/>
    <w:qFormat/>
    <w:rsid w:val="00353BD1"/>
    <w:pPr>
      <w:spacing w:before="240" w:after="120"/>
    </w:pPr>
    <w:rPr>
      <w:rFonts w:ascii="Times New Roman" w:hAnsi="Times New Roman"/>
      <w:b/>
      <w:sz w:val="32"/>
    </w:rPr>
  </w:style>
  <w:style w:type="paragraph" w:customStyle="1" w:styleId="Heading2TOC">
    <w:name w:val="Heading2 TOC"/>
    <w:basedOn w:val="Normal"/>
    <w:qFormat/>
    <w:rsid w:val="00353BD1"/>
    <w:pPr>
      <w:spacing w:before="240" w:after="60"/>
    </w:pPr>
    <w:rPr>
      <w:rFonts w:ascii="Times New Roman" w:hAnsi="Times New Roman"/>
      <w:b/>
      <w:sz w:val="28"/>
    </w:rPr>
  </w:style>
  <w:style w:type="character" w:customStyle="1" w:styleId="Underline">
    <w:name w:val="Underline"/>
    <w:basedOn w:val="DefaultParagraphFont"/>
    <w:qFormat/>
    <w:rsid w:val="00353BD1"/>
    <w:rPr>
      <w:u w:val="single"/>
    </w:rPr>
  </w:style>
  <w:style w:type="paragraph" w:styleId="BalloonText">
    <w:name w:val="Balloon Text"/>
    <w:basedOn w:val="Normal"/>
    <w:link w:val="BalloonTextChar"/>
    <w:rsid w:val="00353BD1"/>
    <w:rPr>
      <w:rFonts w:ascii="Tahoma" w:hAnsi="Tahoma" w:cs="Tahoma"/>
      <w:sz w:val="16"/>
      <w:szCs w:val="16"/>
    </w:rPr>
  </w:style>
  <w:style w:type="character" w:customStyle="1" w:styleId="BalloonTextChar">
    <w:name w:val="Balloon Text Char"/>
    <w:basedOn w:val="DefaultParagraphFont"/>
    <w:link w:val="BalloonText"/>
    <w:rsid w:val="00353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B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3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BD1"/>
    <w:rPr>
      <w:b/>
      <w:color w:val="660033"/>
      <w:spacing w:val="0"/>
    </w:rPr>
  </w:style>
  <w:style w:type="paragraph" w:customStyle="1" w:styleId="Nameditemlist">
    <w:name w:val="Named item list"/>
    <w:basedOn w:val="BodyText"/>
    <w:qFormat/>
    <w:rsid w:val="00353B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1372</Words>
  <Characters>8712</Characters>
  <Application>Microsoft Office Word</Application>
  <DocSecurity>0</DocSecurity>
  <Lines>302</Lines>
  <Paragraphs>154</Paragraphs>
  <ScaleCrop>false</ScaleCrop>
  <Company>Author-it Software Corporation Ltd.</Company>
  <LinksUpToDate>false</LinksUpToDate>
  <CharactersWithSpaces>10033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RIIMPO403A Monitor interaction of heavy and light vehicles and mining equipment</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2012-10-11T18:32:00Z</dcterms:created>
  <dcterms:modified xsi:type="dcterms:W3CDTF">2012-10-11T18:32:00Z</dcterms:modified>
</cp:coreProperties>
</file>