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407B" w:rsidP="007E407B">
      <w:pPr>
        <w:pStyle w:val="Title"/>
      </w:pPr>
      <w:r>
        <w:fldChar w:fldCharType="begin"/>
      </w:r>
      <w:r>
        <w:instrText xml:space="preserve"> TITLE   \* MERGEFORMAT </w:instrText>
      </w:r>
      <w:r>
        <w:fldChar w:fldCharType="separate"/>
      </w:r>
      <w:r>
        <w:t>RIIMPO401A Supervise mobile plant operations</w:t>
      </w:r>
      <w:r>
        <w:fldChar w:fldCharType="end"/>
      </w:r>
    </w:p>
    <w:p w:rsidR="007E407B" w:rsidP="007E407B">
      <w:pPr>
        <w:pStyle w:val="Version"/>
        <w:sectPr w:rsidSect="001C18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187A" w:rsidP="001C187A">
      <w:pPr>
        <w:pStyle w:val="SuperHeading"/>
      </w:pPr>
      <w:r w:rsidRPr="001C187A">
        <w:t>RIIMPO401A Supervise mobile plant operations</w:t>
      </w:r>
    </w:p>
    <w:p w:rsidR="00000000" w:rsidRPr="001C187A" w:rsidP="001C187A">
      <w:pPr>
        <w:pStyle w:val="Heading1"/>
      </w:pPr>
      <w:bookmarkStart w:id="1" w:name="O_131367"/>
      <w:bookmarkEnd w:id="1"/>
      <w:r w:rsidRPr="001C187A">
        <w:t>Modification History</w:t>
      </w:r>
    </w:p>
    <w:p w:rsidR="00000000" w:rsidRPr="001C187A" w:rsidP="001C187A">
      <w:pPr>
        <w:pStyle w:val="BodyText"/>
      </w:pPr>
      <w:r w:rsidRPr="001C187A">
        <w:t>Not applicable.</w:t>
      </w:r>
    </w:p>
    <w:p w:rsidR="00000000" w:rsidRPr="001C187A" w:rsidP="001C187A">
      <w:pPr>
        <w:pStyle w:val="AllowPageBreak"/>
      </w:pPr>
    </w:p>
    <w:p w:rsidR="00000000" w:rsidRPr="001C187A" w:rsidP="001C187A">
      <w:pPr>
        <w:pStyle w:val="Heading1"/>
      </w:pPr>
      <w:bookmarkStart w:id="2" w:name="O_131368"/>
      <w:bookmarkEnd w:id="2"/>
      <w:r w:rsidRPr="001C187A">
        <w:t>Unit Descriptor</w:t>
      </w:r>
    </w:p>
    <w:p w:rsidR="00000000" w:rsidRPr="001C187A" w:rsidP="001C187A">
      <w:pPr>
        <w:pStyle w:val="BodyText"/>
      </w:pPr>
      <w:r w:rsidRPr="001C187A">
        <w:t xml:space="preserve">This unit covers supervising mobile plant operations in resources and infrastructure industries.  It includes: planning, </w:t>
      </w:r>
      <w:r w:rsidRPr="001C187A">
        <w:t>preparing for and initiating, monitoring, adjusting and reporting on execution of the operations.</w:t>
      </w:r>
    </w:p>
    <w:p w:rsidR="00000000" w:rsidRPr="001C187A" w:rsidP="001C187A">
      <w:pPr>
        <w:pStyle w:val="AllowPageBreak"/>
      </w:pPr>
    </w:p>
    <w:p w:rsidR="00000000" w:rsidRPr="001C187A" w:rsidP="001C187A">
      <w:pPr>
        <w:pStyle w:val="Heading1"/>
      </w:pPr>
      <w:bookmarkStart w:id="3" w:name="O_131369"/>
      <w:bookmarkEnd w:id="3"/>
      <w:r w:rsidRPr="001C187A">
        <w:t>Application of the Unit</w:t>
      </w:r>
    </w:p>
    <w:p w:rsidR="00000000" w:rsidRPr="001C187A" w:rsidP="001C187A">
      <w:pPr>
        <w:pStyle w:val="BodyText"/>
      </w:pPr>
      <w:r w:rsidRPr="001C187A">
        <w:t>This unit is appropriate for those working in a supervisory or technical specialist role, within:</w:t>
      </w:r>
    </w:p>
    <w:p w:rsidR="00000000" w:rsidRPr="001C187A" w:rsidP="001C187A">
      <w:pPr>
        <w:pStyle w:val="ListBullet"/>
      </w:pPr>
      <w:r w:rsidRPr="001C187A">
        <w:t>Civil construction</w:t>
      </w:r>
    </w:p>
    <w:p w:rsidR="00000000" w:rsidRPr="001C187A" w:rsidP="001C187A">
      <w:pPr>
        <w:pStyle w:val="ListBullet"/>
      </w:pPr>
      <w:r w:rsidRPr="001C187A">
        <w:t>Coal mining</w:t>
      </w:r>
    </w:p>
    <w:p w:rsidR="00000000" w:rsidRPr="001C187A" w:rsidP="001C187A">
      <w:pPr>
        <w:pStyle w:val="ListBullet"/>
      </w:pPr>
      <w:r w:rsidRPr="001C187A">
        <w:t xml:space="preserve">Extractive industries </w:t>
      </w:r>
    </w:p>
    <w:p w:rsidR="00000000" w:rsidRPr="001C187A" w:rsidP="001C187A">
      <w:pPr>
        <w:pStyle w:val="ListBullet"/>
      </w:pPr>
      <w:r w:rsidRPr="001C187A">
        <w:t>Metalliferous mining</w:t>
      </w:r>
    </w:p>
    <w:p w:rsidR="00000000" w:rsidRPr="001C187A" w:rsidP="001C187A">
      <w:pPr>
        <w:pStyle w:val="AllowPageBreak"/>
      </w:pPr>
    </w:p>
    <w:p w:rsidR="00000000" w:rsidRPr="001C187A" w:rsidP="001C187A">
      <w:pPr>
        <w:pStyle w:val="Heading1"/>
      </w:pPr>
      <w:bookmarkStart w:id="4" w:name="O_131370"/>
      <w:bookmarkEnd w:id="4"/>
      <w:r w:rsidRPr="001C187A">
        <w:t>Licensing/Regulatory Information</w:t>
      </w:r>
    </w:p>
    <w:p w:rsidR="00000000" w:rsidRPr="001C187A" w:rsidP="001C187A">
      <w:pPr>
        <w:pStyle w:val="BodyText"/>
      </w:pPr>
      <w:r w:rsidRPr="001C187A">
        <w:t>Refer to Unit Descriptor.</w:t>
      </w:r>
    </w:p>
    <w:p w:rsidR="00000000" w:rsidRPr="001C187A" w:rsidP="001C187A">
      <w:pPr>
        <w:pStyle w:val="AllowPageBreak"/>
      </w:pPr>
    </w:p>
    <w:p w:rsidR="00000000" w:rsidRPr="001C187A" w:rsidP="001C187A">
      <w:pPr>
        <w:pStyle w:val="Heading1"/>
      </w:pPr>
      <w:bookmarkStart w:id="5" w:name="O_131371"/>
      <w:bookmarkEnd w:id="5"/>
      <w:r w:rsidRPr="001C187A">
        <w:t>Pre-Requisites</w:t>
      </w:r>
    </w:p>
    <w:p w:rsidR="00000000" w:rsidRPr="001C187A" w:rsidP="001C187A">
      <w:pPr>
        <w:pStyle w:val="BodyText"/>
      </w:pPr>
      <w:r w:rsidRPr="001C187A">
        <w:t>Not applicable.</w:t>
      </w:r>
    </w:p>
    <w:p w:rsidR="00000000" w:rsidRPr="001C187A" w:rsidP="001C187A">
      <w:pPr>
        <w:pStyle w:val="AllowPageBreak"/>
      </w:pPr>
    </w:p>
    <w:p w:rsidR="00000000" w:rsidRPr="001C187A" w:rsidP="001C187A">
      <w:pPr>
        <w:pStyle w:val="Heading1"/>
      </w:pPr>
      <w:bookmarkStart w:id="6" w:name="O_131372"/>
      <w:bookmarkEnd w:id="6"/>
      <w:r w:rsidRPr="001C187A">
        <w:t>Employability Skills Information</w:t>
      </w:r>
    </w:p>
    <w:p w:rsidR="00000000" w:rsidRPr="001C187A" w:rsidP="001C187A">
      <w:pPr>
        <w:pStyle w:val="BodyText"/>
      </w:pPr>
      <w:r w:rsidRPr="001C187A">
        <w:t>This unit contains employability skills.</w:t>
      </w:r>
    </w:p>
    <w:p w:rsidR="00000000" w:rsidRPr="001C187A" w:rsidP="001C187A">
      <w:pPr>
        <w:pStyle w:val="AllowPageBreak"/>
      </w:pPr>
    </w:p>
    <w:p w:rsidR="00000000" w:rsidRPr="001C187A" w:rsidP="001C187A">
      <w:pPr>
        <w:pStyle w:val="Heading1"/>
      </w:pPr>
      <w:bookmarkStart w:id="7" w:name="O_131373"/>
      <w:bookmarkEnd w:id="7"/>
      <w:r w:rsidRPr="001C187A">
        <w:t>Elements and Performance Criteria Pre-Content</w:t>
      </w:r>
    </w:p>
    <w:tbl>
      <w:tblPr>
        <w:tblW w:w="0" w:type="auto"/>
        <w:tblLayout w:type="fixed"/>
        <w:tblCellMar>
          <w:left w:w="62" w:type="dxa"/>
          <w:right w:w="62" w:type="dxa"/>
        </w:tblCellMar>
        <w:tblLook w:val="0000"/>
      </w:tblPr>
      <w:tblGrid>
        <w:gridCol w:w="2538"/>
        <w:gridCol w:w="5984"/>
      </w:tblGrid>
      <w:tr w:rsidTr="007E407B">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t>Performance criteria describe the performance needed to demonstrate achievement of the element. Where bold italicised text is used, further information is detailed in the required skills and knowledge section and the range statement. Assessment of performa</w:t>
            </w:r>
            <w:r w:rsidRPr="001C187A">
              <w:t>nce is to be consistent with the evidence guide.</w:t>
            </w:r>
          </w:p>
        </w:tc>
      </w:tr>
    </w:tbl>
    <w:p w:rsidR="00000000" w:rsidRPr="001C187A" w:rsidP="001C187A">
      <w:pPr>
        <w:pStyle w:val="BodyText"/>
      </w:pPr>
    </w:p>
    <w:p w:rsidR="00000000" w:rsidRPr="001C187A" w:rsidP="001C187A">
      <w:pPr>
        <w:pStyle w:val="AllowPageBreak"/>
      </w:pPr>
    </w:p>
    <w:p w:rsidR="00000000" w:rsidRPr="001C187A" w:rsidP="001C187A">
      <w:pPr>
        <w:pStyle w:val="Heading1"/>
      </w:pPr>
      <w:bookmarkStart w:id="8" w:name="O_131374"/>
      <w:bookmarkEnd w:id="8"/>
      <w:r w:rsidRPr="001C187A">
        <w:t>Elements and Performance Criteria</w:t>
      </w:r>
    </w:p>
    <w:tbl>
      <w:tblPr>
        <w:tblW w:w="0" w:type="auto"/>
        <w:tblLayout w:type="fixed"/>
        <w:tblCellMar>
          <w:left w:w="62" w:type="dxa"/>
          <w:right w:w="62" w:type="dxa"/>
        </w:tblCellMar>
        <w:tblLook w:val="0000"/>
      </w:tblPr>
      <w:tblGrid>
        <w:gridCol w:w="3471"/>
        <w:gridCol w:w="5051"/>
      </w:tblGrid>
      <w:tr w:rsidTr="007E40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PERFORMANCE CRITERIA</w:t>
            </w:r>
          </w:p>
        </w:tc>
      </w:tr>
      <w:tr w:rsidTr="007E40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List"/>
              <w:rPr>
                <w:lang w:val="en-NZ"/>
              </w:rPr>
            </w:pPr>
            <w:r w:rsidRPr="001C187A">
              <w:t>1.</w:t>
            </w:r>
            <w:r w:rsidRPr="001C187A">
              <w:tab/>
              <w:t>Plan, prepare for and initiate the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2"/>
            </w:pPr>
            <w:r w:rsidRPr="001C187A">
              <w:t>1.1.</w:t>
            </w:r>
            <w:r w:rsidRPr="001C187A">
              <w:tab/>
              <w:t xml:space="preserve">Access, interpret, apply and share with team members </w:t>
            </w:r>
            <w:r w:rsidRPr="001C187A">
              <w:rPr>
                <w:rStyle w:val="BoldandItalics"/>
              </w:rPr>
              <w:t>compliance documentation</w:t>
            </w:r>
            <w:r w:rsidRPr="001C187A">
              <w:t xml:space="preserve"> relevant to </w:t>
            </w:r>
            <w:r w:rsidRPr="001C187A">
              <w:rPr>
                <w:rStyle w:val="BoldandItalics"/>
              </w:rPr>
              <w:t>mobile plant operations</w:t>
            </w:r>
          </w:p>
          <w:p w:rsidR="00000000" w:rsidRPr="001C187A" w:rsidP="001C187A">
            <w:pPr>
              <w:pStyle w:val="List2"/>
            </w:pPr>
            <w:r w:rsidRPr="001C187A">
              <w:t>1.2.</w:t>
            </w:r>
            <w:r w:rsidRPr="001C187A">
              <w:tab/>
              <w:t xml:space="preserve">Access and share with team members the </w:t>
            </w:r>
            <w:r w:rsidRPr="001C187A">
              <w:rPr>
                <w:rStyle w:val="BoldandItalics"/>
              </w:rPr>
              <w:t>geological and survey data</w:t>
            </w:r>
            <w:r w:rsidRPr="001C187A">
              <w:t xml:space="preserve"> required to complete the mobile plant operations</w:t>
            </w:r>
          </w:p>
          <w:p w:rsidR="00000000" w:rsidRPr="001C187A" w:rsidP="001C187A">
            <w:pPr>
              <w:pStyle w:val="List2"/>
            </w:pPr>
            <w:r w:rsidRPr="001C187A">
              <w:t>1.3.</w:t>
            </w:r>
            <w:r w:rsidRPr="001C187A">
              <w:tab/>
              <w:t>Prepare an action plan, in consultation with team members, which makes</w:t>
            </w:r>
            <w:r w:rsidRPr="001C187A">
              <w:t xml:space="preserve"> best use of the available resource and meets the site operational requirements</w:t>
            </w:r>
          </w:p>
          <w:p w:rsidR="00000000" w:rsidRPr="001C187A" w:rsidP="001C187A">
            <w:pPr>
              <w:pStyle w:val="List2"/>
            </w:pPr>
            <w:r w:rsidRPr="001C187A">
              <w:t>1.4.</w:t>
            </w:r>
            <w:r w:rsidRPr="001C187A">
              <w:tab/>
              <w:t xml:space="preserve">Acquire and make available the necessary </w:t>
            </w:r>
            <w:r w:rsidRPr="001C187A">
              <w:rPr>
                <w:rStyle w:val="BoldandItalics"/>
              </w:rPr>
              <w:t>resources</w:t>
            </w:r>
            <w:r w:rsidRPr="001C187A">
              <w:t xml:space="preserve"> for the safe, effective and efficient conduct of mobile plant operations</w:t>
            </w:r>
          </w:p>
          <w:p w:rsidR="00000000" w:rsidP="001C187A">
            <w:pPr>
              <w:pStyle w:val="List2"/>
              <w:rPr>
                <w:lang w:val="en-NZ"/>
              </w:rPr>
            </w:pPr>
            <w:r w:rsidRPr="001C187A">
              <w:t>1.5.</w:t>
            </w:r>
            <w:r w:rsidRPr="001C187A">
              <w:tab/>
              <w:t xml:space="preserve">Issue clear and timely </w:t>
            </w:r>
            <w:r w:rsidRPr="001C187A">
              <w:rPr>
                <w:rStyle w:val="BoldandItalics"/>
              </w:rPr>
              <w:t>instructions</w:t>
            </w:r>
            <w:r w:rsidRPr="001C187A">
              <w:t xml:space="preserve"> to team members and others involved for the safe, effective and efficient conduct in the mobile plant operations to meet site operational requirements</w:t>
            </w:r>
          </w:p>
        </w:tc>
      </w:tr>
      <w:tr w:rsidTr="007E40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List"/>
              <w:rPr>
                <w:lang w:val="en-NZ"/>
              </w:rPr>
            </w:pPr>
            <w:r w:rsidRPr="001C187A">
              <w:t>2.</w:t>
            </w:r>
            <w:r w:rsidRPr="001C187A">
              <w:tab/>
              <w:t>Monitor, adjust and report on execution of the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2"/>
            </w:pPr>
            <w:r w:rsidRPr="001C187A">
              <w:t>2.1.</w:t>
            </w:r>
            <w:r w:rsidRPr="001C187A">
              <w:tab/>
              <w:t xml:space="preserve">Ensure safe, effective and efficient </w:t>
            </w:r>
            <w:r w:rsidRPr="001C187A">
              <w:t>execution of plant operational tasks</w:t>
            </w:r>
          </w:p>
          <w:p w:rsidR="00000000" w:rsidRPr="001C187A" w:rsidP="001C187A">
            <w:pPr>
              <w:pStyle w:val="List2"/>
            </w:pPr>
            <w:r w:rsidRPr="001C187A">
              <w:t>2.2.</w:t>
            </w:r>
            <w:r w:rsidRPr="001C187A">
              <w:tab/>
              <w:t>Monitor operations performance to ensure achievement of planned outcomes</w:t>
            </w:r>
          </w:p>
          <w:p w:rsidR="00000000" w:rsidRPr="001C187A" w:rsidP="001C187A">
            <w:pPr>
              <w:pStyle w:val="List2"/>
            </w:pPr>
            <w:r w:rsidRPr="001C187A">
              <w:t>2.3.</w:t>
            </w:r>
            <w:r w:rsidRPr="001C187A">
              <w:tab/>
              <w:t>Initiate adjustments to work programs to take into account non-achievement of planned outcomes</w:t>
            </w:r>
          </w:p>
          <w:p w:rsidR="00000000" w:rsidRPr="001C187A" w:rsidP="001C187A">
            <w:pPr>
              <w:pStyle w:val="List2"/>
            </w:pPr>
            <w:r w:rsidRPr="001C187A">
              <w:t>2.4.</w:t>
            </w:r>
            <w:r w:rsidRPr="001C187A">
              <w:tab/>
              <w:t>Complete and submit reports</w:t>
            </w:r>
          </w:p>
          <w:p w:rsidR="00000000" w:rsidRPr="001C187A" w:rsidP="001C187A">
            <w:pPr>
              <w:pStyle w:val="List2"/>
            </w:pPr>
            <w:r w:rsidRPr="001C187A">
              <w:t>2.5.</w:t>
            </w:r>
            <w:r w:rsidRPr="001C187A">
              <w:tab/>
              <w:t>Rec</w:t>
            </w:r>
            <w:r w:rsidRPr="001C187A">
              <w:t>ommend changes to improve the safety, efficiency and effectiveness of the mobile plant operations</w:t>
            </w:r>
          </w:p>
        </w:tc>
      </w:tr>
    </w:tbl>
    <w:p w:rsidR="00000000" w:rsidRPr="001C187A" w:rsidP="001C187A">
      <w:pPr>
        <w:pStyle w:val="BodyText"/>
      </w:pPr>
    </w:p>
    <w:p w:rsidR="00000000" w:rsidRPr="001C187A" w:rsidP="001C187A">
      <w:pPr>
        <w:pStyle w:val="AllowPageBreak"/>
      </w:pPr>
    </w:p>
    <w:p w:rsidR="00000000" w:rsidRPr="001C187A" w:rsidP="001C187A">
      <w:pPr>
        <w:pStyle w:val="Heading1"/>
      </w:pPr>
      <w:bookmarkStart w:id="9" w:name="O_131375"/>
      <w:bookmarkEnd w:id="9"/>
      <w:r w:rsidRPr="001C187A">
        <w:t>Required Skills and Knowledge</w:t>
      </w:r>
    </w:p>
    <w:tbl>
      <w:tblPr>
        <w:tblW w:w="0" w:type="auto"/>
        <w:tblLayout w:type="fixed"/>
        <w:tblCellMar>
          <w:left w:w="62" w:type="dxa"/>
          <w:right w:w="62" w:type="dxa"/>
        </w:tblCellMar>
        <w:tblLook w:val="0000"/>
      </w:tblPr>
      <w:tblGrid>
        <w:gridCol w:w="8522"/>
      </w:tblGrid>
      <w:tr w:rsidTr="007E4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t>This section describes the skills and knowledge required for this unit.</w:t>
            </w:r>
          </w:p>
        </w:tc>
      </w:tr>
      <w:tr w:rsidTr="007E4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Required skills</w:t>
            </w:r>
          </w:p>
        </w:tc>
      </w:tr>
      <w:tr w:rsidTr="007E4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t>Specific skills are required to achieve the performance criteria in this unit, particularly for the application in the various circumstances in which this unit may be applied. This includes the ability to carry out the following as required to supervise mo</w:t>
            </w:r>
            <w:r w:rsidRPr="001C187A">
              <w:t>bile plant operations:</w:t>
            </w:r>
          </w:p>
          <w:p w:rsidR="00000000" w:rsidRPr="001C187A" w:rsidP="001C187A">
            <w:pPr>
              <w:pStyle w:val="ListBullet"/>
            </w:pPr>
            <w:r w:rsidRPr="001C187A">
              <w:t>apply legislative, organisation and site requirements and procedures</w:t>
            </w:r>
          </w:p>
          <w:p w:rsidR="00000000" w:rsidRPr="001C187A" w:rsidP="001C187A">
            <w:pPr>
              <w:pStyle w:val="ListBullet"/>
            </w:pPr>
            <w:r w:rsidRPr="001C187A">
              <w:t>provide team leadership</w:t>
            </w:r>
          </w:p>
          <w:p w:rsidR="00000000" w:rsidRPr="001C187A" w:rsidP="001C187A">
            <w:pPr>
              <w:pStyle w:val="ListBullet"/>
            </w:pPr>
            <w:r w:rsidRPr="001C187A">
              <w:t>apply procedures to choose appropriate operational techniques</w:t>
            </w:r>
          </w:p>
          <w:p w:rsidR="00000000" w:rsidRPr="001C187A" w:rsidP="001C187A">
            <w:pPr>
              <w:pStyle w:val="ListBullet"/>
            </w:pPr>
            <w:r w:rsidRPr="001C187A">
              <w:t>apply procedures to choose and assign appropriate plant and equipment</w:t>
            </w:r>
          </w:p>
          <w:p w:rsidR="00000000" w:rsidP="001C187A">
            <w:pPr>
              <w:pStyle w:val="ListBullet"/>
              <w:rPr>
                <w:lang w:val="en-NZ"/>
              </w:rPr>
            </w:pPr>
            <w:r w:rsidRPr="001C187A">
              <w:t>apply p</w:t>
            </w:r>
            <w:r w:rsidRPr="001C187A">
              <w:t>rocedures to develop and administer work plans</w:t>
            </w:r>
          </w:p>
        </w:tc>
      </w:tr>
      <w:tr w:rsidTr="007E4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Required knowledge</w:t>
            </w:r>
          </w:p>
        </w:tc>
      </w:tr>
      <w:tr w:rsidTr="007E40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t>Specific knowledge is required to achieve the Performance Criteria of this unit, particularly its application in a variety of circumstances in which the unit may be used. This includes kno</w:t>
            </w:r>
            <w:r w:rsidRPr="001C187A">
              <w:t>wledge of the following, as required to supervise mobile plant operations:</w:t>
            </w:r>
          </w:p>
          <w:p w:rsidR="00000000" w:rsidRPr="001C187A" w:rsidP="001C187A">
            <w:pPr>
              <w:pStyle w:val="ListBullet"/>
            </w:pPr>
            <w:r w:rsidRPr="001C187A">
              <w:t>risk, statutory compliance, health, safety, environmental, quality and communication requirements and procedures</w:t>
            </w:r>
          </w:p>
          <w:p w:rsidR="00000000" w:rsidRPr="001C187A" w:rsidP="001C187A">
            <w:pPr>
              <w:pStyle w:val="ListBullet"/>
            </w:pPr>
            <w:r w:rsidRPr="001C187A">
              <w:t>site operational requirements</w:t>
            </w:r>
          </w:p>
          <w:p w:rsidR="00000000" w:rsidRPr="001C187A" w:rsidP="001C187A">
            <w:pPr>
              <w:pStyle w:val="ListBullet"/>
            </w:pPr>
            <w:r w:rsidRPr="001C187A">
              <w:t>team leadership techniques</w:t>
            </w:r>
          </w:p>
          <w:p w:rsidR="00000000" w:rsidRPr="001C187A" w:rsidP="001C187A">
            <w:pPr>
              <w:pStyle w:val="ListBullet"/>
            </w:pPr>
            <w:r w:rsidRPr="001C187A">
              <w:t>operational techniques required for execution of the mobile plant tasks</w:t>
            </w:r>
          </w:p>
          <w:p w:rsidR="00000000" w:rsidRPr="001C187A" w:rsidP="001C187A">
            <w:pPr>
              <w:pStyle w:val="ListBullet"/>
            </w:pPr>
            <w:r w:rsidRPr="001C187A">
              <w:t>plant and equipment capabilities</w:t>
            </w:r>
          </w:p>
          <w:p w:rsidR="00000000" w:rsidRPr="001C187A" w:rsidP="001C187A">
            <w:pPr>
              <w:pStyle w:val="ListBullet"/>
            </w:pPr>
            <w:r w:rsidRPr="001C187A">
              <w:t>work planning techniques</w:t>
            </w:r>
          </w:p>
          <w:p w:rsidR="00000000" w:rsidRPr="001C187A" w:rsidP="001C187A">
            <w:pPr>
              <w:pStyle w:val="ListBullet"/>
            </w:pPr>
            <w:r w:rsidRPr="001C187A">
              <w:t>work monitoring methods</w:t>
            </w:r>
          </w:p>
        </w:tc>
      </w:tr>
    </w:tbl>
    <w:p w:rsidR="00000000" w:rsidRPr="001C187A" w:rsidP="001C187A">
      <w:pPr>
        <w:pStyle w:val="BodyText"/>
      </w:pPr>
    </w:p>
    <w:p w:rsidR="00000000" w:rsidRPr="001C187A" w:rsidP="001C187A">
      <w:pPr>
        <w:pStyle w:val="AllowPageBreak"/>
      </w:pPr>
    </w:p>
    <w:p w:rsidR="00000000" w:rsidRPr="001C187A" w:rsidP="001C187A">
      <w:pPr>
        <w:pStyle w:val="Heading1"/>
      </w:pPr>
      <w:bookmarkStart w:id="10" w:name="O_131376"/>
      <w:bookmarkEnd w:id="10"/>
      <w:r w:rsidRPr="001C187A">
        <w:t>Evidence Guide</w:t>
      </w:r>
    </w:p>
    <w:tbl>
      <w:tblPr>
        <w:tblW w:w="0" w:type="auto"/>
        <w:tblLayout w:type="fixed"/>
        <w:tblCellMar>
          <w:left w:w="62" w:type="dxa"/>
          <w:right w:w="62" w:type="dxa"/>
        </w:tblCellMar>
        <w:tblLook w:val="0000"/>
      </w:tblPr>
      <w:tblGrid>
        <w:gridCol w:w="3448"/>
        <w:gridCol w:w="5074"/>
      </w:tblGrid>
      <w:tr w:rsidTr="007E40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t>The evidence guide provides advice on assessment and must be read in</w:t>
            </w:r>
            <w:r w:rsidRPr="001C187A">
              <w:t xml:space="preserve"> conjunction with the performance criteria, required skills and knowledge, range statement and the Assessment Guidelines for the Training Package.</w:t>
            </w:r>
          </w:p>
        </w:tc>
      </w:tr>
      <w:tr w:rsidTr="007E40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p>
        </w:tc>
      </w:tr>
      <w:tr w:rsidTr="007E40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t>The evidence required to demonstrate competency in this unit must be relevant to worksite operations and satisfy all of the requirements of the performance criteri</w:t>
            </w:r>
            <w:r w:rsidRPr="001C187A">
              <w:t>a, required skills and knowledge and the range statement of this unit and include evidence of the following:</w:t>
            </w:r>
          </w:p>
          <w:p w:rsidR="00000000" w:rsidRPr="001C187A" w:rsidP="001C187A">
            <w:pPr>
              <w:pStyle w:val="ListBullet"/>
            </w:pPr>
            <w:r w:rsidRPr="001C187A">
              <w:t>knowledge of the requirements, procedures and instructions for the supervising mobile plant operations</w:t>
            </w:r>
          </w:p>
          <w:p w:rsidR="00000000" w:rsidRPr="001C187A" w:rsidP="001C187A">
            <w:pPr>
              <w:pStyle w:val="ListBullet"/>
            </w:pPr>
            <w:r w:rsidRPr="001C187A">
              <w:t>implementation of appropriate procedures an</w:t>
            </w:r>
            <w:r w:rsidRPr="001C187A">
              <w:t xml:space="preserve">d techniques for the safe, effective and efficient supervision of mobile plant operations </w:t>
            </w:r>
          </w:p>
          <w:p w:rsidR="00000000" w:rsidRPr="001C187A" w:rsidP="001C187A">
            <w:pPr>
              <w:pStyle w:val="ListBullet"/>
            </w:pPr>
            <w:r w:rsidRPr="001C187A">
              <w:t>working with others to plan, prepare and conduct mobile plant operations</w:t>
            </w:r>
          </w:p>
          <w:p w:rsidR="00000000" w:rsidRPr="001C187A" w:rsidP="001C187A">
            <w:pPr>
              <w:pStyle w:val="ListBullet"/>
            </w:pPr>
            <w:r w:rsidRPr="001C187A">
              <w:t>provision of clear and timely instruction and supervision by the individual of those involve</w:t>
            </w:r>
            <w:r w:rsidRPr="001C187A">
              <w:t>d in mobile plant operations</w:t>
            </w:r>
          </w:p>
          <w:p w:rsidR="00000000" w:rsidP="001C187A">
            <w:pPr>
              <w:pStyle w:val="ListBullet"/>
              <w:rPr>
                <w:lang w:val="en-NZ"/>
              </w:rPr>
            </w:pPr>
            <w:r w:rsidRPr="001C187A">
              <w:t>evidence of the consistent successful supervision of mobile plant operations</w:t>
            </w:r>
          </w:p>
        </w:tc>
      </w:tr>
      <w:tr w:rsidTr="007E40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Bullet"/>
            </w:pPr>
            <w:r w:rsidRPr="001C187A">
              <w:t>This unit must be assessed in the context of the work environment. Where personal saf</w:t>
            </w:r>
            <w:r w:rsidRPr="001C187A">
              <w:t>ety or environmental damage are limiting factors, assessment may occur in a simulated environment provided it is realistic and sufficiently rigorous to cover all aspects of workplace performance, including task skills, task management skills, contingency m</w:t>
            </w:r>
            <w:r w:rsidRPr="001C187A">
              <w:t xml:space="preserve">anagement skills and job role environment skills. </w:t>
            </w:r>
          </w:p>
          <w:p w:rsidR="00000000" w:rsidRPr="001C187A" w:rsidP="001C187A">
            <w:pPr>
              <w:pStyle w:val="ListBullet"/>
            </w:pPr>
            <w:r w:rsidRPr="001C187A">
              <w:t xml:space="preserve">The assessment environment should not disadvantage the participant. For example, language, literacy and numeracy demands of assessment should not be greater than those required on the job. </w:t>
            </w:r>
          </w:p>
          <w:p w:rsidR="00000000" w:rsidRPr="001C187A" w:rsidP="001C187A">
            <w:pPr>
              <w:pStyle w:val="ListBullet"/>
            </w:pPr>
            <w:r w:rsidRPr="001C187A">
              <w:t>Customisation o</w:t>
            </w:r>
            <w:r w:rsidRPr="001C187A">
              <w:t>f assessment and delivery environment to sensitively accommodate cultural diversity.</w:t>
            </w:r>
          </w:p>
          <w:p w:rsidR="00000000" w:rsidRPr="001C187A" w:rsidP="001C187A">
            <w:pPr>
              <w:pStyle w:val="ListBullet"/>
            </w:pPr>
            <w:r w:rsidRPr="001C187A">
              <w:t>Aboriginal people and other people from a non English speaking background may have second language issues.</w:t>
            </w:r>
          </w:p>
          <w:p w:rsidR="00000000" w:rsidRPr="001C187A" w:rsidP="001C187A">
            <w:pPr>
              <w:pStyle w:val="ListBullet"/>
            </w:pPr>
            <w:r w:rsidRPr="001C187A">
              <w:t>Assessment of this competency requires typical resources normall</w:t>
            </w:r>
            <w:r w:rsidRPr="001C187A">
              <w:t xml:space="preserve">y used in the work environment. Selection and use of resources for particular worksites may differ due to site circumstances. </w:t>
            </w:r>
          </w:p>
          <w:p w:rsidR="00000000" w:rsidRPr="001C187A" w:rsidP="001C187A">
            <w:pPr>
              <w:pStyle w:val="ListBullet"/>
            </w:pPr>
            <w:r w:rsidRPr="001C187A">
              <w:t xml:space="preserve">Where applicable, physical resources should include equipment modified for people with disabilities. </w:t>
            </w:r>
          </w:p>
          <w:p w:rsidR="00000000" w:rsidP="001C187A">
            <w:pPr>
              <w:pStyle w:val="ListBullet"/>
              <w:rPr>
                <w:lang w:val="en-NZ"/>
              </w:rPr>
            </w:pPr>
            <w:r w:rsidRPr="001C187A">
              <w:t xml:space="preserve">Access must be provided to </w:t>
            </w:r>
            <w:r w:rsidRPr="001C187A">
              <w:t>appropriate learning and/or assessment support when required.</w:t>
            </w:r>
          </w:p>
        </w:tc>
      </w:tr>
      <w:tr w:rsidTr="007E40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t>This unit may be assessed in a holistic way with other units of competency.  The assessment strategy for this unit must verify required knowledge and skill and practical ap</w:t>
            </w:r>
            <w:r w:rsidRPr="001C187A">
              <w:t xml:space="preserve">plication using more than one of the following assessment methods: </w:t>
            </w:r>
          </w:p>
          <w:p w:rsidR="00000000" w:rsidRPr="001C187A" w:rsidP="001C187A">
            <w:pPr>
              <w:pStyle w:val="ListBullet"/>
            </w:pPr>
            <w:r w:rsidRPr="001C187A">
              <w:t xml:space="preserve">written and/or oral assessment of the candidate's required knowledge </w:t>
            </w:r>
          </w:p>
          <w:p w:rsidR="00000000" w:rsidRPr="001C187A" w:rsidP="001C187A">
            <w:pPr>
              <w:pStyle w:val="ListBullet"/>
            </w:pPr>
            <w:r w:rsidRPr="001C187A">
              <w:t xml:space="preserve">observed, documented and/or first hand testimonial evidence of the candidate's: </w:t>
            </w:r>
          </w:p>
          <w:p w:rsidR="00000000" w:rsidRPr="001C187A" w:rsidP="001C187A">
            <w:pPr>
              <w:pStyle w:val="ListBullet2"/>
            </w:pPr>
            <w:r w:rsidRPr="001C187A">
              <w:t xml:space="preserve">implementation of appropriate procedures and techniques for the safe, effective and efficient achievement of the required outcomes </w:t>
            </w:r>
          </w:p>
          <w:p w:rsidR="00000000" w:rsidRPr="001C187A" w:rsidP="001C187A">
            <w:pPr>
              <w:pStyle w:val="ListBullet2"/>
            </w:pPr>
            <w:r w:rsidRPr="001C187A">
              <w:t>consistently achieving the required outcomes</w:t>
            </w:r>
          </w:p>
          <w:p w:rsidR="00000000" w:rsidRPr="001C187A" w:rsidP="001C187A">
            <w:pPr>
              <w:pStyle w:val="ListBullet"/>
            </w:pPr>
            <w:r w:rsidRPr="001C187A">
              <w:t>first hand testimonial evidence of the candidate's:</w:t>
            </w:r>
          </w:p>
          <w:p w:rsidR="00000000" w:rsidRPr="001C187A" w:rsidP="001C187A">
            <w:pPr>
              <w:pStyle w:val="ListBullet2"/>
            </w:pPr>
            <w:r w:rsidRPr="001C187A">
              <w:t>working with others to pl</w:t>
            </w:r>
            <w:r w:rsidRPr="001C187A">
              <w:t>an, prepare and conduct mobile plant operations</w:t>
            </w:r>
          </w:p>
          <w:p w:rsidR="00000000" w:rsidP="001C187A">
            <w:pPr>
              <w:pStyle w:val="ListBullet2"/>
              <w:rPr>
                <w:lang w:val="en-NZ"/>
              </w:rPr>
            </w:pPr>
            <w:r w:rsidRPr="001C187A">
              <w:t>provision of clear and timely instruction and supervision by the individual of those involved in the conduct of the mobile plant operations</w:t>
            </w:r>
          </w:p>
        </w:tc>
      </w:tr>
      <w:tr w:rsidTr="007E40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t>Consult the SkillsDMC User Guide for further information on assessment including access and equity issues.</w:t>
            </w:r>
          </w:p>
        </w:tc>
      </w:tr>
    </w:tbl>
    <w:p w:rsidR="00000000" w:rsidRPr="001C187A" w:rsidP="001C187A">
      <w:pPr>
        <w:pStyle w:val="BodyText"/>
      </w:pPr>
    </w:p>
    <w:p w:rsidR="00000000" w:rsidRPr="001C187A" w:rsidP="001C187A">
      <w:pPr>
        <w:pStyle w:val="AllowPageBreak"/>
      </w:pPr>
    </w:p>
    <w:p w:rsidR="00000000" w:rsidRPr="001C187A" w:rsidP="001C187A">
      <w:pPr>
        <w:pStyle w:val="Heading1"/>
      </w:pPr>
      <w:bookmarkStart w:id="11" w:name="O_131377"/>
      <w:bookmarkEnd w:id="11"/>
      <w:r w:rsidRPr="001C187A">
        <w:t>Range Statement</w:t>
      </w:r>
    </w:p>
    <w:tbl>
      <w:tblPr>
        <w:tblW w:w="0" w:type="auto"/>
        <w:tblLayout w:type="fixed"/>
        <w:tblCellMar>
          <w:left w:w="62" w:type="dxa"/>
          <w:right w:w="62" w:type="dxa"/>
        </w:tblCellMar>
        <w:tblLook w:val="0000"/>
      </w:tblPr>
      <w:tblGrid>
        <w:gridCol w:w="3522"/>
        <w:gridCol w:w="5000"/>
      </w:tblGrid>
      <w:tr w:rsidTr="007E40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t>The range statement relates to the unit of competency as a whole. It allows for different work environments and si</w:t>
            </w:r>
            <w:r w:rsidRPr="001C187A">
              <w:t>tuations that may affect performance. Bold italicised wording, if used in the performance criteria, is detailed below. Essential operating conditions that may be present with training and assessment (depending on the work situation, needs of the candidate,</w:t>
            </w:r>
            <w:r w:rsidRPr="001C187A">
              <w:t xml:space="preserve"> accessibility of the item, and local industry and regional contexts) may also be included.</w:t>
            </w:r>
          </w:p>
        </w:tc>
      </w:tr>
      <w:tr w:rsidTr="007E40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BodyText"/>
            </w:pPr>
            <w:r w:rsidRPr="001C187A">
              <w:rPr>
                <w:rStyle w:val="SpecialBold"/>
              </w:rPr>
              <w:t>Relevant compliance documentation</w:t>
            </w:r>
          </w:p>
          <w:p w:rsidR="00000000" w:rsidP="001C187A">
            <w:pPr>
              <w:pStyle w:val="BodyText"/>
              <w:rPr>
                <w:lang w:val="en-NZ"/>
              </w:rPr>
            </w:pPr>
            <w:r w:rsidRPr="001C187A">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Bullet"/>
            </w:pPr>
            <w:r w:rsidRPr="001C187A">
              <w:t>legislative, organisation and site requirements and procedures</w:t>
            </w:r>
          </w:p>
          <w:p w:rsidR="00000000" w:rsidRPr="001C187A" w:rsidP="001C187A">
            <w:pPr>
              <w:pStyle w:val="ListBullet"/>
            </w:pPr>
            <w:r w:rsidRPr="001C187A">
              <w:t xml:space="preserve">manufacturer's guidelines and specifications </w:t>
            </w:r>
          </w:p>
          <w:p w:rsidR="00000000" w:rsidRPr="001C187A" w:rsidP="001C187A">
            <w:pPr>
              <w:pStyle w:val="ListBullet"/>
            </w:pPr>
            <w:r w:rsidRPr="001C187A">
              <w:t>Australian standards</w:t>
            </w:r>
          </w:p>
          <w:p w:rsidR="00000000" w:rsidRPr="001C187A" w:rsidP="001C187A">
            <w:pPr>
              <w:pStyle w:val="ListBullet"/>
            </w:pPr>
            <w:r w:rsidRPr="001C187A">
              <w:t>codes of practice</w:t>
            </w:r>
          </w:p>
          <w:p w:rsidR="00000000" w:rsidRPr="001C187A" w:rsidP="001C187A">
            <w:pPr>
              <w:pStyle w:val="ListBullet"/>
            </w:pPr>
            <w:r w:rsidRPr="001C187A">
              <w:t>Employment and workplace relations legislation</w:t>
            </w:r>
          </w:p>
          <w:p w:rsidR="00000000" w:rsidP="001C187A">
            <w:pPr>
              <w:pStyle w:val="ListBullet"/>
              <w:rPr>
                <w:lang w:val="en-NZ"/>
              </w:rPr>
            </w:pPr>
            <w:r w:rsidRPr="001C187A">
              <w:t>Equal Employment Opportunity and Disability Discrimination legislation</w:t>
            </w:r>
          </w:p>
        </w:tc>
      </w:tr>
      <w:tr w:rsidTr="007E40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Geological data</w:t>
            </w:r>
            <w:r w:rsidRPr="001C187A">
              <w:t xml:space="preserve"> may include relevant site-specific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Bullet"/>
            </w:pPr>
            <w:r w:rsidRPr="001C187A">
              <w:t>rock and soil type</w:t>
            </w:r>
            <w:r w:rsidRPr="001C187A">
              <w:t xml:space="preserve"> and characteristics</w:t>
            </w:r>
          </w:p>
          <w:p w:rsidR="00000000" w:rsidRPr="001C187A" w:rsidP="001C187A">
            <w:pPr>
              <w:pStyle w:val="ListBullet"/>
            </w:pPr>
            <w:r w:rsidRPr="001C187A">
              <w:t>faults and joints</w:t>
            </w:r>
          </w:p>
          <w:p w:rsidR="00000000" w:rsidP="001C187A">
            <w:pPr>
              <w:pStyle w:val="ListBullet"/>
              <w:rPr>
                <w:lang w:val="en-NZ"/>
              </w:rPr>
            </w:pPr>
            <w:r w:rsidRPr="001C187A">
              <w:t>water tables or other water sources</w:t>
            </w:r>
          </w:p>
        </w:tc>
      </w:tr>
      <w:tr w:rsidTr="007E40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Survey data</w:t>
            </w:r>
            <w:r w:rsidRPr="001C187A">
              <w:t xml:space="preserve"> may include relevant site-specific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Bullet"/>
            </w:pPr>
            <w:r w:rsidRPr="001C187A">
              <w:t>floor heights</w:t>
            </w:r>
          </w:p>
          <w:p w:rsidR="00000000" w:rsidRPr="001C187A" w:rsidP="001C187A">
            <w:pPr>
              <w:pStyle w:val="ListBullet"/>
            </w:pPr>
            <w:r w:rsidRPr="001C187A">
              <w:t>bench widths</w:t>
            </w:r>
          </w:p>
          <w:p w:rsidR="00000000" w:rsidP="001C187A">
            <w:pPr>
              <w:pStyle w:val="ListBullet"/>
              <w:rPr>
                <w:lang w:val="en-NZ"/>
              </w:rPr>
            </w:pPr>
            <w:r w:rsidRPr="001C187A">
              <w:t>grades</w:t>
            </w:r>
          </w:p>
        </w:tc>
      </w:tr>
      <w:tr w:rsidTr="007E40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Mobile plant operations</w:t>
            </w:r>
            <w:r w:rsidRPr="001C187A">
              <w:t xml:space="preserve"> may cover: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Bullet"/>
            </w:pPr>
            <w:r w:rsidRPr="001C187A">
              <w:t>land clearing</w:t>
            </w:r>
          </w:p>
          <w:p w:rsidR="00000000" w:rsidRPr="001C187A" w:rsidP="001C187A">
            <w:pPr>
              <w:pStyle w:val="ListBullet"/>
            </w:pPr>
            <w:r w:rsidRPr="001C187A">
              <w:t>overburden stripping and stockpiling</w:t>
            </w:r>
          </w:p>
          <w:p w:rsidR="00000000" w:rsidRPr="001C187A" w:rsidP="001C187A">
            <w:pPr>
              <w:pStyle w:val="ListBullet"/>
            </w:pPr>
            <w:r w:rsidRPr="001C187A">
              <w:t>face loading</w:t>
            </w:r>
          </w:p>
          <w:p w:rsidR="00000000" w:rsidRPr="001C187A" w:rsidP="001C187A">
            <w:pPr>
              <w:pStyle w:val="ListBullet"/>
            </w:pPr>
            <w:r w:rsidRPr="001C187A">
              <w:t>raw feed haul and dumping</w:t>
            </w:r>
          </w:p>
          <w:p w:rsidR="00000000" w:rsidRPr="001C187A" w:rsidP="001C187A">
            <w:pPr>
              <w:pStyle w:val="ListBullet"/>
            </w:pPr>
            <w:r w:rsidRPr="001C187A">
              <w:t>sales loading</w:t>
            </w:r>
          </w:p>
          <w:p w:rsidR="00000000" w:rsidRPr="001C187A" w:rsidP="001C187A">
            <w:pPr>
              <w:pStyle w:val="ListBullet"/>
            </w:pPr>
            <w:r w:rsidRPr="001C187A">
              <w:t>raw feed and product stockpiling</w:t>
            </w:r>
          </w:p>
          <w:p w:rsidR="00000000" w:rsidRPr="001C187A" w:rsidP="001C187A">
            <w:pPr>
              <w:pStyle w:val="ListBullet"/>
            </w:pPr>
            <w:r w:rsidRPr="001C187A">
              <w:t>road, pavement, drainage and dam construction and maintenance</w:t>
            </w:r>
          </w:p>
          <w:p w:rsidR="00000000" w:rsidRPr="001C187A" w:rsidP="001C187A">
            <w:pPr>
              <w:pStyle w:val="ListBullet"/>
            </w:pPr>
            <w:r w:rsidRPr="001C187A">
              <w:t xml:space="preserve">rehabilitation and environmental works </w:t>
            </w:r>
          </w:p>
          <w:p w:rsidR="00000000" w:rsidRPr="001C187A" w:rsidP="001C187A">
            <w:pPr>
              <w:pStyle w:val="ListBullet"/>
            </w:pPr>
            <w:r w:rsidRPr="001C187A">
              <w:t>raw feed and product blending</w:t>
            </w:r>
          </w:p>
          <w:p w:rsidR="00000000" w:rsidP="001C187A">
            <w:pPr>
              <w:pStyle w:val="ListBullet"/>
              <w:rPr>
                <w:lang w:val="en-NZ"/>
              </w:rPr>
            </w:pPr>
            <w:r w:rsidRPr="001C187A">
              <w:t>t</w:t>
            </w:r>
            <w:r w:rsidRPr="001C187A">
              <w:t>ailings deposition and treatment</w:t>
            </w:r>
          </w:p>
        </w:tc>
      </w:tr>
      <w:tr w:rsidTr="007E40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Resources</w:t>
            </w:r>
            <w:r w:rsidRPr="001C187A">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Bullet"/>
            </w:pPr>
            <w:r w:rsidRPr="001C187A">
              <w:t xml:space="preserve">labour </w:t>
            </w:r>
          </w:p>
          <w:p w:rsidR="00000000" w:rsidRPr="001C187A" w:rsidP="001C187A">
            <w:pPr>
              <w:pStyle w:val="ListBullet"/>
            </w:pPr>
            <w:r w:rsidRPr="001C187A">
              <w:t>materials</w:t>
            </w:r>
          </w:p>
          <w:p w:rsidR="00000000" w:rsidRPr="001C187A" w:rsidP="001C187A">
            <w:pPr>
              <w:pStyle w:val="ListBullet"/>
            </w:pPr>
            <w:r w:rsidRPr="001C187A">
              <w:t>services</w:t>
            </w:r>
          </w:p>
          <w:p w:rsidR="00000000" w:rsidP="001C187A">
            <w:pPr>
              <w:pStyle w:val="ListBullet"/>
              <w:rPr>
                <w:lang w:val="en-NZ"/>
              </w:rPr>
            </w:pPr>
            <w:r w:rsidRPr="001C187A">
              <w:t>equipment</w:t>
            </w:r>
          </w:p>
        </w:tc>
      </w:tr>
      <w:tr w:rsidTr="007E407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187A">
            <w:pPr>
              <w:pStyle w:val="BodyText"/>
              <w:rPr>
                <w:lang w:val="en-NZ"/>
              </w:rPr>
            </w:pPr>
            <w:r w:rsidRPr="001C187A">
              <w:rPr>
                <w:rStyle w:val="SpecialBold"/>
              </w:rPr>
              <w:t>Instructions</w:t>
            </w:r>
            <w:r w:rsidRPr="001C187A">
              <w:t xml:space="preserve"> may be issued in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187A" w:rsidP="001C187A">
            <w:pPr>
              <w:pStyle w:val="ListBullet"/>
            </w:pPr>
            <w:r w:rsidRPr="001C187A">
              <w:t>nature and scope of tasks</w:t>
            </w:r>
          </w:p>
          <w:p w:rsidR="00000000" w:rsidRPr="001C187A" w:rsidP="001C187A">
            <w:pPr>
              <w:pStyle w:val="ListBullet"/>
            </w:pPr>
            <w:r w:rsidRPr="001C187A">
              <w:t>achievement targets</w:t>
            </w:r>
          </w:p>
          <w:p w:rsidR="00000000" w:rsidRPr="001C187A" w:rsidP="001C187A">
            <w:pPr>
              <w:pStyle w:val="ListBullet"/>
            </w:pPr>
            <w:r w:rsidRPr="001C187A">
              <w:t>refuelling arrangements</w:t>
            </w:r>
          </w:p>
          <w:p w:rsidR="00000000" w:rsidRPr="001C187A" w:rsidP="001C187A">
            <w:pPr>
              <w:pStyle w:val="ListBullet"/>
            </w:pPr>
            <w:r w:rsidRPr="001C187A">
              <w:t>operational conditions</w:t>
            </w:r>
          </w:p>
          <w:p w:rsidR="00000000" w:rsidRPr="001C187A" w:rsidP="001C187A">
            <w:pPr>
              <w:pStyle w:val="ListBullet"/>
            </w:pPr>
            <w:r w:rsidRPr="001C187A">
              <w:t>obtaining permits required</w:t>
            </w:r>
          </w:p>
          <w:p w:rsidR="00000000" w:rsidRPr="001C187A" w:rsidP="001C187A">
            <w:pPr>
              <w:pStyle w:val="ListBullet"/>
            </w:pPr>
            <w:r w:rsidRPr="001C187A">
              <w:t>site layout</w:t>
            </w:r>
          </w:p>
          <w:p w:rsidR="00000000" w:rsidRPr="001C187A" w:rsidP="001C187A">
            <w:pPr>
              <w:pStyle w:val="ListBullet"/>
            </w:pPr>
            <w:r w:rsidRPr="001C187A">
              <w:t>out of bounds areas</w:t>
            </w:r>
          </w:p>
          <w:p w:rsidR="00000000" w:rsidRPr="001C187A" w:rsidP="001C187A">
            <w:pPr>
              <w:pStyle w:val="ListBullet"/>
            </w:pPr>
            <w:r w:rsidRPr="001C187A">
              <w:t>worksite inspection requirements,</w:t>
            </w:r>
          </w:p>
          <w:p w:rsidR="00000000" w:rsidRPr="001C187A" w:rsidP="001C187A">
            <w:pPr>
              <w:pStyle w:val="ListBullet"/>
            </w:pPr>
            <w:r w:rsidRPr="001C187A">
              <w:t>plant or equipment defects</w:t>
            </w:r>
          </w:p>
          <w:p w:rsidR="00000000" w:rsidRPr="001C187A" w:rsidP="001C187A">
            <w:pPr>
              <w:pStyle w:val="ListBullet"/>
            </w:pPr>
            <w:r w:rsidRPr="001C187A">
              <w:t>hazards and potential hazards</w:t>
            </w:r>
          </w:p>
          <w:p w:rsidR="00000000" w:rsidRPr="001C187A" w:rsidP="001C187A">
            <w:pPr>
              <w:pStyle w:val="ListBullet"/>
            </w:pPr>
            <w:r w:rsidRPr="001C187A">
              <w:t>coordination requirements or issues</w:t>
            </w:r>
          </w:p>
        </w:tc>
      </w:tr>
    </w:tbl>
    <w:p w:rsidR="00000000" w:rsidRPr="001C187A" w:rsidP="001C187A">
      <w:pPr>
        <w:pStyle w:val="BodyText"/>
      </w:pPr>
    </w:p>
    <w:p w:rsidR="00000000" w:rsidRPr="001C187A" w:rsidP="001C187A">
      <w:pPr>
        <w:pStyle w:val="AllowPageBreak"/>
      </w:pPr>
    </w:p>
    <w:p w:rsidR="00000000" w:rsidRPr="001C187A" w:rsidP="001C187A">
      <w:pPr>
        <w:pStyle w:val="Heading1"/>
      </w:pPr>
      <w:bookmarkStart w:id="12" w:name="O_131378"/>
      <w:bookmarkEnd w:id="12"/>
      <w:r w:rsidRPr="001C187A">
        <w:t>Unit Sector(s)</w:t>
      </w:r>
    </w:p>
    <w:p w:rsidR="00000000" w:rsidRPr="001C187A" w:rsidP="001C187A">
      <w:pPr>
        <w:pStyle w:val="BodyText"/>
      </w:pPr>
      <w:r w:rsidRPr="001C187A">
        <w:t>Mobile Plant Operations</w:t>
      </w:r>
    </w:p>
    <w:p w:rsidR="00000000" w:rsidRPr="001C187A" w:rsidP="001C187A">
      <w:pPr>
        <w:pStyle w:val="AllowPageBreak"/>
      </w:pPr>
    </w:p>
    <w:p w:rsidR="00000000" w:rsidRPr="001C187A" w:rsidP="001C187A">
      <w:pPr>
        <w:pStyle w:val="Heading1"/>
      </w:pPr>
      <w:bookmarkStart w:id="13" w:name="O_161683"/>
      <w:bookmarkEnd w:id="13"/>
      <w:r w:rsidRPr="001C187A">
        <w:t>Competency field</w:t>
      </w:r>
    </w:p>
    <w:p w:rsidR="00000000" w:rsidRPr="001C187A" w:rsidP="001C187A">
      <w:pPr>
        <w:pStyle w:val="BodyText"/>
      </w:pPr>
      <w:r w:rsidRPr="001C187A">
        <w:t>Refer to Unit Sector(s).</w:t>
      </w:r>
    </w:p>
    <w:p w:rsidR="00000000" w:rsidRPr="001C187A" w:rsidP="001C187A">
      <w:pPr>
        <w:pStyle w:val="AllowPageBreak"/>
      </w:pPr>
    </w:p>
    <w:p w:rsidR="00000000" w:rsidRPr="001C187A" w:rsidP="001C187A">
      <w:pPr>
        <w:pStyle w:val="Heading1"/>
      </w:pPr>
      <w:bookmarkStart w:id="14" w:name="O_161682"/>
      <w:bookmarkEnd w:id="14"/>
      <w:r w:rsidRPr="001C187A">
        <w:t>Co-requisite units</w:t>
      </w:r>
    </w:p>
    <w:p w:rsidR="00000000" w:rsidRPr="001C187A" w:rsidP="001C187A">
      <w:pPr>
        <w:pStyle w:val="BodyText"/>
      </w:pPr>
      <w:r w:rsidRPr="001C187A">
        <w:t>Not applicable.</w:t>
      </w:r>
    </w:p>
    <w:p w:rsidR="00000000" w:rsidRPr="001C187A" w:rsidP="001C187A"/>
    <w:sectPr w:rsidSect="001C18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07B" w:rsidP="007E4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7B" w:rsidP="001C1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E407B" w:rsidP="001C18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E407B" w:rsidP="001C18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407B" w:rsidP="007E40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7B" w:rsidP="001C187A">
    <w:pPr>
      <w:pStyle w:val="Header"/>
      <w:framePr w:wrap="around"/>
    </w:pPr>
    <w:r>
      <w:fldChar w:fldCharType="begin"/>
    </w:r>
    <w:r>
      <w:instrText xml:space="preserve"> TITLE   \* MERGEFORMAT </w:instrText>
    </w:r>
    <w:r>
      <w:fldChar w:fldCharType="separate"/>
    </w:r>
    <w:r>
      <w:t>RIIMPO401A Supervise mobile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407B" w:rsidP="001C18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41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E3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DAC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8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187A"/>
    <w:pPr>
      <w:spacing w:before="360" w:after="60"/>
      <w:outlineLvl w:val="0"/>
    </w:pPr>
    <w:rPr>
      <w:sz w:val="32"/>
    </w:rPr>
  </w:style>
  <w:style w:type="paragraph" w:styleId="Heading2">
    <w:name w:val="heading 2"/>
    <w:basedOn w:val="HeadingBase"/>
    <w:next w:val="BodyText"/>
    <w:link w:val="Heading2Char"/>
    <w:qFormat/>
    <w:rsid w:val="001C187A"/>
    <w:pPr>
      <w:keepLines/>
      <w:spacing w:before="240" w:after="120"/>
      <w:outlineLvl w:val="1"/>
    </w:pPr>
    <w:rPr>
      <w:sz w:val="28"/>
      <w:szCs w:val="40"/>
    </w:rPr>
  </w:style>
  <w:style w:type="paragraph" w:styleId="Heading3">
    <w:name w:val="heading 3"/>
    <w:basedOn w:val="HeadingBase"/>
    <w:next w:val="BodyText"/>
    <w:link w:val="Heading3Char"/>
    <w:qFormat/>
    <w:rsid w:val="001C187A"/>
    <w:pPr>
      <w:spacing w:before="180" w:after="120"/>
      <w:outlineLvl w:val="2"/>
    </w:pPr>
    <w:rPr>
      <w:spacing w:val="-10"/>
      <w:kern w:val="32"/>
    </w:rPr>
  </w:style>
  <w:style w:type="paragraph" w:styleId="Heading4">
    <w:name w:val="heading 4"/>
    <w:basedOn w:val="HeadingBase"/>
    <w:next w:val="BodyText"/>
    <w:link w:val="Heading4Char"/>
    <w:qFormat/>
    <w:rsid w:val="001C187A"/>
    <w:pPr>
      <w:spacing w:before="160" w:after="120"/>
      <w:outlineLvl w:val="3"/>
    </w:pPr>
    <w:rPr>
      <w:sz w:val="22"/>
    </w:rPr>
  </w:style>
  <w:style w:type="paragraph" w:styleId="Heading5">
    <w:name w:val="heading 5"/>
    <w:basedOn w:val="HeadingBase"/>
    <w:next w:val="Normal"/>
    <w:link w:val="Heading5Char"/>
    <w:qFormat/>
    <w:rsid w:val="001C187A"/>
    <w:pPr>
      <w:spacing w:before="80"/>
      <w:outlineLvl w:val="4"/>
    </w:pPr>
    <w:rPr>
      <w:color w:val="918585"/>
      <w:sz w:val="20"/>
    </w:rPr>
  </w:style>
  <w:style w:type="paragraph" w:styleId="Heading6">
    <w:name w:val="heading 6"/>
    <w:basedOn w:val="HeadingBase"/>
    <w:next w:val="Normal"/>
    <w:link w:val="Heading6Char"/>
    <w:qFormat/>
    <w:rsid w:val="001C187A"/>
    <w:pPr>
      <w:spacing w:before="60"/>
      <w:outlineLvl w:val="5"/>
    </w:pPr>
    <w:rPr>
      <w:color w:val="918585"/>
      <w:sz w:val="20"/>
    </w:rPr>
  </w:style>
  <w:style w:type="paragraph" w:styleId="Heading7">
    <w:name w:val="heading 7"/>
    <w:basedOn w:val="Normal"/>
    <w:next w:val="Normal"/>
    <w:link w:val="Heading7Char"/>
    <w:qFormat/>
    <w:rsid w:val="001C187A"/>
    <w:pPr>
      <w:ind w:left="720"/>
      <w:outlineLvl w:val="6"/>
    </w:pPr>
    <w:rPr>
      <w:i/>
    </w:rPr>
  </w:style>
  <w:style w:type="paragraph" w:styleId="Heading8">
    <w:name w:val="heading 8"/>
    <w:basedOn w:val="Normal"/>
    <w:next w:val="Normal"/>
    <w:link w:val="Heading8Char"/>
    <w:qFormat/>
    <w:rsid w:val="001C187A"/>
    <w:pPr>
      <w:ind w:left="720"/>
      <w:outlineLvl w:val="7"/>
    </w:pPr>
    <w:rPr>
      <w:i/>
    </w:rPr>
  </w:style>
  <w:style w:type="paragraph" w:styleId="Heading9">
    <w:name w:val="heading 9"/>
    <w:basedOn w:val="Normal"/>
    <w:next w:val="Normal"/>
    <w:link w:val="Heading9Char"/>
    <w:qFormat/>
    <w:rsid w:val="001C187A"/>
    <w:pPr>
      <w:ind w:left="720"/>
      <w:outlineLvl w:val="8"/>
    </w:pPr>
    <w:rPr>
      <w:i/>
    </w:rPr>
  </w:style>
  <w:style w:type="character" w:default="1" w:styleId="DefaultParagraphFont">
    <w:name w:val="Default Paragraph Font"/>
    <w:uiPriority w:val="1"/>
    <w:unhideWhenUsed/>
    <w:rsid w:val="001C1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87A"/>
  </w:style>
  <w:style w:type="character" w:customStyle="1" w:styleId="Heading1Char">
    <w:name w:val="Heading 1 Char"/>
    <w:basedOn w:val="DefaultParagraphFont"/>
    <w:link w:val="Heading1"/>
    <w:rsid w:val="001C187A"/>
    <w:rPr>
      <w:rFonts w:ascii="Times New Roman" w:eastAsia="Times New Roman" w:hAnsi="Times New Roman" w:cs="Times New Roman"/>
      <w:b/>
      <w:sz w:val="32"/>
      <w:szCs w:val="20"/>
      <w:lang w:eastAsia="en-US"/>
    </w:rPr>
  </w:style>
  <w:style w:type="paragraph" w:styleId="BodyText">
    <w:name w:val="Body Text"/>
    <w:basedOn w:val="Normal"/>
    <w:link w:val="BodyTextChar"/>
    <w:rsid w:val="001C18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187A"/>
    <w:rPr>
      <w:rFonts w:ascii="Times New Roman" w:eastAsia="Times New Roman" w:hAnsi="Times New Roman" w:cs="Times New Roman"/>
      <w:sz w:val="24"/>
      <w:lang w:val="en-US" w:eastAsia="en-US"/>
    </w:rPr>
  </w:style>
  <w:style w:type="paragraph" w:styleId="Footer">
    <w:name w:val="footer"/>
    <w:basedOn w:val="Normal"/>
    <w:link w:val="FooterChar"/>
    <w:rsid w:val="001C1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87A"/>
    <w:rPr>
      <w:rFonts w:ascii="Times New Roman" w:eastAsia="Times New Roman" w:hAnsi="Times New Roman" w:cs="Times New Roman"/>
      <w:sz w:val="16"/>
      <w:lang w:val="en-US" w:eastAsia="en-US"/>
    </w:rPr>
  </w:style>
  <w:style w:type="paragraph" w:styleId="List">
    <w:name w:val="List"/>
    <w:basedOn w:val="BodyText"/>
    <w:next w:val="BodyText"/>
    <w:rsid w:val="001C187A"/>
    <w:pPr>
      <w:tabs>
        <w:tab w:val="left" w:pos="340"/>
      </w:tabs>
      <w:spacing w:before="60" w:after="60"/>
      <w:ind w:left="340" w:hanging="340"/>
    </w:pPr>
  </w:style>
  <w:style w:type="paragraph" w:styleId="ListBullet">
    <w:name w:val="List Bullet"/>
    <w:basedOn w:val="List"/>
    <w:rsid w:val="001C187A"/>
    <w:pPr>
      <w:numPr>
        <w:numId w:val="13"/>
      </w:numPr>
      <w:tabs>
        <w:tab w:val="clear" w:pos="340"/>
      </w:tabs>
      <w:spacing w:before="40" w:after="40"/>
    </w:pPr>
  </w:style>
  <w:style w:type="character" w:customStyle="1" w:styleId="SpecialBold">
    <w:name w:val="Special Bold"/>
    <w:basedOn w:val="DefaultParagraphFont"/>
    <w:rsid w:val="001C187A"/>
    <w:rPr>
      <w:b/>
      <w:spacing w:val="0"/>
    </w:rPr>
  </w:style>
  <w:style w:type="paragraph" w:styleId="ListBullet2">
    <w:name w:val="List Bullet 2"/>
    <w:basedOn w:val="List2"/>
    <w:rsid w:val="001C187A"/>
    <w:pPr>
      <w:numPr>
        <w:numId w:val="14"/>
      </w:numPr>
      <w:tabs>
        <w:tab w:val="clear" w:pos="680"/>
      </w:tabs>
    </w:pPr>
  </w:style>
  <w:style w:type="paragraph" w:styleId="Header">
    <w:name w:val="header"/>
    <w:basedOn w:val="Normal"/>
    <w:link w:val="HeaderChar"/>
    <w:rsid w:val="001C1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8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187A"/>
    <w:pPr>
      <w:spacing w:before="240" w:after="120"/>
      <w:outlineLvl w:val="0"/>
    </w:pPr>
    <w:rPr>
      <w:rFonts w:ascii="Times New Roman" w:hAnsi="Times New Roman"/>
      <w:b/>
      <w:sz w:val="28"/>
    </w:rPr>
  </w:style>
  <w:style w:type="paragraph" w:customStyle="1" w:styleId="AllowPageBreak">
    <w:name w:val="AllowPageBreak"/>
    <w:rsid w:val="001C18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187A"/>
    <w:pPr>
      <w:tabs>
        <w:tab w:val="left" w:pos="680"/>
      </w:tabs>
      <w:spacing w:before="60" w:after="60"/>
      <w:ind w:left="680" w:hanging="340"/>
    </w:pPr>
  </w:style>
  <w:style w:type="character" w:customStyle="1" w:styleId="BoldandItalics">
    <w:name w:val="Bold and Italics"/>
    <w:qFormat/>
    <w:rsid w:val="001C187A"/>
    <w:rPr>
      <w:b/>
      <w:i/>
      <w:u w:val="none"/>
    </w:rPr>
  </w:style>
  <w:style w:type="character" w:customStyle="1" w:styleId="Heading2Char">
    <w:name w:val="Heading 2 Char"/>
    <w:basedOn w:val="DefaultParagraphFont"/>
    <w:link w:val="Heading2"/>
    <w:rsid w:val="001C1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8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18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187A"/>
    <w:rPr>
      <w:rFonts w:ascii="Courier New" w:eastAsia="Times New Roman" w:hAnsi="Courier New" w:cs="Times New Roman"/>
      <w:i/>
      <w:szCs w:val="20"/>
      <w:lang w:val="en-US" w:eastAsia="en-US"/>
    </w:rPr>
  </w:style>
  <w:style w:type="paragraph" w:customStyle="1" w:styleId="HeadingBase">
    <w:name w:val="Heading Base"/>
    <w:rsid w:val="001C1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87A"/>
    <w:pPr>
      <w:tabs>
        <w:tab w:val="right" w:leader="dot" w:pos="9072"/>
      </w:tabs>
      <w:ind w:left="567"/>
    </w:pPr>
    <w:rPr>
      <w:szCs w:val="22"/>
    </w:rPr>
  </w:style>
  <w:style w:type="paragraph" w:customStyle="1" w:styleId="TOCBase">
    <w:name w:val="TOC Base"/>
    <w:rsid w:val="001C1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87A"/>
    <w:pPr>
      <w:tabs>
        <w:tab w:val="right" w:leader="dot" w:pos="9072"/>
      </w:tabs>
      <w:spacing w:before="40" w:after="40"/>
      <w:ind w:left="284"/>
    </w:pPr>
    <w:rPr>
      <w:rFonts w:ascii="Times New Roman" w:hAnsi="Times New Roman"/>
    </w:rPr>
  </w:style>
  <w:style w:type="paragraph" w:styleId="TOC1">
    <w:name w:val="toc 1"/>
    <w:basedOn w:val="TOCBase"/>
    <w:next w:val="Normal"/>
    <w:rsid w:val="001C18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187A"/>
    <w:pPr>
      <w:spacing w:before="5040"/>
      <w:jc w:val="center"/>
    </w:pPr>
    <w:rPr>
      <w:sz w:val="48"/>
      <w:szCs w:val="72"/>
      <w:lang w:val="en-US"/>
    </w:rPr>
  </w:style>
  <w:style w:type="character" w:customStyle="1" w:styleId="TitleChar">
    <w:name w:val="Title Char"/>
    <w:basedOn w:val="DefaultParagraphFont"/>
    <w:link w:val="Title"/>
    <w:rsid w:val="001C1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87A"/>
    <w:pPr>
      <w:tabs>
        <w:tab w:val="left" w:pos="3600"/>
        <w:tab w:val="left" w:pos="3958"/>
      </w:tabs>
    </w:pPr>
  </w:style>
  <w:style w:type="paragraph" w:customStyle="1" w:styleId="Note">
    <w:name w:val="Note"/>
    <w:basedOn w:val="BodyText"/>
    <w:rsid w:val="001C1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187A"/>
    <w:pPr>
      <w:framePr w:wrap="auto" w:hAnchor="text" w:y="6049"/>
    </w:pPr>
    <w:rPr>
      <w:color w:val="000000"/>
      <w:sz w:val="40"/>
    </w:rPr>
  </w:style>
  <w:style w:type="paragraph" w:customStyle="1" w:styleId="TOCTitle">
    <w:name w:val="TOCTitle"/>
    <w:basedOn w:val="Heading1"/>
    <w:rsid w:val="001C187A"/>
    <w:pPr>
      <w:spacing w:after="240"/>
      <w:jc w:val="center"/>
      <w:outlineLvl w:val="9"/>
    </w:pPr>
    <w:rPr>
      <w:caps/>
    </w:rPr>
  </w:style>
  <w:style w:type="paragraph" w:customStyle="1" w:styleId="Version">
    <w:name w:val="Version"/>
    <w:rsid w:val="001C18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87A"/>
    <w:pPr>
      <w:keepNext w:val="0"/>
      <w:tabs>
        <w:tab w:val="right" w:pos="4176"/>
      </w:tabs>
      <w:ind w:left="198" w:hanging="198"/>
    </w:pPr>
    <w:rPr>
      <w:rFonts w:ascii="Garamond" w:hAnsi="Garamond"/>
    </w:rPr>
  </w:style>
  <w:style w:type="paragraph" w:styleId="IndexHeading">
    <w:name w:val="index heading"/>
    <w:basedOn w:val="Normal"/>
    <w:next w:val="Index1"/>
    <w:semiHidden/>
    <w:rsid w:val="001C187A"/>
    <w:pPr>
      <w:spacing w:before="120" w:after="120"/>
    </w:pPr>
    <w:rPr>
      <w:rFonts w:ascii="Arial" w:hAnsi="Arial"/>
      <w:b/>
      <w:color w:val="918585"/>
      <w:sz w:val="24"/>
    </w:rPr>
  </w:style>
  <w:style w:type="paragraph" w:customStyle="1" w:styleId="Chapter">
    <w:name w:val="Chapter"/>
    <w:basedOn w:val="Normal"/>
    <w:rsid w:val="001C187A"/>
    <w:pPr>
      <w:spacing w:before="240"/>
    </w:pPr>
    <w:rPr>
      <w:rFonts w:ascii="Times New Roman" w:hAnsi="Times New Roman"/>
      <w:smallCaps/>
      <w:spacing w:val="80"/>
      <w:sz w:val="28"/>
    </w:rPr>
  </w:style>
  <w:style w:type="paragraph" w:customStyle="1" w:styleId="InChapter">
    <w:name w:val="InChapter"/>
    <w:basedOn w:val="Heading3"/>
    <w:rsid w:val="001C187A"/>
    <w:pPr>
      <w:spacing w:after="240"/>
      <w:outlineLvl w:val="9"/>
    </w:pPr>
    <w:rPr>
      <w:noProof/>
    </w:rPr>
  </w:style>
  <w:style w:type="paragraph" w:styleId="Index2">
    <w:name w:val="index 2"/>
    <w:basedOn w:val="Normal"/>
    <w:next w:val="Normal"/>
    <w:semiHidden/>
    <w:rsid w:val="001C187A"/>
    <w:pPr>
      <w:tabs>
        <w:tab w:val="right" w:pos="4176"/>
      </w:tabs>
      <w:ind w:left="568" w:hanging="284"/>
    </w:pPr>
    <w:rPr>
      <w:rFonts w:ascii="Garamond" w:hAnsi="Garamond"/>
    </w:rPr>
  </w:style>
  <w:style w:type="paragraph" w:customStyle="1" w:styleId="Byline">
    <w:name w:val="Byline"/>
    <w:rsid w:val="001C1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87A"/>
    <w:pPr>
      <w:tabs>
        <w:tab w:val="clear" w:pos="3600"/>
        <w:tab w:val="clear" w:pos="3958"/>
      </w:tabs>
      <w:jc w:val="right"/>
    </w:pPr>
  </w:style>
  <w:style w:type="character" w:styleId="Emphasis">
    <w:name w:val="Emphasis"/>
    <w:basedOn w:val="DefaultParagraphFont"/>
    <w:qFormat/>
    <w:rsid w:val="001C187A"/>
    <w:rPr>
      <w:i/>
    </w:rPr>
  </w:style>
  <w:style w:type="paragraph" w:styleId="Caption">
    <w:name w:val="caption"/>
    <w:basedOn w:val="BodyText"/>
    <w:next w:val="Normal"/>
    <w:qFormat/>
    <w:rsid w:val="001C187A"/>
    <w:pPr>
      <w:framePr w:w="2268" w:hSpace="181" w:vSpace="181" w:wrap="around" w:vAnchor="text" w:hAnchor="page" w:x="1135" w:y="285" w:anchorLock="1"/>
    </w:pPr>
    <w:rPr>
      <w:i/>
    </w:rPr>
  </w:style>
  <w:style w:type="paragraph" w:customStyle="1" w:styleId="MiniTOCTitle">
    <w:name w:val="MiniTOCTitle"/>
    <w:basedOn w:val="Heading4"/>
    <w:rsid w:val="001C187A"/>
    <w:pPr>
      <w:spacing w:before="240"/>
      <w:outlineLvl w:val="9"/>
    </w:pPr>
    <w:rPr>
      <w:noProof/>
      <w:sz w:val="24"/>
    </w:rPr>
  </w:style>
  <w:style w:type="paragraph" w:customStyle="1" w:styleId="MiniTOCItem">
    <w:name w:val="MiniTOCItem"/>
    <w:basedOn w:val="ListBullet"/>
    <w:rsid w:val="001C187A"/>
    <w:pPr>
      <w:numPr>
        <w:numId w:val="0"/>
      </w:numPr>
      <w:tabs>
        <w:tab w:val="right" w:leader="dot" w:pos="6521"/>
      </w:tabs>
      <w:spacing w:before="0" w:after="0"/>
    </w:pPr>
  </w:style>
  <w:style w:type="paragraph" w:customStyle="1" w:styleId="TOFTitle">
    <w:name w:val="TOFTitle"/>
    <w:basedOn w:val="TOCTitle"/>
    <w:rsid w:val="001C187A"/>
  </w:style>
  <w:style w:type="paragraph" w:styleId="TableofFigures">
    <w:name w:val="table of figures"/>
    <w:basedOn w:val="Normal"/>
    <w:next w:val="Normal"/>
    <w:semiHidden/>
    <w:rsid w:val="001C187A"/>
    <w:pPr>
      <w:tabs>
        <w:tab w:val="right" w:leader="dot" w:pos="9072"/>
      </w:tabs>
      <w:ind w:left="970" w:hanging="403"/>
    </w:pPr>
    <w:rPr>
      <w:rFonts w:ascii="Times New Roman" w:hAnsi="Times New Roman"/>
      <w:b/>
    </w:rPr>
  </w:style>
  <w:style w:type="paragraph" w:styleId="ListNumber">
    <w:name w:val="List Number"/>
    <w:basedOn w:val="List"/>
    <w:rsid w:val="001C187A"/>
    <w:pPr>
      <w:numPr>
        <w:numId w:val="11"/>
      </w:numPr>
    </w:pPr>
  </w:style>
  <w:style w:type="character" w:customStyle="1" w:styleId="WingdingSymbols">
    <w:name w:val="Wingding Symbols"/>
    <w:rsid w:val="001C187A"/>
    <w:rPr>
      <w:rFonts w:ascii="Wingdings" w:hAnsi="Wingdings"/>
    </w:rPr>
  </w:style>
  <w:style w:type="paragraph" w:customStyle="1" w:styleId="TableHeading">
    <w:name w:val="Table Heading"/>
    <w:basedOn w:val="HeadingBase"/>
    <w:rsid w:val="001C187A"/>
    <w:pPr>
      <w:keepLines/>
      <w:pBdr>
        <w:bottom w:val="single" w:sz="6" w:space="1" w:color="918585"/>
      </w:pBdr>
      <w:spacing w:before="240"/>
    </w:pPr>
  </w:style>
  <w:style w:type="character" w:customStyle="1" w:styleId="HotSpot">
    <w:name w:val="HotSpot"/>
    <w:rsid w:val="001C187A"/>
    <w:rPr>
      <w:color w:val="0033CC"/>
      <w:u w:val="none"/>
    </w:rPr>
  </w:style>
  <w:style w:type="paragraph" w:customStyle="1" w:styleId="BodyTextRight">
    <w:name w:val="Body Text Right"/>
    <w:basedOn w:val="BodyText"/>
    <w:rsid w:val="001C187A"/>
    <w:pPr>
      <w:spacing w:before="0" w:after="0"/>
      <w:jc w:val="right"/>
    </w:pPr>
  </w:style>
  <w:style w:type="paragraph" w:styleId="Index3">
    <w:name w:val="index 3"/>
    <w:basedOn w:val="ListNumber2"/>
    <w:next w:val="Normal"/>
    <w:semiHidden/>
    <w:rsid w:val="001C187A"/>
    <w:pPr>
      <w:numPr>
        <w:numId w:val="0"/>
      </w:numPr>
      <w:tabs>
        <w:tab w:val="right" w:leader="dot" w:pos="4176"/>
      </w:tabs>
    </w:pPr>
  </w:style>
  <w:style w:type="paragraph" w:styleId="ListNumber2">
    <w:name w:val="List Number 2"/>
    <w:basedOn w:val="List2"/>
    <w:rsid w:val="001C187A"/>
    <w:pPr>
      <w:numPr>
        <w:numId w:val="10"/>
      </w:numPr>
      <w:tabs>
        <w:tab w:val="clear" w:pos="1060"/>
      </w:tabs>
    </w:pPr>
  </w:style>
  <w:style w:type="paragraph" w:customStyle="1" w:styleId="MarginNote">
    <w:name w:val="Margin Note"/>
    <w:basedOn w:val="BodyText"/>
    <w:rsid w:val="001C1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8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187A"/>
    <w:rPr>
      <w:sz w:val="32"/>
    </w:rPr>
  </w:style>
  <w:style w:type="paragraph" w:customStyle="1" w:styleId="HeadingProcedure">
    <w:name w:val="Heading Procedure"/>
    <w:basedOn w:val="HeadingBase"/>
    <w:next w:val="Normal"/>
    <w:rsid w:val="001C187A"/>
    <w:pPr>
      <w:tabs>
        <w:tab w:val="left" w:pos="0"/>
      </w:tabs>
      <w:spacing w:before="120" w:after="60"/>
    </w:pPr>
    <w:rPr>
      <w:i/>
      <w:color w:val="918585"/>
      <w:sz w:val="22"/>
    </w:rPr>
  </w:style>
  <w:style w:type="paragraph" w:customStyle="1" w:styleId="TableBodyText">
    <w:name w:val="Table Body Text"/>
    <w:basedOn w:val="BodyText"/>
    <w:rsid w:val="001C187A"/>
    <w:pPr>
      <w:spacing w:before="60" w:after="60"/>
    </w:pPr>
  </w:style>
  <w:style w:type="paragraph" w:styleId="ListContinue">
    <w:name w:val="List Continue"/>
    <w:basedOn w:val="List"/>
    <w:rsid w:val="001C187A"/>
    <w:pPr>
      <w:ind w:firstLine="0"/>
    </w:pPr>
  </w:style>
  <w:style w:type="paragraph" w:customStyle="1" w:styleId="ListNote">
    <w:name w:val="List Note"/>
    <w:basedOn w:val="List"/>
    <w:rsid w:val="001C187A"/>
    <w:pPr>
      <w:pBdr>
        <w:top w:val="single" w:sz="6" w:space="2" w:color="918585"/>
        <w:bottom w:val="single" w:sz="6" w:space="2" w:color="918585"/>
      </w:pBdr>
      <w:tabs>
        <w:tab w:val="left" w:pos="1021"/>
      </w:tabs>
      <w:ind w:firstLine="0"/>
    </w:pPr>
  </w:style>
  <w:style w:type="paragraph" w:customStyle="1" w:styleId="Warning">
    <w:name w:val="Warning"/>
    <w:basedOn w:val="BodyText"/>
    <w:rsid w:val="001C187A"/>
    <w:pPr>
      <w:shd w:val="clear" w:color="auto" w:fill="D9D9D9"/>
      <w:tabs>
        <w:tab w:val="left" w:pos="992"/>
      </w:tabs>
      <w:ind w:left="119" w:right="119"/>
    </w:pPr>
    <w:rPr>
      <w:sz w:val="20"/>
    </w:rPr>
  </w:style>
  <w:style w:type="paragraph" w:customStyle="1" w:styleId="MarginIcons">
    <w:name w:val="Margin Icons"/>
    <w:basedOn w:val="BodyText"/>
    <w:rsid w:val="001C1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87A"/>
    <w:rPr>
      <w:rFonts w:ascii="Courier New" w:hAnsi="Courier New"/>
    </w:rPr>
  </w:style>
  <w:style w:type="paragraph" w:customStyle="1" w:styleId="NoteBullet">
    <w:name w:val="Note Bullet"/>
    <w:basedOn w:val="Note"/>
    <w:rsid w:val="001C187A"/>
    <w:pPr>
      <w:tabs>
        <w:tab w:val="clear" w:pos="680"/>
      </w:tabs>
      <w:spacing w:before="60" w:after="60"/>
    </w:pPr>
  </w:style>
  <w:style w:type="paragraph" w:customStyle="1" w:styleId="SubHeading2">
    <w:name w:val="SubHeading2"/>
    <w:basedOn w:val="HeadingBase"/>
    <w:rsid w:val="001C187A"/>
    <w:pPr>
      <w:spacing w:before="240" w:after="60"/>
    </w:pPr>
    <w:rPr>
      <w:sz w:val="20"/>
    </w:rPr>
  </w:style>
  <w:style w:type="paragraph" w:customStyle="1" w:styleId="SubHeading1">
    <w:name w:val="SubHeading1"/>
    <w:basedOn w:val="HeadingBase"/>
    <w:rsid w:val="001C187A"/>
    <w:pPr>
      <w:spacing w:before="240" w:after="60"/>
    </w:pPr>
    <w:rPr>
      <w:color w:val="918585"/>
      <w:sz w:val="22"/>
    </w:rPr>
  </w:style>
  <w:style w:type="paragraph" w:customStyle="1" w:styleId="SideHeading">
    <w:name w:val="Side Heading"/>
    <w:basedOn w:val="HeadingBase"/>
    <w:rsid w:val="001C1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87A"/>
    <w:pPr>
      <w:numPr>
        <w:numId w:val="12"/>
      </w:numPr>
    </w:pPr>
  </w:style>
  <w:style w:type="paragraph" w:styleId="PlainText">
    <w:name w:val="Plain Text"/>
    <w:basedOn w:val="Normal"/>
    <w:link w:val="PlainTextChar"/>
    <w:rsid w:val="001C187A"/>
    <w:rPr>
      <w:sz w:val="20"/>
    </w:rPr>
  </w:style>
  <w:style w:type="character" w:customStyle="1" w:styleId="PlainTextChar">
    <w:name w:val="Plain Text Char"/>
    <w:basedOn w:val="DefaultParagraphFont"/>
    <w:link w:val="PlainText"/>
    <w:rsid w:val="001C18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187A"/>
    <w:rPr>
      <w:b/>
      <w:smallCaps/>
    </w:rPr>
  </w:style>
  <w:style w:type="paragraph" w:customStyle="1" w:styleId="TableListNumber">
    <w:name w:val="Table List Number"/>
    <w:basedOn w:val="ListNumber"/>
    <w:rsid w:val="001C187A"/>
    <w:pPr>
      <w:numPr>
        <w:numId w:val="0"/>
      </w:numPr>
    </w:pPr>
  </w:style>
  <w:style w:type="paragraph" w:styleId="TOC4">
    <w:name w:val="toc 4"/>
    <w:basedOn w:val="TOCBase"/>
    <w:next w:val="Normal"/>
    <w:semiHidden/>
    <w:rsid w:val="001C187A"/>
    <w:pPr>
      <w:tabs>
        <w:tab w:val="right" w:leader="dot" w:pos="9071"/>
      </w:tabs>
      <w:ind w:left="1701"/>
    </w:pPr>
  </w:style>
  <w:style w:type="paragraph" w:customStyle="1" w:styleId="ListAlpha">
    <w:name w:val="List Alpha"/>
    <w:basedOn w:val="List"/>
    <w:rsid w:val="001C187A"/>
    <w:pPr>
      <w:numPr>
        <w:numId w:val="9"/>
      </w:numPr>
    </w:pPr>
  </w:style>
  <w:style w:type="paragraph" w:customStyle="1" w:styleId="ListAlpha2">
    <w:name w:val="List Alpha 2"/>
    <w:basedOn w:val="List2"/>
    <w:rsid w:val="001C187A"/>
    <w:pPr>
      <w:numPr>
        <w:numId w:val="8"/>
      </w:numPr>
    </w:pPr>
  </w:style>
  <w:style w:type="paragraph" w:styleId="List3">
    <w:name w:val="List 3"/>
    <w:basedOn w:val="BodyText"/>
    <w:rsid w:val="001C187A"/>
    <w:pPr>
      <w:tabs>
        <w:tab w:val="left" w:pos="1021"/>
      </w:tabs>
      <w:spacing w:before="60" w:after="60"/>
      <w:ind w:left="1020" w:hanging="340"/>
    </w:pPr>
  </w:style>
  <w:style w:type="paragraph" w:styleId="List4">
    <w:name w:val="List 4"/>
    <w:basedOn w:val="BodyText"/>
    <w:rsid w:val="001C187A"/>
    <w:pPr>
      <w:tabs>
        <w:tab w:val="left" w:pos="1361"/>
      </w:tabs>
      <w:spacing w:before="60" w:after="60"/>
      <w:ind w:left="1361" w:hanging="340"/>
    </w:pPr>
  </w:style>
  <w:style w:type="paragraph" w:styleId="List5">
    <w:name w:val="List 5"/>
    <w:basedOn w:val="BodyText"/>
    <w:rsid w:val="001C187A"/>
    <w:pPr>
      <w:tabs>
        <w:tab w:val="left" w:pos="1701"/>
      </w:tabs>
      <w:spacing w:before="60" w:after="60"/>
      <w:ind w:left="1701" w:hanging="340"/>
    </w:pPr>
  </w:style>
  <w:style w:type="paragraph" w:styleId="ListBullet3">
    <w:name w:val="List Bullet 3"/>
    <w:basedOn w:val="List3"/>
    <w:rsid w:val="001C187A"/>
    <w:pPr>
      <w:numPr>
        <w:numId w:val="15"/>
      </w:numPr>
      <w:tabs>
        <w:tab w:val="clear" w:pos="1021"/>
      </w:tabs>
      <w:ind w:left="1037" w:hanging="357"/>
    </w:pPr>
  </w:style>
  <w:style w:type="paragraph" w:styleId="ListBullet4">
    <w:name w:val="List Bullet 4"/>
    <w:basedOn w:val="List4"/>
    <w:rsid w:val="001C187A"/>
    <w:pPr>
      <w:numPr>
        <w:numId w:val="3"/>
      </w:numPr>
    </w:pPr>
  </w:style>
  <w:style w:type="paragraph" w:styleId="ListBullet5">
    <w:name w:val="List Bullet 5"/>
    <w:basedOn w:val="List5"/>
    <w:rsid w:val="001C187A"/>
    <w:pPr>
      <w:numPr>
        <w:numId w:val="4"/>
      </w:numPr>
    </w:pPr>
  </w:style>
  <w:style w:type="paragraph" w:styleId="ListContinue2">
    <w:name w:val="List Continue 2"/>
    <w:basedOn w:val="List2"/>
    <w:rsid w:val="001C187A"/>
    <w:pPr>
      <w:ind w:firstLine="0"/>
    </w:pPr>
  </w:style>
  <w:style w:type="paragraph" w:styleId="ListContinue3">
    <w:name w:val="List Continue 3"/>
    <w:basedOn w:val="List3"/>
    <w:rsid w:val="001C187A"/>
    <w:pPr>
      <w:ind w:left="1021" w:firstLine="0"/>
    </w:pPr>
  </w:style>
  <w:style w:type="paragraph" w:styleId="ListContinue4">
    <w:name w:val="List Continue 4"/>
    <w:basedOn w:val="List4"/>
    <w:rsid w:val="001C187A"/>
    <w:pPr>
      <w:ind w:firstLine="0"/>
    </w:pPr>
  </w:style>
  <w:style w:type="paragraph" w:styleId="ListContinue5">
    <w:name w:val="List Continue 5"/>
    <w:basedOn w:val="List5"/>
    <w:rsid w:val="001C187A"/>
    <w:pPr>
      <w:ind w:firstLine="0"/>
    </w:pPr>
  </w:style>
  <w:style w:type="paragraph" w:styleId="ListNumber3">
    <w:name w:val="List Number 3"/>
    <w:basedOn w:val="List3"/>
    <w:rsid w:val="001C187A"/>
    <w:pPr>
      <w:numPr>
        <w:numId w:val="5"/>
      </w:numPr>
    </w:pPr>
  </w:style>
  <w:style w:type="paragraph" w:styleId="ListNumber4">
    <w:name w:val="List Number 4"/>
    <w:basedOn w:val="List4"/>
    <w:rsid w:val="001C187A"/>
    <w:pPr>
      <w:numPr>
        <w:numId w:val="6"/>
      </w:numPr>
    </w:pPr>
  </w:style>
  <w:style w:type="paragraph" w:styleId="ListNumber5">
    <w:name w:val="List Number 5"/>
    <w:basedOn w:val="List5"/>
    <w:rsid w:val="001C187A"/>
    <w:pPr>
      <w:numPr>
        <w:numId w:val="7"/>
      </w:numPr>
    </w:pPr>
  </w:style>
  <w:style w:type="paragraph" w:styleId="BlockText">
    <w:name w:val="Block Text"/>
    <w:basedOn w:val="Normal"/>
    <w:rsid w:val="001C187A"/>
    <w:pPr>
      <w:spacing w:after="120"/>
      <w:ind w:left="1440" w:right="1440"/>
    </w:pPr>
  </w:style>
  <w:style w:type="character" w:customStyle="1" w:styleId="Subscript">
    <w:name w:val="Subscript"/>
    <w:basedOn w:val="DefaultParagraphFont"/>
    <w:rsid w:val="001C187A"/>
    <w:rPr>
      <w:sz w:val="16"/>
      <w:vertAlign w:val="subscript"/>
    </w:rPr>
  </w:style>
  <w:style w:type="character" w:customStyle="1" w:styleId="Superscript">
    <w:name w:val="Superscript"/>
    <w:basedOn w:val="DefaultParagraphFont"/>
    <w:rsid w:val="001C187A"/>
    <w:rPr>
      <w:sz w:val="16"/>
      <w:vertAlign w:val="superscript"/>
    </w:rPr>
  </w:style>
  <w:style w:type="character" w:customStyle="1" w:styleId="Symbols">
    <w:name w:val="Symbols"/>
    <w:basedOn w:val="DefaultParagraphFont"/>
    <w:rsid w:val="001C187A"/>
    <w:rPr>
      <w:rFonts w:ascii="Symbol" w:hAnsi="Symbol"/>
    </w:rPr>
  </w:style>
  <w:style w:type="character" w:customStyle="1" w:styleId="MenuOptions">
    <w:name w:val="Menu Options"/>
    <w:basedOn w:val="DefaultParagraphFont"/>
    <w:rsid w:val="001C187A"/>
    <w:rPr>
      <w:rFonts w:ascii="Arial Narrow" w:hAnsi="Arial Narrow"/>
      <w:smallCaps/>
    </w:rPr>
  </w:style>
  <w:style w:type="character" w:customStyle="1" w:styleId="Buttons">
    <w:name w:val="Buttons"/>
    <w:basedOn w:val="DefaultParagraphFont"/>
    <w:rsid w:val="001C187A"/>
    <w:rPr>
      <w:b/>
    </w:rPr>
  </w:style>
  <w:style w:type="character" w:customStyle="1" w:styleId="Underlined">
    <w:name w:val="Underlined"/>
    <w:basedOn w:val="DefaultParagraphFont"/>
    <w:rsid w:val="001C187A"/>
    <w:rPr>
      <w:u w:val="single"/>
    </w:rPr>
  </w:style>
  <w:style w:type="paragraph" w:customStyle="1" w:styleId="TableBodyTextRight">
    <w:name w:val="Table Body Text Right"/>
    <w:basedOn w:val="TableBodyText"/>
    <w:rsid w:val="001C187A"/>
    <w:pPr>
      <w:widowControl w:val="0"/>
      <w:autoSpaceDE w:val="0"/>
      <w:autoSpaceDN w:val="0"/>
      <w:adjustRightInd w:val="0"/>
      <w:jc w:val="right"/>
    </w:pPr>
    <w:rPr>
      <w:rFonts w:cs="Arial"/>
      <w:szCs w:val="18"/>
    </w:rPr>
  </w:style>
  <w:style w:type="paragraph" w:customStyle="1" w:styleId="CopyrightText">
    <w:name w:val="Copyright Text"/>
    <w:basedOn w:val="BodyText"/>
    <w:rsid w:val="001C187A"/>
    <w:rPr>
      <w:sz w:val="18"/>
    </w:rPr>
  </w:style>
  <w:style w:type="paragraph" w:customStyle="1" w:styleId="BodySmallRight">
    <w:name w:val="Body Small Right"/>
    <w:basedOn w:val="BodyTextRight"/>
    <w:rsid w:val="001C187A"/>
    <w:rPr>
      <w:sz w:val="18"/>
      <w:szCs w:val="18"/>
    </w:rPr>
  </w:style>
  <w:style w:type="paragraph" w:customStyle="1" w:styleId="MarginEdition">
    <w:name w:val="Margin Edition"/>
    <w:basedOn w:val="MarginNote"/>
    <w:rsid w:val="001C187A"/>
    <w:pPr>
      <w:spacing w:before="0" w:after="0"/>
    </w:pPr>
    <w:rPr>
      <w:rFonts w:ascii="Times New Roman" w:hAnsi="Times New Roman"/>
      <w:color w:val="999999"/>
    </w:rPr>
  </w:style>
  <w:style w:type="paragraph" w:customStyle="1" w:styleId="Spacer">
    <w:name w:val="Spacer"/>
    <w:basedOn w:val="Normal"/>
    <w:rsid w:val="001C187A"/>
    <w:rPr>
      <w:sz w:val="2"/>
      <w:szCs w:val="2"/>
    </w:rPr>
  </w:style>
  <w:style w:type="character" w:customStyle="1" w:styleId="Small">
    <w:name w:val="Small"/>
    <w:basedOn w:val="DefaultParagraphFont"/>
    <w:rsid w:val="001C187A"/>
    <w:rPr>
      <w:sz w:val="16"/>
    </w:rPr>
  </w:style>
  <w:style w:type="paragraph" w:customStyle="1" w:styleId="WideTable">
    <w:name w:val="Wide Table"/>
    <w:basedOn w:val="Normal"/>
    <w:rsid w:val="001C187A"/>
    <w:pPr>
      <w:ind w:left="-1418"/>
    </w:pPr>
    <w:rPr>
      <w:sz w:val="2"/>
      <w:szCs w:val="2"/>
    </w:rPr>
  </w:style>
  <w:style w:type="character" w:styleId="PageNumber">
    <w:name w:val="page number"/>
    <w:basedOn w:val="DefaultParagraphFont"/>
    <w:rsid w:val="001C187A"/>
  </w:style>
  <w:style w:type="paragraph" w:styleId="Quote">
    <w:name w:val="Quote"/>
    <w:basedOn w:val="Heading1"/>
    <w:link w:val="QuoteChar"/>
    <w:qFormat/>
    <w:rsid w:val="001C187A"/>
    <w:rPr>
      <w:b w:val="0"/>
      <w:sz w:val="72"/>
      <w:szCs w:val="72"/>
      <w:lang w:val="en-NZ"/>
    </w:rPr>
  </w:style>
  <w:style w:type="character" w:customStyle="1" w:styleId="QuoteChar">
    <w:name w:val="Quote Char"/>
    <w:basedOn w:val="DefaultParagraphFont"/>
    <w:link w:val="Quote"/>
    <w:rsid w:val="001C1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87A"/>
    <w:pPr>
      <w:pageBreakBefore/>
    </w:pPr>
  </w:style>
  <w:style w:type="paragraph" w:customStyle="1" w:styleId="Border">
    <w:name w:val="Border"/>
    <w:basedOn w:val="Normal"/>
    <w:qFormat/>
    <w:rsid w:val="001C1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87A"/>
    <w:rPr>
      <w:b/>
      <w:bCs/>
      <w:i/>
      <w:iCs/>
      <w:color w:val="auto"/>
    </w:rPr>
  </w:style>
  <w:style w:type="paragraph" w:styleId="IntenseQuote">
    <w:name w:val="Intense Quote"/>
    <w:basedOn w:val="Normal"/>
    <w:next w:val="Normal"/>
    <w:link w:val="IntenseQuoteChar"/>
    <w:uiPriority w:val="30"/>
    <w:qFormat/>
    <w:rsid w:val="001C1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8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187A"/>
    <w:rPr>
      <w:smallCaps/>
      <w:color w:val="auto"/>
      <w:u w:val="single"/>
    </w:rPr>
  </w:style>
  <w:style w:type="character" w:styleId="IntenseReference">
    <w:name w:val="Intense Reference"/>
    <w:basedOn w:val="DefaultParagraphFont"/>
    <w:uiPriority w:val="32"/>
    <w:qFormat/>
    <w:rsid w:val="001C187A"/>
    <w:rPr>
      <w:b/>
      <w:bCs/>
      <w:smallCaps/>
      <w:color w:val="auto"/>
      <w:spacing w:val="5"/>
      <w:u w:val="single"/>
    </w:rPr>
  </w:style>
  <w:style w:type="paragraph" w:customStyle="1" w:styleId="2ColumnHeading">
    <w:name w:val="2Column Heading"/>
    <w:basedOn w:val="BodyText"/>
    <w:qFormat/>
    <w:rsid w:val="001C187A"/>
    <w:pPr>
      <w:spacing w:after="60"/>
      <w:ind w:left="-2268"/>
    </w:pPr>
    <w:rPr>
      <w:b/>
    </w:rPr>
  </w:style>
  <w:style w:type="paragraph" w:customStyle="1" w:styleId="Heading1TOC">
    <w:name w:val="Heading1 TOC"/>
    <w:basedOn w:val="Normal"/>
    <w:qFormat/>
    <w:rsid w:val="001C187A"/>
    <w:pPr>
      <w:spacing w:before="240" w:after="120"/>
    </w:pPr>
    <w:rPr>
      <w:rFonts w:ascii="Times New Roman" w:hAnsi="Times New Roman"/>
      <w:b/>
      <w:sz w:val="32"/>
    </w:rPr>
  </w:style>
  <w:style w:type="paragraph" w:customStyle="1" w:styleId="Heading2TOC">
    <w:name w:val="Heading2 TOC"/>
    <w:basedOn w:val="Normal"/>
    <w:qFormat/>
    <w:rsid w:val="001C187A"/>
    <w:pPr>
      <w:spacing w:before="240" w:after="60"/>
    </w:pPr>
    <w:rPr>
      <w:rFonts w:ascii="Times New Roman" w:hAnsi="Times New Roman"/>
      <w:b/>
      <w:sz w:val="28"/>
    </w:rPr>
  </w:style>
  <w:style w:type="character" w:customStyle="1" w:styleId="Underline">
    <w:name w:val="Underline"/>
    <w:basedOn w:val="DefaultParagraphFont"/>
    <w:qFormat/>
    <w:rsid w:val="001C187A"/>
    <w:rPr>
      <w:u w:val="single"/>
    </w:rPr>
  </w:style>
  <w:style w:type="paragraph" w:styleId="BalloonText">
    <w:name w:val="Balloon Text"/>
    <w:basedOn w:val="Normal"/>
    <w:link w:val="BalloonTextChar"/>
    <w:rsid w:val="001C187A"/>
    <w:rPr>
      <w:rFonts w:ascii="Tahoma" w:hAnsi="Tahoma" w:cs="Tahoma"/>
      <w:sz w:val="16"/>
      <w:szCs w:val="16"/>
    </w:rPr>
  </w:style>
  <w:style w:type="character" w:customStyle="1" w:styleId="BalloonTextChar">
    <w:name w:val="Balloon Text Char"/>
    <w:basedOn w:val="DefaultParagraphFont"/>
    <w:link w:val="BalloonText"/>
    <w:rsid w:val="001C18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18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18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1242</Words>
  <Characters>7825</Characters>
  <Application>Microsoft Office Word</Application>
  <DocSecurity>0</DocSecurity>
  <Lines>274</Lines>
  <Paragraphs>136</Paragraphs>
  <ScaleCrop>false</ScaleCrop>
  <Company>Author-it Software Corporation Ltd.</Company>
  <LinksUpToDate>false</LinksUpToDate>
  <CharactersWithSpaces>9017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RIIMPO401A Supervise mobile plant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2012-05-26T21:03:00Z</dcterms:created>
  <dcterms:modified xsi:type="dcterms:W3CDTF">2012-05-26T21:03:00Z</dcterms:modified>
</cp:coreProperties>
</file>