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F09" w:rsidP="004B3F09">
      <w:pPr>
        <w:pStyle w:val="Title"/>
      </w:pPr>
      <w:r>
        <w:fldChar w:fldCharType="begin"/>
      </w:r>
      <w:r>
        <w:instrText xml:space="preserve"> TITLE   \* MERGEFORMAT </w:instrText>
      </w:r>
      <w:r>
        <w:fldChar w:fldCharType="separate"/>
      </w:r>
      <w:r>
        <w:t>RIIMPO331A Conduct operations with stockpile dozer</w:t>
      </w:r>
      <w:r>
        <w:fldChar w:fldCharType="end"/>
      </w:r>
    </w:p>
    <w:p w:rsidR="004B3F09" w:rsidP="004B3F09">
      <w:pPr>
        <w:pStyle w:val="Version"/>
        <w:sectPr w:rsidSect="00B017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7B9" w:rsidP="00B017B9">
      <w:pPr>
        <w:pStyle w:val="SuperHeading"/>
      </w:pPr>
      <w:r w:rsidRPr="00B017B9">
        <w:t>RIIMPO331A Conduct operations with stockpile dozer</w:t>
      </w:r>
    </w:p>
    <w:p w:rsidR="00000000" w:rsidRPr="00B017B9" w:rsidP="00B017B9">
      <w:pPr>
        <w:pStyle w:val="Heading1"/>
      </w:pPr>
      <w:bookmarkStart w:id="1" w:name="O_131343"/>
      <w:bookmarkEnd w:id="1"/>
      <w:r w:rsidRPr="00B017B9">
        <w:t>Modification History</w:t>
      </w:r>
    </w:p>
    <w:p w:rsidR="00000000" w:rsidRPr="00B017B9" w:rsidP="00B017B9">
      <w:pPr>
        <w:pStyle w:val="BodyText"/>
      </w:pPr>
      <w:r w:rsidRPr="00B017B9">
        <w:t>Not applicable.</w:t>
      </w:r>
    </w:p>
    <w:p w:rsidR="00000000" w:rsidRPr="00B017B9" w:rsidP="00B017B9">
      <w:pPr>
        <w:pStyle w:val="AllowPageBreak"/>
      </w:pPr>
    </w:p>
    <w:p w:rsidR="00000000" w:rsidRPr="00B017B9" w:rsidP="00B017B9">
      <w:pPr>
        <w:pStyle w:val="Heading1"/>
      </w:pPr>
      <w:bookmarkStart w:id="2" w:name="O_131344"/>
      <w:bookmarkEnd w:id="2"/>
      <w:r w:rsidRPr="00B017B9">
        <w:t>Unit Descriptor</w:t>
      </w:r>
    </w:p>
    <w:p w:rsidR="00000000" w:rsidRPr="00B017B9" w:rsidP="00B017B9">
      <w:pPr>
        <w:pStyle w:val="BodyText"/>
      </w:pPr>
      <w:r w:rsidRPr="00B017B9">
        <w:t>This unit covers conducting stockpile dozer operations in the metalliferous mining and extractive industries. It in</w:t>
      </w:r>
      <w:r w:rsidRPr="00B017B9">
        <w:t>cludes: planning and preparing for operations; operating the dozer; performing stockpile operations; and carrying out operator maintenance.</w:t>
      </w:r>
    </w:p>
    <w:p w:rsidR="00000000" w:rsidRPr="00B017B9" w:rsidP="00B017B9">
      <w:pPr>
        <w:pStyle w:val="AllowPageBreak"/>
      </w:pPr>
    </w:p>
    <w:p w:rsidR="00000000" w:rsidRPr="00B017B9" w:rsidP="00B017B9">
      <w:pPr>
        <w:pStyle w:val="Heading1"/>
      </w:pPr>
      <w:bookmarkStart w:id="3" w:name="O_131345"/>
      <w:bookmarkEnd w:id="3"/>
      <w:r w:rsidRPr="00B017B9">
        <w:t>Application of the Unit</w:t>
      </w:r>
    </w:p>
    <w:p w:rsidR="00000000" w:rsidRPr="00B017B9" w:rsidP="00B017B9">
      <w:pPr>
        <w:pStyle w:val="BodyText"/>
      </w:pPr>
      <w:r w:rsidRPr="00B017B9">
        <w:t>This unit covers all tracked dozers; and those tasks and performance criter</w:t>
      </w:r>
      <w:r w:rsidRPr="00B017B9">
        <w:t>ia which are within the legal and technical limitations of rubber-wheeled dozers. It is appropriate for those working in mobile plant operator roles, at worksites within:</w:t>
      </w:r>
    </w:p>
    <w:p w:rsidR="00000000" w:rsidRPr="00B017B9" w:rsidP="00B017B9">
      <w:pPr>
        <w:pStyle w:val="ListBullet"/>
      </w:pPr>
      <w:r w:rsidRPr="00B017B9">
        <w:t>Metalliferous mining</w:t>
      </w:r>
    </w:p>
    <w:p w:rsidR="00000000" w:rsidRPr="00B017B9" w:rsidP="00B017B9">
      <w:pPr>
        <w:pStyle w:val="ListBullet"/>
      </w:pPr>
      <w:r w:rsidRPr="00B017B9">
        <w:t>Extractive industries</w:t>
      </w:r>
    </w:p>
    <w:p w:rsidR="00000000" w:rsidRPr="00B017B9" w:rsidP="00B017B9">
      <w:pPr>
        <w:pStyle w:val="AllowPageBreak"/>
      </w:pPr>
    </w:p>
    <w:p w:rsidR="00000000" w:rsidRPr="00B017B9" w:rsidP="00B017B9">
      <w:pPr>
        <w:pStyle w:val="Heading1"/>
      </w:pPr>
      <w:bookmarkStart w:id="4" w:name="O_131346"/>
      <w:bookmarkEnd w:id="4"/>
      <w:r w:rsidRPr="00B017B9">
        <w:t>Licensing/Regulatory Information</w:t>
      </w:r>
    </w:p>
    <w:p w:rsidR="00000000" w:rsidRPr="00B017B9" w:rsidP="00B017B9">
      <w:pPr>
        <w:pStyle w:val="BodyText"/>
      </w:pPr>
      <w:r w:rsidRPr="00B017B9">
        <w:t>Refer to Unit Descriptor.</w:t>
      </w:r>
    </w:p>
    <w:p w:rsidR="00000000" w:rsidRPr="00B017B9" w:rsidP="00B017B9">
      <w:pPr>
        <w:pStyle w:val="AllowPageBreak"/>
      </w:pPr>
    </w:p>
    <w:p w:rsidR="00000000" w:rsidRPr="00B017B9" w:rsidP="00B017B9">
      <w:pPr>
        <w:pStyle w:val="Heading1"/>
      </w:pPr>
      <w:bookmarkStart w:id="5" w:name="O_131348"/>
      <w:bookmarkEnd w:id="5"/>
      <w:r w:rsidRPr="00B017B9">
        <w:t>Pre-Requisites</w:t>
      </w:r>
    </w:p>
    <w:p w:rsidR="00000000" w:rsidRPr="00B017B9" w:rsidP="00B017B9">
      <w:pPr>
        <w:pStyle w:val="BodyText"/>
      </w:pPr>
      <w:r w:rsidRPr="00B017B9">
        <w:t>Not applicable.</w:t>
      </w:r>
    </w:p>
    <w:p w:rsidR="00000000" w:rsidRPr="00B017B9" w:rsidP="00B017B9">
      <w:pPr>
        <w:pStyle w:val="AllowPageBreak"/>
      </w:pPr>
    </w:p>
    <w:p w:rsidR="00000000" w:rsidRPr="00B017B9" w:rsidP="00B017B9">
      <w:pPr>
        <w:pStyle w:val="Heading1"/>
      </w:pPr>
      <w:bookmarkStart w:id="6" w:name="O_131347"/>
      <w:bookmarkEnd w:id="6"/>
      <w:r w:rsidRPr="00B017B9">
        <w:t>Employability Skills Information</w:t>
      </w:r>
    </w:p>
    <w:p w:rsidR="00000000" w:rsidRPr="00B017B9" w:rsidP="00B017B9">
      <w:pPr>
        <w:pStyle w:val="BodyText"/>
      </w:pPr>
      <w:r w:rsidRPr="00B017B9">
        <w:t>This unit contains employability skills.</w:t>
      </w:r>
    </w:p>
    <w:p w:rsidR="00000000" w:rsidRPr="00B017B9" w:rsidP="00B017B9">
      <w:pPr>
        <w:pStyle w:val="AllowPageBreak"/>
      </w:pPr>
    </w:p>
    <w:p w:rsidR="00000000" w:rsidRPr="00B017B9" w:rsidP="00B017B9">
      <w:pPr>
        <w:pStyle w:val="Heading1"/>
      </w:pPr>
      <w:bookmarkStart w:id="7" w:name="O_131349"/>
      <w:bookmarkEnd w:id="7"/>
      <w:r w:rsidRPr="00B017B9">
        <w:t>Elements and Performance Criteria Pre-Content</w:t>
      </w:r>
    </w:p>
    <w:tbl>
      <w:tblPr>
        <w:tblW w:w="0" w:type="auto"/>
        <w:tblLayout w:type="fixed"/>
        <w:tblCellMar>
          <w:left w:w="62" w:type="dxa"/>
          <w:right w:w="62" w:type="dxa"/>
        </w:tblCellMar>
        <w:tblLook w:val="0000"/>
      </w:tblPr>
      <w:tblGrid>
        <w:gridCol w:w="2546"/>
        <w:gridCol w:w="5976"/>
      </w:tblGrid>
      <w:tr w:rsidTr="004B3F0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BodyText"/>
            </w:pPr>
            <w:r w:rsidRPr="00B017B9">
              <w:t>Performance criteria describe the performance needed to demonstrate achievement of the element. Where bold italicised text is used, further info</w:t>
            </w:r>
            <w:r w:rsidRPr="00B017B9">
              <w:t>rmation is detailed in the required skills and knowledge section and the range statement. Assessment of performance is to be consistent with the evidence guide.</w:t>
            </w:r>
          </w:p>
        </w:tc>
      </w:tr>
    </w:tbl>
    <w:p w:rsidR="00000000" w:rsidRPr="00B017B9" w:rsidP="00B017B9">
      <w:pPr>
        <w:pStyle w:val="BodyText"/>
      </w:pPr>
    </w:p>
    <w:p w:rsidR="00000000" w:rsidRPr="00B017B9" w:rsidP="00B017B9">
      <w:pPr>
        <w:pStyle w:val="AllowPageBreak"/>
      </w:pPr>
    </w:p>
    <w:p w:rsidR="00000000" w:rsidRPr="00B017B9" w:rsidP="00B017B9">
      <w:pPr>
        <w:pStyle w:val="Heading1"/>
      </w:pPr>
      <w:bookmarkStart w:id="8" w:name="O_131350"/>
      <w:bookmarkEnd w:id="8"/>
      <w:r w:rsidRPr="00B017B9">
        <w:t>Elements and Performance Criteria</w:t>
      </w:r>
    </w:p>
    <w:tbl>
      <w:tblPr>
        <w:tblW w:w="0" w:type="auto"/>
        <w:tblLayout w:type="fixed"/>
        <w:tblCellMar>
          <w:left w:w="62" w:type="dxa"/>
          <w:right w:w="62" w:type="dxa"/>
        </w:tblCellMar>
        <w:tblLook w:val="0000"/>
      </w:tblPr>
      <w:tblGrid>
        <w:gridCol w:w="3471"/>
        <w:gridCol w:w="5051"/>
      </w:tblGrid>
      <w:tr w:rsidTr="004B3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BodyText"/>
            </w:pPr>
            <w:r w:rsidRPr="00B017B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PERFORMANCE CRITERIA</w:t>
            </w:r>
          </w:p>
        </w:tc>
      </w:tr>
      <w:tr w:rsidTr="004B3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List"/>
              <w:rPr>
                <w:lang w:val="en-NZ"/>
              </w:rPr>
            </w:pPr>
            <w:r w:rsidRPr="00B017B9">
              <w:t>1.</w:t>
            </w:r>
            <w:r w:rsidRPr="00B017B9">
              <w:tab/>
            </w:r>
            <w:r w:rsidRPr="00B017B9">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2"/>
            </w:pPr>
            <w:r w:rsidRPr="00B017B9">
              <w:t>1.1.</w:t>
            </w:r>
            <w:r w:rsidRPr="00B017B9">
              <w:tab/>
              <w:t xml:space="preserve">Access, interpret and apply </w:t>
            </w:r>
            <w:r w:rsidRPr="00B017B9">
              <w:rPr>
                <w:rStyle w:val="BoldandItalics"/>
              </w:rPr>
              <w:t>compliance documentation</w:t>
            </w:r>
            <w:r w:rsidRPr="00B017B9">
              <w:t xml:space="preserve"> relevant to </w:t>
            </w:r>
            <w:r w:rsidRPr="00B017B9">
              <w:rPr>
                <w:rStyle w:val="BoldandItalics"/>
              </w:rPr>
              <w:t>stockpile dozer operations</w:t>
            </w:r>
          </w:p>
          <w:p w:rsidR="00000000" w:rsidRPr="00B017B9" w:rsidP="00B017B9">
            <w:pPr>
              <w:pStyle w:val="List2"/>
            </w:pPr>
            <w:r w:rsidRPr="00B017B9">
              <w:t>1.2.</w:t>
            </w:r>
            <w:r w:rsidRPr="00B017B9">
              <w:tab/>
              <w:t xml:space="preserve">Obtain, interpret and clarify/confirm </w:t>
            </w:r>
            <w:r w:rsidRPr="00B017B9">
              <w:rPr>
                <w:rStyle w:val="BoldandItalics"/>
              </w:rPr>
              <w:t>work requirements</w:t>
            </w:r>
            <w:r w:rsidRPr="00B017B9">
              <w:t xml:space="preserve"> before proceeding</w:t>
            </w:r>
          </w:p>
          <w:p w:rsidR="00000000" w:rsidRPr="00B017B9" w:rsidP="00B017B9">
            <w:pPr>
              <w:pStyle w:val="List2"/>
            </w:pPr>
            <w:r w:rsidRPr="00B017B9">
              <w:t>1.3.</w:t>
            </w:r>
            <w:r w:rsidRPr="00B017B9">
              <w:tab/>
              <w:t>Interpret and apply basic geological and su</w:t>
            </w:r>
            <w:r w:rsidRPr="00B017B9">
              <w:t>rvey data required to complete the allocated task</w:t>
            </w:r>
          </w:p>
          <w:p w:rsidR="00000000" w:rsidP="00B017B9">
            <w:pPr>
              <w:pStyle w:val="List2"/>
              <w:rPr>
                <w:lang w:val="en-NZ"/>
              </w:rPr>
            </w:pPr>
            <w:r w:rsidRPr="00B017B9">
              <w:t>1.4.</w:t>
            </w:r>
            <w:r w:rsidRPr="00B017B9">
              <w:tab/>
              <w:t xml:space="preserve">Access and apply </w:t>
            </w:r>
            <w:r w:rsidRPr="00B017B9">
              <w:rPr>
                <w:rStyle w:val="BoldandItalics"/>
              </w:rPr>
              <w:t>safety information and procedures</w:t>
            </w:r>
            <w:r w:rsidRPr="00B017B9">
              <w:t xml:space="preserve"> throughout the operations</w:t>
            </w:r>
          </w:p>
        </w:tc>
      </w:tr>
      <w:tr w:rsidTr="004B3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List"/>
              <w:rPr>
                <w:lang w:val="en-NZ"/>
              </w:rPr>
            </w:pPr>
            <w:r w:rsidRPr="00B017B9">
              <w:t>2.</w:t>
            </w:r>
            <w:r w:rsidRPr="00B017B9">
              <w:tab/>
              <w:t>Operate dozer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2"/>
            </w:pPr>
            <w:r w:rsidRPr="00B017B9">
              <w:t>2.1.</w:t>
            </w:r>
            <w:r w:rsidRPr="00B017B9">
              <w:tab/>
              <w:t>Coordinate operations with other involved personnel and equipment/plant</w:t>
            </w:r>
          </w:p>
          <w:p w:rsidR="00000000" w:rsidRPr="00B017B9" w:rsidP="00B017B9">
            <w:pPr>
              <w:pStyle w:val="List2"/>
            </w:pPr>
            <w:r w:rsidRPr="00B017B9">
              <w:t>2.2.</w:t>
            </w:r>
            <w:r w:rsidRPr="00B017B9">
              <w:tab/>
            </w:r>
            <w:r w:rsidRPr="00B017B9">
              <w:t>Carry out pre-start, start-up and shutdown procedures</w:t>
            </w:r>
          </w:p>
          <w:p w:rsidR="00000000" w:rsidRPr="00B017B9" w:rsidP="00B017B9">
            <w:pPr>
              <w:pStyle w:val="List2"/>
            </w:pPr>
            <w:r w:rsidRPr="00B017B9">
              <w:t>2.3.</w:t>
            </w:r>
            <w:r w:rsidRPr="00B017B9">
              <w:tab/>
              <w:t>Effectively use dozer controls and functions to complete specified tasks</w:t>
            </w:r>
          </w:p>
          <w:p w:rsidR="00000000" w:rsidRPr="00B017B9" w:rsidP="00B017B9">
            <w:pPr>
              <w:pStyle w:val="List2"/>
            </w:pPr>
            <w:r w:rsidRPr="00B017B9">
              <w:t>2.4.</w:t>
            </w:r>
            <w:r w:rsidRPr="00B017B9">
              <w:tab/>
              <w:t>Act on or report monitoring systems and alarms</w:t>
            </w:r>
          </w:p>
          <w:p w:rsidR="00000000" w:rsidP="00B017B9">
            <w:pPr>
              <w:pStyle w:val="List2"/>
              <w:rPr>
                <w:lang w:val="en-NZ"/>
              </w:rPr>
            </w:pPr>
            <w:r w:rsidRPr="00B017B9">
              <w:t>2.5.</w:t>
            </w:r>
            <w:r w:rsidRPr="00B017B9">
              <w:tab/>
              <w:t>Recognise and respond to hazardous and emergency situations</w:t>
            </w:r>
          </w:p>
        </w:tc>
      </w:tr>
      <w:tr w:rsidTr="004B3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List"/>
              <w:rPr>
                <w:lang w:val="en-NZ"/>
              </w:rPr>
            </w:pPr>
            <w:r w:rsidRPr="00B017B9">
              <w:t>3.</w:t>
            </w:r>
            <w:r w:rsidRPr="00B017B9">
              <w:tab/>
              <w:t>Per</w:t>
            </w:r>
            <w:r w:rsidRPr="00B017B9">
              <w:t>form stockpile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2"/>
            </w:pPr>
            <w:r w:rsidRPr="00B017B9">
              <w:t>3.1.</w:t>
            </w:r>
            <w:r w:rsidRPr="00B017B9">
              <w:tab/>
              <w:t>Place material in and remove from predetermined stockpile location to work specifications</w:t>
            </w:r>
          </w:p>
          <w:p w:rsidR="00000000" w:rsidRPr="00B017B9" w:rsidP="00B017B9">
            <w:pPr>
              <w:pStyle w:val="List2"/>
            </w:pPr>
            <w:r w:rsidRPr="00B017B9">
              <w:t>3.2.</w:t>
            </w:r>
            <w:r w:rsidRPr="00B017B9">
              <w:tab/>
              <w:t>Form slope and height to work specifications</w:t>
            </w:r>
          </w:p>
          <w:p w:rsidR="00000000" w:rsidRPr="00B017B9" w:rsidP="00B017B9">
            <w:pPr>
              <w:pStyle w:val="List2"/>
            </w:pPr>
            <w:r w:rsidRPr="00B017B9">
              <w:t>3.3.</w:t>
            </w:r>
            <w:r w:rsidRPr="00B017B9">
              <w:tab/>
              <w:t>Level stockpiles to tolerances</w:t>
            </w:r>
          </w:p>
          <w:p w:rsidR="00000000" w:rsidRPr="00B017B9" w:rsidP="00B017B9">
            <w:pPr>
              <w:pStyle w:val="List2"/>
            </w:pPr>
            <w:r w:rsidRPr="00B017B9">
              <w:t>3.4.</w:t>
            </w:r>
            <w:r w:rsidRPr="00B017B9">
              <w:tab/>
              <w:t>Monitor and respond to spontaneous combustio</w:t>
            </w:r>
            <w:r w:rsidRPr="00B017B9">
              <w:t>n indicators</w:t>
            </w:r>
          </w:p>
          <w:p w:rsidR="00000000" w:rsidP="00B017B9">
            <w:pPr>
              <w:pStyle w:val="List2"/>
              <w:rPr>
                <w:lang w:val="en-NZ"/>
              </w:rPr>
            </w:pPr>
            <w:r w:rsidRPr="00B017B9">
              <w:t>3.5.</w:t>
            </w:r>
            <w:r w:rsidRPr="00B017B9">
              <w:tab/>
              <w:t>Monitor and respond to contamination indicators</w:t>
            </w:r>
          </w:p>
        </w:tc>
      </w:tr>
      <w:tr w:rsidTr="004B3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List"/>
              <w:rPr>
                <w:lang w:val="en-NZ"/>
              </w:rPr>
            </w:pPr>
            <w:r w:rsidRPr="00B017B9">
              <w:t>4.</w:t>
            </w:r>
            <w:r w:rsidRPr="00B017B9">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2"/>
            </w:pPr>
            <w:r w:rsidRPr="00B017B9">
              <w:t>4.1.</w:t>
            </w:r>
            <w:r w:rsidRPr="00B017B9">
              <w:tab/>
              <w:t>Inspect, fault find and report faults</w:t>
            </w:r>
          </w:p>
          <w:p w:rsidR="00000000" w:rsidRPr="00B017B9" w:rsidP="00B017B9">
            <w:pPr>
              <w:pStyle w:val="List2"/>
            </w:pPr>
            <w:r w:rsidRPr="00B017B9">
              <w:t>4.2.</w:t>
            </w:r>
            <w:r w:rsidRPr="00B017B9">
              <w:tab/>
              <w:t xml:space="preserve">Carry out routine </w:t>
            </w:r>
            <w:r w:rsidRPr="00B017B9">
              <w:rPr>
                <w:rStyle w:val="BoldandItalics"/>
              </w:rPr>
              <w:t>operator servicing</w:t>
            </w:r>
            <w:r w:rsidRPr="00B017B9">
              <w:t xml:space="preserve">, </w:t>
            </w:r>
            <w:r w:rsidRPr="00B017B9">
              <w:rPr>
                <w:rStyle w:val="BoldandItalics"/>
              </w:rPr>
              <w:t>maintenance and housekeeping tasks</w:t>
            </w:r>
          </w:p>
          <w:p w:rsidR="00000000" w:rsidRPr="00B017B9" w:rsidP="00B017B9">
            <w:pPr>
              <w:pStyle w:val="List2"/>
            </w:pPr>
            <w:r w:rsidRPr="00B017B9">
              <w:t>4.3.</w:t>
            </w:r>
            <w:r w:rsidRPr="00B017B9">
              <w:tab/>
              <w:t xml:space="preserve">Maintain and process </w:t>
            </w:r>
            <w:r w:rsidRPr="00B017B9">
              <w:rPr>
                <w:rStyle w:val="BoldandItalics"/>
              </w:rPr>
              <w:t>r</w:t>
            </w:r>
            <w:r w:rsidRPr="00B017B9">
              <w:rPr>
                <w:rStyle w:val="BoldandItalics"/>
              </w:rPr>
              <w:t>ecords and reports</w:t>
            </w:r>
          </w:p>
        </w:tc>
      </w:tr>
    </w:tbl>
    <w:p w:rsidR="00000000" w:rsidRPr="00B017B9" w:rsidP="00B017B9">
      <w:pPr>
        <w:pStyle w:val="BodyText"/>
      </w:pPr>
    </w:p>
    <w:p w:rsidR="00000000" w:rsidRPr="00B017B9" w:rsidP="00B017B9">
      <w:pPr>
        <w:pStyle w:val="AllowPageBreak"/>
      </w:pPr>
    </w:p>
    <w:p w:rsidR="00000000" w:rsidRPr="00B017B9" w:rsidP="00B017B9">
      <w:pPr>
        <w:pStyle w:val="Heading1"/>
      </w:pPr>
      <w:bookmarkStart w:id="9" w:name="O_131351"/>
      <w:bookmarkEnd w:id="9"/>
      <w:r w:rsidRPr="00B017B9">
        <w:t>Required Skills and Knowledge</w:t>
      </w:r>
    </w:p>
    <w:tbl>
      <w:tblPr>
        <w:tblW w:w="0" w:type="auto"/>
        <w:tblLayout w:type="fixed"/>
        <w:tblCellMar>
          <w:left w:w="62" w:type="dxa"/>
          <w:right w:w="62" w:type="dxa"/>
        </w:tblCellMar>
        <w:tblLook w:val="0000"/>
      </w:tblPr>
      <w:tblGrid>
        <w:gridCol w:w="8522"/>
      </w:tblGrid>
      <w:tr w:rsidTr="004B3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t>This section describes the skills and knowledge required for this unit.</w:t>
            </w:r>
          </w:p>
        </w:tc>
      </w:tr>
      <w:tr w:rsidTr="004B3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Required skills</w:t>
            </w:r>
          </w:p>
        </w:tc>
      </w:tr>
      <w:tr w:rsidTr="004B3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BodyText"/>
            </w:pPr>
            <w:r w:rsidRPr="00B017B9">
              <w:t>Specific skills are required to achieve the performance criteria in this unit, particularly for the application in the various circumstances in which this unit may be applied. This includes the ability to carry out the following as required to conduct stoc</w:t>
            </w:r>
            <w:r w:rsidRPr="00B017B9">
              <w:t>kpile dozer operations:</w:t>
            </w:r>
          </w:p>
          <w:p w:rsidR="00000000" w:rsidRPr="00B017B9" w:rsidP="00B017B9">
            <w:pPr>
              <w:pStyle w:val="ListBullet"/>
            </w:pPr>
            <w:r w:rsidRPr="00B017B9">
              <w:t>apply legislative, organisation and site requirements and procedures</w:t>
            </w:r>
          </w:p>
          <w:p w:rsidR="00000000" w:rsidRPr="00B017B9" w:rsidP="00B017B9">
            <w:pPr>
              <w:pStyle w:val="ListBullet"/>
            </w:pPr>
            <w:r w:rsidRPr="00B017B9">
              <w:t>apply operation safety</w:t>
            </w:r>
          </w:p>
          <w:p w:rsidR="00000000" w:rsidRPr="00B017B9" w:rsidP="00B017B9">
            <w:pPr>
              <w:pStyle w:val="ListBullet"/>
            </w:pPr>
            <w:r w:rsidRPr="00B017B9">
              <w:t>access, interpret and apply technical information</w:t>
            </w:r>
          </w:p>
          <w:p w:rsidR="00000000" w:rsidRPr="00B017B9" w:rsidP="00B017B9">
            <w:pPr>
              <w:pStyle w:val="ListBullet"/>
            </w:pPr>
            <w:r w:rsidRPr="00B017B9">
              <w:t>apply hand-eye coordination</w:t>
            </w:r>
          </w:p>
          <w:p w:rsidR="00000000" w:rsidP="00B017B9">
            <w:pPr>
              <w:pStyle w:val="ListBullet"/>
              <w:rPr>
                <w:lang w:val="en-NZ"/>
              </w:rPr>
            </w:pPr>
            <w:r w:rsidRPr="00B017B9">
              <w:t>apply diagnostic techniques</w:t>
            </w:r>
          </w:p>
        </w:tc>
      </w:tr>
      <w:tr w:rsidTr="004B3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Required knowledge</w:t>
            </w:r>
          </w:p>
        </w:tc>
      </w:tr>
      <w:tr w:rsidTr="004B3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BodyText"/>
            </w:pPr>
            <w:r w:rsidRPr="00B017B9">
              <w:t>Specific knowledge is required to achieve the performance criteria of this unit, particularly its application in a variety of circumstances in which the unit may be used. This includes knowledge of the following as required to conduct stockpile dozer opera</w:t>
            </w:r>
            <w:r w:rsidRPr="00B017B9">
              <w:t>tions:</w:t>
            </w:r>
          </w:p>
          <w:p w:rsidR="00000000" w:rsidRPr="00B017B9" w:rsidP="00B017B9">
            <w:pPr>
              <w:pStyle w:val="ListBullet"/>
            </w:pPr>
            <w:r w:rsidRPr="00B017B9">
              <w:t>site and equipment safety requirements</w:t>
            </w:r>
          </w:p>
          <w:p w:rsidR="00000000" w:rsidRPr="00B017B9" w:rsidP="00B017B9">
            <w:pPr>
              <w:pStyle w:val="ListBullet"/>
            </w:pPr>
            <w:r w:rsidRPr="00B017B9">
              <w:t>stockpile management procedures</w:t>
            </w:r>
          </w:p>
          <w:p w:rsidR="00000000" w:rsidRPr="00B017B9" w:rsidP="00B017B9">
            <w:pPr>
              <w:pStyle w:val="ListBullet"/>
            </w:pPr>
            <w:r w:rsidRPr="00B017B9">
              <w:t>equipment characteristics, technical capabilities and limitations</w:t>
            </w:r>
          </w:p>
          <w:p w:rsidR="00000000" w:rsidRPr="00B017B9" w:rsidP="00B017B9">
            <w:pPr>
              <w:pStyle w:val="ListBullet"/>
            </w:pPr>
            <w:r w:rsidRPr="00B017B9">
              <w:t>dozer operational procedures</w:t>
            </w:r>
          </w:p>
          <w:p w:rsidR="00000000" w:rsidRPr="00B017B9" w:rsidP="00B017B9">
            <w:pPr>
              <w:pStyle w:val="ListBullet"/>
            </w:pPr>
            <w:r w:rsidRPr="00B017B9">
              <w:t>dozer maintenance systems and procedures</w:t>
            </w:r>
          </w:p>
          <w:p w:rsidR="00000000" w:rsidRPr="00B017B9" w:rsidP="00B017B9">
            <w:pPr>
              <w:pStyle w:val="ListBullet"/>
            </w:pPr>
            <w:r w:rsidRPr="00B017B9">
              <w:t>site environmental requirements and const</w:t>
            </w:r>
            <w:r w:rsidRPr="00B017B9">
              <w:t>raints related to dozer operations</w:t>
            </w:r>
          </w:p>
          <w:p w:rsidR="00000000" w:rsidRPr="00B017B9" w:rsidP="00B017B9">
            <w:pPr>
              <w:pStyle w:val="ListBullet"/>
            </w:pPr>
            <w:r w:rsidRPr="00B017B9">
              <w:t>basic geological and survey data</w:t>
            </w:r>
          </w:p>
        </w:tc>
      </w:tr>
    </w:tbl>
    <w:p w:rsidR="00000000" w:rsidRPr="00B017B9" w:rsidP="00B017B9">
      <w:pPr>
        <w:pStyle w:val="BodyText"/>
      </w:pPr>
    </w:p>
    <w:p w:rsidR="00000000" w:rsidRPr="00B017B9" w:rsidP="00B017B9">
      <w:pPr>
        <w:pStyle w:val="AllowPageBreak"/>
      </w:pPr>
    </w:p>
    <w:p w:rsidR="00000000" w:rsidRPr="00B017B9" w:rsidP="00B017B9">
      <w:pPr>
        <w:pStyle w:val="Heading1"/>
      </w:pPr>
      <w:bookmarkStart w:id="10" w:name="O_131352"/>
      <w:bookmarkEnd w:id="10"/>
      <w:r w:rsidRPr="00B017B9">
        <w:t>Evidence Guide</w:t>
      </w:r>
    </w:p>
    <w:tbl>
      <w:tblPr>
        <w:tblW w:w="0" w:type="auto"/>
        <w:tblLayout w:type="fixed"/>
        <w:tblCellMar>
          <w:left w:w="62" w:type="dxa"/>
          <w:right w:w="62" w:type="dxa"/>
        </w:tblCellMar>
        <w:tblLook w:val="0000"/>
      </w:tblPr>
      <w:tblGrid>
        <w:gridCol w:w="3448"/>
        <w:gridCol w:w="5074"/>
      </w:tblGrid>
      <w:tr w:rsidTr="004B3F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t xml:space="preserve">The evidence guide provides advice on assessment and must be read in conjunction with the performance criteria, required skills and knowledge, </w:t>
            </w:r>
            <w:r w:rsidRPr="00B017B9">
              <w:t>range statement and the Assessment Guidelines for the Training Package.</w:t>
            </w:r>
          </w:p>
        </w:tc>
      </w:tr>
      <w:tr w:rsidTr="004B3F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p>
        </w:tc>
      </w:tr>
      <w:tr w:rsidTr="004B3F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BodyText"/>
            </w:pPr>
            <w:r w:rsidRPr="00B017B9">
              <w:t>The evidence required to demonstrate competency in this unit must be relevant to worksite operations and satisfy all of the requirements of the performance criteria, required skills and knowledge and the range statement of this unit and include evidence of</w:t>
            </w:r>
            <w:r w:rsidRPr="00B017B9">
              <w:t xml:space="preserve"> the following:</w:t>
            </w:r>
          </w:p>
          <w:p w:rsidR="00000000" w:rsidRPr="00B017B9" w:rsidP="00B017B9">
            <w:pPr>
              <w:pStyle w:val="ListBullet"/>
            </w:pPr>
            <w:r w:rsidRPr="00B017B9">
              <w:t>knowledge of the requirements, procedures and instructions for conducting stockpile dozer operations</w:t>
            </w:r>
          </w:p>
          <w:p w:rsidR="00000000" w:rsidRPr="00B017B9" w:rsidP="00B017B9">
            <w:pPr>
              <w:pStyle w:val="ListBullet"/>
            </w:pPr>
            <w:r w:rsidRPr="00B017B9">
              <w:t>implementation of requirements, procedures and techniques for the safe, effective and efficient completion of stockpile dozer operations</w:t>
            </w:r>
          </w:p>
          <w:p w:rsidR="00000000" w:rsidRPr="00B017B9" w:rsidP="00B017B9">
            <w:pPr>
              <w:pStyle w:val="ListBullet"/>
            </w:pPr>
            <w:r w:rsidRPr="00B017B9">
              <w:t>w</w:t>
            </w:r>
            <w:r w:rsidRPr="00B017B9">
              <w:t>orking with others to undertake and complete the stockpile dozer operations that meet all of the required outcomes</w:t>
            </w:r>
          </w:p>
          <w:p w:rsidR="00000000" w:rsidP="00B017B9">
            <w:pPr>
              <w:pStyle w:val="ListBullet"/>
              <w:rPr>
                <w:lang w:val="en-NZ"/>
              </w:rPr>
            </w:pPr>
            <w:r w:rsidRPr="00B017B9">
              <w:t>consistent, timely completion of stockpile dozer operations that safely, effectively and efficiently meet the required outcomes</w:t>
            </w:r>
          </w:p>
        </w:tc>
      </w:tr>
      <w:tr w:rsidTr="004B3F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Context of a</w:t>
            </w:r>
            <w:r w:rsidRPr="00B017B9">
              <w:rPr>
                <w:rStyle w:val="SpecialBold"/>
              </w:rPr>
              <w:t>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Bullet"/>
            </w:pPr>
            <w:r w:rsidRPr="00B017B9">
              <w:t>This unit must be assessed in the context of the work environment. Where personal safety or environmental damage are limiting factors, assessment may occur in a simulated environment provided it is realistic and suffic</w:t>
            </w:r>
            <w:r w:rsidRPr="00B017B9">
              <w:t>iently rigorous to cover all aspects of workplace performance, including task skills, task management skills, contingency management skills and job role environment skills.</w:t>
            </w:r>
          </w:p>
          <w:p w:rsidR="00000000" w:rsidRPr="00B017B9" w:rsidP="00B017B9">
            <w:pPr>
              <w:pStyle w:val="ListBullet"/>
            </w:pPr>
            <w:r w:rsidRPr="00B017B9">
              <w:t>The assessment environment should not disadvantage the participant. For example, la</w:t>
            </w:r>
            <w:r w:rsidRPr="00B017B9">
              <w:t xml:space="preserve">nguage, literacy and numeracy demands of assessment should not be greater than those required on the job. </w:t>
            </w:r>
          </w:p>
          <w:p w:rsidR="00000000" w:rsidRPr="00B017B9" w:rsidP="00B017B9">
            <w:pPr>
              <w:pStyle w:val="ListBullet"/>
            </w:pPr>
            <w:r w:rsidRPr="00B017B9">
              <w:t>Customisation of assessment and delivery environment to sensitively accommodate cultural diversity.</w:t>
            </w:r>
          </w:p>
          <w:p w:rsidR="00000000" w:rsidRPr="00B017B9" w:rsidP="00B017B9">
            <w:pPr>
              <w:pStyle w:val="ListBullet"/>
            </w:pPr>
            <w:r w:rsidRPr="00B017B9">
              <w:t>Aboriginal people and other people from a non Eng</w:t>
            </w:r>
            <w:r w:rsidRPr="00B017B9">
              <w:t xml:space="preserve">lish speaking background may have second </w:t>
            </w:r>
            <w:r w:rsidRPr="00B017B9">
              <w:t>language issues.</w:t>
            </w:r>
          </w:p>
          <w:p w:rsidR="00000000" w:rsidRPr="00B017B9" w:rsidP="00B017B9">
            <w:pPr>
              <w:pStyle w:val="ListBullet"/>
            </w:pPr>
            <w:r w:rsidRPr="00B017B9">
              <w:t xml:space="preserve">Assessment of this competency requires typical resources normally used in the work environment. Selection and use of resources for particular worksites may differ due to site circumstances. </w:t>
            </w:r>
          </w:p>
          <w:p w:rsidR="00000000" w:rsidRPr="00B017B9" w:rsidP="00B017B9">
            <w:pPr>
              <w:pStyle w:val="ListBullet"/>
            </w:pPr>
            <w:r w:rsidRPr="00B017B9">
              <w:t xml:space="preserve">Where applicable, physical resources should include equipment modified for people with disabilities. </w:t>
            </w:r>
          </w:p>
          <w:p w:rsidR="00000000" w:rsidP="00B017B9">
            <w:pPr>
              <w:pStyle w:val="ListBullet"/>
              <w:rPr>
                <w:lang w:val="en-NZ"/>
              </w:rPr>
            </w:pPr>
            <w:r w:rsidRPr="00B017B9">
              <w:t>Access must be provided to appropriate learning and/or assessment support when required.</w:t>
            </w:r>
          </w:p>
        </w:tc>
      </w:tr>
      <w:tr w:rsidTr="004B3F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BodyText"/>
            </w:pPr>
            <w:r w:rsidRPr="00B017B9">
              <w:t>This unit may be assessed in a holistic way</w:t>
            </w:r>
            <w:r w:rsidRPr="00B017B9">
              <w:t xml:space="preserve"> with other units of competency. The assessment strategy for this unit must verify required knowledge and skill and practical application using more than one of the following assessment methods: </w:t>
            </w:r>
          </w:p>
          <w:p w:rsidR="00000000" w:rsidRPr="00B017B9" w:rsidP="00B017B9">
            <w:pPr>
              <w:pStyle w:val="ListBullet"/>
            </w:pPr>
            <w:r w:rsidRPr="00B017B9">
              <w:t xml:space="preserve">written and/or oral assessment of the candidate's required </w:t>
            </w:r>
            <w:r w:rsidRPr="00B017B9">
              <w:t>knowledge</w:t>
            </w:r>
          </w:p>
          <w:p w:rsidR="00000000" w:rsidRPr="00B017B9" w:rsidP="00B017B9">
            <w:pPr>
              <w:pStyle w:val="ListBullet"/>
            </w:pPr>
            <w:r w:rsidRPr="00B017B9">
              <w:t>observed, documented and/or first hand testimonial evidence of the candidate's:</w:t>
            </w:r>
          </w:p>
          <w:p w:rsidR="00000000" w:rsidRPr="00B017B9" w:rsidP="00B017B9">
            <w:pPr>
              <w:pStyle w:val="ListBullet2"/>
            </w:pPr>
            <w:r w:rsidRPr="00B017B9">
              <w:t>implementation of appropriate requirement, procedures and techniques for the safe, effective and efficient achievement of required outcomes</w:t>
            </w:r>
          </w:p>
          <w:p w:rsidR="00000000" w:rsidRPr="00B017B9" w:rsidP="00B017B9">
            <w:pPr>
              <w:pStyle w:val="ListBullet2"/>
            </w:pPr>
            <w:r w:rsidRPr="00B017B9">
              <w:t>consistently achieving the required outcomes</w:t>
            </w:r>
          </w:p>
          <w:p w:rsidR="00000000" w:rsidRPr="00B017B9" w:rsidP="00B017B9">
            <w:pPr>
              <w:pStyle w:val="ListBullet"/>
            </w:pPr>
            <w:r w:rsidRPr="00B017B9">
              <w:t>first hand testimonial evidence of the candidate's:</w:t>
            </w:r>
          </w:p>
          <w:p w:rsidR="00000000" w:rsidP="00B017B9">
            <w:pPr>
              <w:pStyle w:val="ListBullet2"/>
              <w:rPr>
                <w:lang w:val="en-NZ"/>
              </w:rPr>
            </w:pPr>
            <w:r w:rsidRPr="00B017B9">
              <w:t>working with others to undertake and complete the stockpile dozer operations</w:t>
            </w:r>
          </w:p>
        </w:tc>
      </w:tr>
      <w:tr w:rsidTr="004B3F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BodyText"/>
            </w:pPr>
            <w:r w:rsidRPr="00B017B9">
              <w:t>Consult the SkillsDMC User Guide for furthe</w:t>
            </w:r>
            <w:r w:rsidRPr="00B017B9">
              <w:t>r information on assessment including access and equity issues.</w:t>
            </w:r>
          </w:p>
        </w:tc>
      </w:tr>
    </w:tbl>
    <w:p w:rsidR="00000000" w:rsidRPr="00B017B9" w:rsidP="00B017B9">
      <w:pPr>
        <w:pStyle w:val="BodyText"/>
      </w:pPr>
    </w:p>
    <w:p w:rsidR="00000000" w:rsidRPr="00B017B9" w:rsidP="00B017B9">
      <w:pPr>
        <w:pStyle w:val="AllowPageBreak"/>
      </w:pPr>
    </w:p>
    <w:p w:rsidR="00000000" w:rsidRPr="00B017B9" w:rsidP="00B017B9">
      <w:pPr>
        <w:pStyle w:val="Heading1"/>
      </w:pPr>
      <w:bookmarkStart w:id="11" w:name="O_131353"/>
      <w:bookmarkEnd w:id="11"/>
      <w:r w:rsidRPr="00B017B9">
        <w:t>Range Statement</w:t>
      </w:r>
    </w:p>
    <w:tbl>
      <w:tblPr>
        <w:tblW w:w="0" w:type="auto"/>
        <w:tblLayout w:type="fixed"/>
        <w:tblCellMar>
          <w:left w:w="62" w:type="dxa"/>
          <w:right w:w="62" w:type="dxa"/>
        </w:tblCellMar>
        <w:tblLook w:val="0000"/>
      </w:tblPr>
      <w:tblGrid>
        <w:gridCol w:w="3493"/>
        <w:gridCol w:w="5029"/>
      </w:tblGrid>
      <w:tr w:rsidTr="004B3F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t xml:space="preserve">The range statement relates to the unit of competency as a whole. It allows for different work environments and situations that may affect </w:t>
            </w:r>
            <w:r w:rsidRPr="00B017B9">
              <w:t>performance. Bold italicised wording, if used in the performance criteria, is detailed below. Essential operating conditions that may be present with training and assessment (depending on the work situation, needs of the candidate, accessibility of the ite</w:t>
            </w:r>
            <w:r w:rsidRPr="00B017B9">
              <w:t>m, and local industry and regional contexts) may also be included.</w:t>
            </w:r>
          </w:p>
        </w:tc>
      </w:tr>
      <w:tr w:rsidTr="004B3F0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Relevant compliance documentation</w:t>
            </w:r>
            <w:r w:rsidRPr="00B017B9">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Bullet"/>
            </w:pPr>
            <w:r w:rsidRPr="00B017B9">
              <w:t>legislative, organisation and site requirements and procedures</w:t>
            </w:r>
          </w:p>
          <w:p w:rsidR="00000000" w:rsidRPr="00B017B9" w:rsidP="00B017B9">
            <w:pPr>
              <w:pStyle w:val="ListBullet"/>
            </w:pPr>
            <w:r w:rsidRPr="00B017B9">
              <w:t xml:space="preserve">manufacturer's guidelines and specifications </w:t>
            </w:r>
          </w:p>
          <w:p w:rsidR="00000000" w:rsidRPr="00B017B9" w:rsidP="00B017B9">
            <w:pPr>
              <w:pStyle w:val="ListBullet"/>
            </w:pPr>
            <w:r w:rsidRPr="00B017B9">
              <w:t>Australian standards</w:t>
            </w:r>
          </w:p>
          <w:p w:rsidR="00000000" w:rsidRPr="00B017B9" w:rsidP="00B017B9">
            <w:pPr>
              <w:pStyle w:val="ListBullet"/>
            </w:pPr>
            <w:r w:rsidRPr="00B017B9">
              <w:t>code of practice</w:t>
            </w:r>
          </w:p>
          <w:p w:rsidR="00000000" w:rsidRPr="00B017B9" w:rsidP="00B017B9">
            <w:pPr>
              <w:pStyle w:val="ListBullet"/>
            </w:pPr>
            <w:r w:rsidRPr="00B017B9">
              <w:t>Employment and Workplace Relations legislation</w:t>
            </w:r>
          </w:p>
          <w:p w:rsidR="00000000" w:rsidP="00B017B9">
            <w:pPr>
              <w:pStyle w:val="ListBullet"/>
              <w:rPr>
                <w:lang w:val="en-NZ"/>
              </w:rPr>
            </w:pPr>
            <w:r w:rsidRPr="00B017B9">
              <w:t>Equal Employment Opportunity and Disability Discrimination legislation</w:t>
            </w:r>
          </w:p>
        </w:tc>
      </w:tr>
      <w:tr w:rsidTr="004B3F0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Stockpile dozer operations</w:t>
            </w:r>
            <w:r w:rsidRPr="00B017B9">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Bullet"/>
            </w:pPr>
            <w:r w:rsidRPr="00B017B9">
              <w:t>ripping</w:t>
            </w:r>
          </w:p>
          <w:p w:rsidR="00000000" w:rsidRPr="00B017B9" w:rsidP="00B017B9">
            <w:pPr>
              <w:pStyle w:val="ListBullet"/>
            </w:pPr>
            <w:r w:rsidRPr="00B017B9">
              <w:t xml:space="preserve">pushing and levelling </w:t>
            </w:r>
          </w:p>
          <w:p w:rsidR="00000000" w:rsidRPr="00B017B9" w:rsidP="00B017B9">
            <w:pPr>
              <w:pStyle w:val="ListBullet"/>
            </w:pPr>
            <w:r w:rsidRPr="00B017B9">
              <w:t>pad preparation</w:t>
            </w:r>
          </w:p>
          <w:p w:rsidR="00000000" w:rsidRPr="00B017B9" w:rsidP="00B017B9">
            <w:pPr>
              <w:pStyle w:val="ListBullet"/>
            </w:pPr>
            <w:r w:rsidRPr="00B017B9">
              <w:t>drainage</w:t>
            </w:r>
          </w:p>
          <w:p w:rsidR="00000000" w:rsidRPr="00B017B9" w:rsidP="00B017B9">
            <w:pPr>
              <w:pStyle w:val="ListBullet"/>
            </w:pPr>
            <w:r w:rsidRPr="00B017B9">
              <w:t xml:space="preserve">dump establishment </w:t>
            </w:r>
          </w:p>
          <w:p w:rsidR="00000000" w:rsidP="00B017B9">
            <w:pPr>
              <w:pStyle w:val="ListBullet"/>
              <w:rPr>
                <w:lang w:val="en-NZ"/>
              </w:rPr>
            </w:pPr>
            <w:r w:rsidRPr="00B017B9">
              <w:t>mai</w:t>
            </w:r>
            <w:r w:rsidRPr="00B017B9">
              <w:t>ntenance</w:t>
            </w:r>
          </w:p>
        </w:tc>
      </w:tr>
      <w:tr w:rsidTr="004B3F0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Work requirements</w:t>
            </w:r>
            <w:r w:rsidRPr="00B017B9">
              <w:t xml:space="preserve"> may be in the form of:</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Bullet"/>
            </w:pPr>
            <w:r w:rsidRPr="00B017B9">
              <w:t>shift briefings</w:t>
            </w:r>
          </w:p>
          <w:p w:rsidR="00000000" w:rsidRPr="00B017B9" w:rsidP="00B017B9">
            <w:pPr>
              <w:pStyle w:val="ListBullet"/>
            </w:pPr>
            <w:r w:rsidRPr="00B017B9">
              <w:t>handover details</w:t>
            </w:r>
          </w:p>
          <w:p w:rsidR="00000000" w:rsidP="00B017B9">
            <w:pPr>
              <w:pStyle w:val="ListBullet"/>
              <w:rPr>
                <w:lang w:val="en-NZ"/>
              </w:rPr>
            </w:pPr>
            <w:r w:rsidRPr="00B017B9">
              <w:t>work orders</w:t>
            </w:r>
          </w:p>
        </w:tc>
      </w:tr>
      <w:tr w:rsidTr="004B3F0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Work requirements</w:t>
            </w:r>
            <w:r w:rsidRPr="00B017B9">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Bullet"/>
            </w:pPr>
            <w:r w:rsidRPr="00B017B9">
              <w:t>plant identification/allocation</w:t>
            </w:r>
          </w:p>
          <w:p w:rsidR="00000000" w:rsidRPr="00B017B9" w:rsidP="00B017B9">
            <w:pPr>
              <w:pStyle w:val="ListBullet"/>
            </w:pPr>
            <w:r w:rsidRPr="00B017B9">
              <w:t>nature and scope of the task</w:t>
            </w:r>
          </w:p>
          <w:p w:rsidR="00000000" w:rsidRPr="00B017B9" w:rsidP="00B017B9">
            <w:pPr>
              <w:pStyle w:val="ListBullet"/>
            </w:pPr>
            <w:r w:rsidRPr="00B017B9">
              <w:t>achievement targets</w:t>
            </w:r>
          </w:p>
          <w:p w:rsidR="00000000" w:rsidRPr="00B017B9" w:rsidP="00B017B9">
            <w:pPr>
              <w:pStyle w:val="ListBullet"/>
            </w:pPr>
            <w:r w:rsidRPr="00B017B9">
              <w:t>working conditions</w:t>
            </w:r>
          </w:p>
          <w:p w:rsidR="00000000" w:rsidRPr="00B017B9" w:rsidP="00B017B9">
            <w:pPr>
              <w:pStyle w:val="ListBullet"/>
            </w:pPr>
            <w:r w:rsidRPr="00B017B9">
              <w:t>adequacy of site lighting</w:t>
            </w:r>
          </w:p>
          <w:p w:rsidR="00000000" w:rsidRPr="00B017B9" w:rsidP="00B017B9">
            <w:pPr>
              <w:pStyle w:val="ListBullet"/>
            </w:pPr>
            <w:r w:rsidRPr="00B017B9">
              <w:t>defects to equipment</w:t>
            </w:r>
          </w:p>
          <w:p w:rsidR="00000000" w:rsidRPr="00B017B9" w:rsidP="00B017B9">
            <w:pPr>
              <w:pStyle w:val="ListBullet"/>
            </w:pPr>
            <w:r w:rsidRPr="00B017B9">
              <w:t>hazards and potential hazards</w:t>
            </w:r>
          </w:p>
          <w:p w:rsidR="00000000" w:rsidP="00B017B9">
            <w:pPr>
              <w:pStyle w:val="ListBullet"/>
              <w:rPr>
                <w:lang w:val="en-NZ"/>
              </w:rPr>
            </w:pPr>
            <w:r w:rsidRPr="00B017B9">
              <w:t>coordination requirements/issues</w:t>
            </w:r>
          </w:p>
        </w:tc>
      </w:tr>
      <w:tr w:rsidTr="004B3F0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Safety information and procedures</w:t>
            </w:r>
            <w:r w:rsidRPr="00B017B9">
              <w:t xml:space="preserve"> may be contained in:</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Bullet"/>
            </w:pPr>
            <w:r w:rsidRPr="00B017B9">
              <w:t>legislation and regulations</w:t>
            </w:r>
          </w:p>
          <w:p w:rsidR="00000000" w:rsidRPr="00B017B9" w:rsidP="00B017B9">
            <w:pPr>
              <w:pStyle w:val="ListBullet"/>
            </w:pPr>
            <w:r w:rsidRPr="00B017B9">
              <w:t>relevant Australian standards</w:t>
            </w:r>
          </w:p>
          <w:p w:rsidR="00000000" w:rsidRPr="00B017B9" w:rsidP="00B017B9">
            <w:pPr>
              <w:pStyle w:val="ListBullet"/>
            </w:pPr>
            <w:r w:rsidRPr="00B017B9">
              <w:t>management plans</w:t>
            </w:r>
          </w:p>
          <w:p w:rsidR="00000000" w:rsidRPr="00B017B9" w:rsidP="00B017B9">
            <w:pPr>
              <w:pStyle w:val="ListBullet"/>
            </w:pPr>
            <w:r w:rsidRPr="00B017B9">
              <w:t>OHS policy</w:t>
            </w:r>
          </w:p>
          <w:p w:rsidR="00000000" w:rsidRPr="00B017B9" w:rsidP="00B017B9">
            <w:pPr>
              <w:pStyle w:val="ListBullet"/>
            </w:pPr>
            <w:r w:rsidRPr="00B017B9">
              <w:t>code of practice</w:t>
            </w:r>
          </w:p>
          <w:p w:rsidR="00000000" w:rsidRPr="00B017B9" w:rsidP="00B017B9">
            <w:pPr>
              <w:pStyle w:val="ListBullet"/>
            </w:pPr>
            <w:r w:rsidRPr="00B017B9">
              <w:t>manufacturer's instructions</w:t>
            </w:r>
          </w:p>
          <w:p w:rsidR="00000000" w:rsidP="00B017B9">
            <w:pPr>
              <w:pStyle w:val="ListBullet"/>
              <w:rPr>
                <w:lang w:val="en-NZ"/>
              </w:rPr>
            </w:pPr>
            <w:r w:rsidRPr="00B017B9">
              <w:t>safe working procedures (or equivalent)</w:t>
            </w:r>
          </w:p>
        </w:tc>
      </w:tr>
      <w:tr w:rsidTr="004B3F0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t xml:space="preserve">Specific </w:t>
            </w:r>
            <w:r w:rsidRPr="00B017B9">
              <w:rPr>
                <w:rStyle w:val="SpecialBold"/>
              </w:rPr>
              <w:t>safety</w:t>
            </w:r>
            <w:r w:rsidRPr="00B017B9">
              <w:t xml:space="preserve"> requirements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Bullet"/>
            </w:pPr>
            <w:r w:rsidRPr="00B017B9">
              <w:t>boarding and disembarkation procedures</w:t>
            </w:r>
          </w:p>
          <w:p w:rsidR="00000000" w:rsidRPr="00B017B9" w:rsidP="00B017B9">
            <w:pPr>
              <w:pStyle w:val="ListBullet"/>
            </w:pPr>
            <w:r w:rsidRPr="00B017B9">
              <w:t>spontaneous combustion awareness</w:t>
            </w:r>
          </w:p>
          <w:p w:rsidR="00000000" w:rsidRPr="00B017B9" w:rsidP="00B017B9">
            <w:pPr>
              <w:pStyle w:val="ListBullet"/>
            </w:pPr>
            <w:r w:rsidRPr="00B017B9">
              <w:t>slippery conditions</w:t>
            </w:r>
          </w:p>
          <w:p w:rsidR="00000000" w:rsidRPr="00B017B9" w:rsidP="00B017B9">
            <w:pPr>
              <w:pStyle w:val="ListBullet"/>
            </w:pPr>
            <w:r w:rsidRPr="00B017B9">
              <w:t>uneven surfaces</w:t>
            </w:r>
          </w:p>
          <w:p w:rsidR="00000000" w:rsidRPr="00B017B9" w:rsidP="00B017B9">
            <w:pPr>
              <w:pStyle w:val="ListBullet"/>
            </w:pPr>
            <w:r w:rsidRPr="00B017B9">
              <w:t xml:space="preserve">operational signal procedures </w:t>
            </w:r>
          </w:p>
          <w:p w:rsidR="00000000" w:rsidP="00B017B9">
            <w:pPr>
              <w:pStyle w:val="ListBullet"/>
              <w:rPr>
                <w:lang w:val="en-NZ"/>
              </w:rPr>
            </w:pPr>
            <w:r w:rsidRPr="00B017B9">
              <w:t>equipment lowering and lifting</w:t>
            </w:r>
          </w:p>
        </w:tc>
      </w:tr>
      <w:tr w:rsidTr="004B3F0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Operator service</w:t>
            </w:r>
            <w:r w:rsidRPr="00B017B9">
              <w:t xml:space="preserve">, </w:t>
            </w:r>
            <w:r w:rsidRPr="00B017B9">
              <w:rPr>
                <w:rStyle w:val="SpecialBold"/>
              </w:rPr>
              <w:t>maintenance and housekeeping</w:t>
            </w:r>
            <w:r w:rsidRPr="00B017B9">
              <w:t xml:space="preserve"> tasks are those established and authorised for the site and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Bullet"/>
            </w:pPr>
            <w:r w:rsidRPr="00B017B9">
              <w:t>cleaning</w:t>
            </w:r>
          </w:p>
          <w:p w:rsidR="00000000" w:rsidRPr="00B017B9" w:rsidP="00B017B9">
            <w:pPr>
              <w:pStyle w:val="ListBullet"/>
            </w:pPr>
            <w:r w:rsidRPr="00B017B9">
              <w:t>authorised servicing and the monitoring</w:t>
            </w:r>
          </w:p>
          <w:p w:rsidR="00000000" w:rsidRPr="00B017B9" w:rsidP="00B017B9">
            <w:pPr>
              <w:pStyle w:val="ListBullet"/>
            </w:pPr>
            <w:r w:rsidRPr="00B017B9">
              <w:t>recording and reporting faults</w:t>
            </w:r>
          </w:p>
          <w:p w:rsidR="00000000" w:rsidRPr="00B017B9" w:rsidP="00B017B9">
            <w:pPr>
              <w:pStyle w:val="ListBullet"/>
            </w:pPr>
            <w:r w:rsidRPr="00B017B9">
              <w:t>conducting authorised minor replacements</w:t>
            </w:r>
          </w:p>
          <w:p w:rsidR="00000000" w:rsidP="00B017B9">
            <w:pPr>
              <w:pStyle w:val="ListBullet"/>
              <w:rPr>
                <w:lang w:val="en-NZ"/>
              </w:rPr>
            </w:pPr>
            <w:r w:rsidRPr="00B017B9">
              <w:t>providing assistance to maintenance personnel during maintenance and repair activities</w:t>
            </w:r>
          </w:p>
        </w:tc>
      </w:tr>
      <w:tr w:rsidTr="004B3F0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7B9">
            <w:pPr>
              <w:pStyle w:val="BodyText"/>
              <w:rPr>
                <w:lang w:val="en-NZ"/>
              </w:rPr>
            </w:pPr>
            <w:r w:rsidRPr="00B017B9">
              <w:rPr>
                <w:rStyle w:val="SpecialBold"/>
              </w:rPr>
              <w:t>Records and reports</w:t>
            </w:r>
            <w:r w:rsidRPr="00B017B9">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7B9" w:rsidP="00B017B9">
            <w:pPr>
              <w:pStyle w:val="ListBullet"/>
            </w:pPr>
            <w:r w:rsidRPr="00B017B9">
              <w:t>fuel usage</w:t>
            </w:r>
          </w:p>
          <w:p w:rsidR="00000000" w:rsidRPr="00B017B9" w:rsidP="00B017B9">
            <w:pPr>
              <w:pStyle w:val="ListBullet"/>
            </w:pPr>
            <w:r w:rsidRPr="00B017B9">
              <w:t>computer readings</w:t>
            </w:r>
          </w:p>
          <w:p w:rsidR="00000000" w:rsidRPr="00B017B9" w:rsidP="00B017B9">
            <w:pPr>
              <w:pStyle w:val="ListBullet"/>
            </w:pPr>
            <w:r w:rsidRPr="00B017B9">
              <w:t>end of shift documentation</w:t>
            </w:r>
          </w:p>
          <w:p w:rsidR="00000000" w:rsidRPr="00B017B9" w:rsidP="00B017B9">
            <w:pPr>
              <w:pStyle w:val="ListBullet"/>
            </w:pPr>
            <w:r w:rsidRPr="00B017B9">
              <w:t xml:space="preserve">supplies logs </w:t>
            </w:r>
          </w:p>
          <w:p w:rsidR="00000000" w:rsidRPr="00B017B9" w:rsidP="00B017B9">
            <w:pPr>
              <w:pStyle w:val="ListBullet"/>
            </w:pPr>
            <w:r w:rsidRPr="00B017B9">
              <w:t>work logs stockpile in</w:t>
            </w:r>
            <w:r w:rsidRPr="00B017B9">
              <w:t>formation</w:t>
            </w:r>
          </w:p>
          <w:p w:rsidR="00000000" w:rsidRPr="00B017B9" w:rsidP="00B017B9">
            <w:pPr>
              <w:pStyle w:val="ListBullet"/>
            </w:pPr>
            <w:r w:rsidRPr="00B017B9">
              <w:t>quality information</w:t>
            </w:r>
          </w:p>
        </w:tc>
      </w:tr>
    </w:tbl>
    <w:p w:rsidR="00000000" w:rsidRPr="00B017B9" w:rsidP="00B017B9">
      <w:pPr>
        <w:pStyle w:val="BodyText"/>
      </w:pPr>
    </w:p>
    <w:p w:rsidR="00000000" w:rsidRPr="00B017B9" w:rsidP="00B017B9">
      <w:pPr>
        <w:pStyle w:val="AllowPageBreak"/>
      </w:pPr>
    </w:p>
    <w:p w:rsidR="00000000" w:rsidRPr="00B017B9" w:rsidP="00B017B9">
      <w:pPr>
        <w:pStyle w:val="Heading1"/>
      </w:pPr>
      <w:bookmarkStart w:id="12" w:name="O_131354"/>
      <w:bookmarkEnd w:id="12"/>
      <w:r w:rsidRPr="00B017B9">
        <w:t>Unit Sector(s)</w:t>
      </w:r>
    </w:p>
    <w:p w:rsidR="00000000" w:rsidRPr="00B017B9" w:rsidP="00B017B9">
      <w:pPr>
        <w:pStyle w:val="BodyText"/>
      </w:pPr>
      <w:r w:rsidRPr="00B017B9">
        <w:t>Mobile Plant Operations</w:t>
      </w:r>
    </w:p>
    <w:p w:rsidR="00000000" w:rsidRPr="00B017B9" w:rsidP="00B017B9">
      <w:pPr>
        <w:pStyle w:val="AllowPageBreak"/>
      </w:pPr>
    </w:p>
    <w:p w:rsidR="00000000" w:rsidRPr="00B017B9" w:rsidP="00B017B9">
      <w:pPr>
        <w:pStyle w:val="Heading1"/>
      </w:pPr>
      <w:bookmarkStart w:id="13" w:name="O_161679"/>
      <w:bookmarkEnd w:id="13"/>
      <w:r w:rsidRPr="00B017B9">
        <w:t>Competency field</w:t>
      </w:r>
    </w:p>
    <w:p w:rsidR="00000000" w:rsidRPr="00B017B9" w:rsidP="00B017B9">
      <w:pPr>
        <w:pStyle w:val="BodyText"/>
      </w:pPr>
      <w:r w:rsidRPr="00B017B9">
        <w:t>Refer to Unit Sector(s).</w:t>
      </w:r>
    </w:p>
    <w:p w:rsidR="00000000" w:rsidRPr="00B017B9" w:rsidP="00B017B9">
      <w:pPr>
        <w:pStyle w:val="AllowPageBreak"/>
      </w:pPr>
    </w:p>
    <w:p w:rsidR="00000000" w:rsidRPr="00B017B9" w:rsidP="00B017B9">
      <w:pPr>
        <w:pStyle w:val="Heading1"/>
      </w:pPr>
      <w:bookmarkStart w:id="14" w:name="O_161678"/>
      <w:bookmarkEnd w:id="14"/>
      <w:r w:rsidRPr="00B017B9">
        <w:t>Co-requisite units</w:t>
      </w:r>
    </w:p>
    <w:p w:rsidR="00000000" w:rsidRPr="00B017B9" w:rsidP="00B017B9">
      <w:pPr>
        <w:pStyle w:val="BodyText"/>
      </w:pPr>
      <w:r w:rsidRPr="00B017B9">
        <w:t>Not applicable.</w:t>
      </w:r>
    </w:p>
    <w:p w:rsidR="00000000" w:rsidRPr="00B017B9" w:rsidP="00B017B9"/>
    <w:sectPr w:rsidSect="00B017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F09" w:rsidP="004B3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09" w:rsidP="00B01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3F09" w:rsidP="00B017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B3F09" w:rsidP="00B017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F09" w:rsidP="004B3F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09" w:rsidP="00B017B9">
    <w:pPr>
      <w:pStyle w:val="Header"/>
      <w:framePr w:wrap="around"/>
    </w:pPr>
    <w:r>
      <w:fldChar w:fldCharType="begin"/>
    </w:r>
    <w:r>
      <w:instrText xml:space="preserve"> TITLE   \* MERGEFORMAT </w:instrText>
    </w:r>
    <w:r>
      <w:fldChar w:fldCharType="separate"/>
    </w:r>
    <w:r>
      <w:t>RIIMPO331A Conduct operations with stockpile dozer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3F09" w:rsidP="00B017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1AB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0C0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16D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7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17B9"/>
    <w:pPr>
      <w:spacing w:before="360" w:after="60"/>
      <w:outlineLvl w:val="0"/>
    </w:pPr>
    <w:rPr>
      <w:sz w:val="32"/>
    </w:rPr>
  </w:style>
  <w:style w:type="paragraph" w:styleId="Heading2">
    <w:name w:val="heading 2"/>
    <w:basedOn w:val="HeadingBase"/>
    <w:next w:val="BodyText"/>
    <w:link w:val="Heading2Char"/>
    <w:qFormat/>
    <w:rsid w:val="00B017B9"/>
    <w:pPr>
      <w:keepLines/>
      <w:spacing w:before="240" w:after="120"/>
      <w:outlineLvl w:val="1"/>
    </w:pPr>
    <w:rPr>
      <w:sz w:val="28"/>
      <w:szCs w:val="40"/>
    </w:rPr>
  </w:style>
  <w:style w:type="paragraph" w:styleId="Heading3">
    <w:name w:val="heading 3"/>
    <w:basedOn w:val="HeadingBase"/>
    <w:next w:val="BodyText"/>
    <w:link w:val="Heading3Char"/>
    <w:qFormat/>
    <w:rsid w:val="00B017B9"/>
    <w:pPr>
      <w:spacing w:before="180" w:after="120"/>
      <w:outlineLvl w:val="2"/>
    </w:pPr>
    <w:rPr>
      <w:spacing w:val="-10"/>
      <w:kern w:val="32"/>
    </w:rPr>
  </w:style>
  <w:style w:type="paragraph" w:styleId="Heading4">
    <w:name w:val="heading 4"/>
    <w:basedOn w:val="HeadingBase"/>
    <w:next w:val="BodyText"/>
    <w:link w:val="Heading4Char"/>
    <w:qFormat/>
    <w:rsid w:val="00B017B9"/>
    <w:pPr>
      <w:spacing w:before="160" w:after="120"/>
      <w:outlineLvl w:val="3"/>
    </w:pPr>
    <w:rPr>
      <w:sz w:val="22"/>
    </w:rPr>
  </w:style>
  <w:style w:type="paragraph" w:styleId="Heading5">
    <w:name w:val="heading 5"/>
    <w:basedOn w:val="HeadingBase"/>
    <w:next w:val="Normal"/>
    <w:link w:val="Heading5Char"/>
    <w:qFormat/>
    <w:rsid w:val="00B017B9"/>
    <w:pPr>
      <w:spacing w:before="80"/>
      <w:outlineLvl w:val="4"/>
    </w:pPr>
    <w:rPr>
      <w:color w:val="918585"/>
      <w:sz w:val="20"/>
    </w:rPr>
  </w:style>
  <w:style w:type="paragraph" w:styleId="Heading6">
    <w:name w:val="heading 6"/>
    <w:basedOn w:val="HeadingBase"/>
    <w:next w:val="Normal"/>
    <w:link w:val="Heading6Char"/>
    <w:qFormat/>
    <w:rsid w:val="00B017B9"/>
    <w:pPr>
      <w:spacing w:before="60"/>
      <w:outlineLvl w:val="5"/>
    </w:pPr>
    <w:rPr>
      <w:color w:val="918585"/>
      <w:sz w:val="20"/>
    </w:rPr>
  </w:style>
  <w:style w:type="paragraph" w:styleId="Heading7">
    <w:name w:val="heading 7"/>
    <w:basedOn w:val="Normal"/>
    <w:next w:val="Normal"/>
    <w:link w:val="Heading7Char"/>
    <w:qFormat/>
    <w:rsid w:val="00B017B9"/>
    <w:pPr>
      <w:ind w:left="720"/>
      <w:outlineLvl w:val="6"/>
    </w:pPr>
    <w:rPr>
      <w:i/>
    </w:rPr>
  </w:style>
  <w:style w:type="paragraph" w:styleId="Heading8">
    <w:name w:val="heading 8"/>
    <w:basedOn w:val="Normal"/>
    <w:next w:val="Normal"/>
    <w:link w:val="Heading8Char"/>
    <w:qFormat/>
    <w:rsid w:val="00B017B9"/>
    <w:pPr>
      <w:ind w:left="720"/>
      <w:outlineLvl w:val="7"/>
    </w:pPr>
    <w:rPr>
      <w:i/>
    </w:rPr>
  </w:style>
  <w:style w:type="paragraph" w:styleId="Heading9">
    <w:name w:val="heading 9"/>
    <w:basedOn w:val="Normal"/>
    <w:next w:val="Normal"/>
    <w:link w:val="Heading9Char"/>
    <w:qFormat/>
    <w:rsid w:val="00B017B9"/>
    <w:pPr>
      <w:ind w:left="720"/>
      <w:outlineLvl w:val="8"/>
    </w:pPr>
    <w:rPr>
      <w:i/>
    </w:rPr>
  </w:style>
  <w:style w:type="character" w:default="1" w:styleId="DefaultParagraphFont">
    <w:name w:val="Default Paragraph Font"/>
    <w:uiPriority w:val="1"/>
    <w:unhideWhenUsed/>
    <w:rsid w:val="00B01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7B9"/>
  </w:style>
  <w:style w:type="character" w:customStyle="1" w:styleId="Heading1Char">
    <w:name w:val="Heading 1 Char"/>
    <w:basedOn w:val="DefaultParagraphFont"/>
    <w:link w:val="Heading1"/>
    <w:rsid w:val="00B017B9"/>
    <w:rPr>
      <w:rFonts w:ascii="Times New Roman" w:eastAsia="Times New Roman" w:hAnsi="Times New Roman" w:cs="Times New Roman"/>
      <w:b/>
      <w:sz w:val="32"/>
      <w:szCs w:val="20"/>
      <w:lang w:eastAsia="en-US"/>
    </w:rPr>
  </w:style>
  <w:style w:type="paragraph" w:styleId="BodyText">
    <w:name w:val="Body Text"/>
    <w:basedOn w:val="Normal"/>
    <w:link w:val="BodyTextChar"/>
    <w:rsid w:val="00B017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17B9"/>
    <w:rPr>
      <w:rFonts w:ascii="Times New Roman" w:eastAsia="Times New Roman" w:hAnsi="Times New Roman" w:cs="Times New Roman"/>
      <w:sz w:val="24"/>
      <w:lang w:val="en-US" w:eastAsia="en-US"/>
    </w:rPr>
  </w:style>
  <w:style w:type="paragraph" w:styleId="Footer">
    <w:name w:val="footer"/>
    <w:basedOn w:val="Normal"/>
    <w:link w:val="FooterChar"/>
    <w:rsid w:val="00B01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7B9"/>
    <w:rPr>
      <w:rFonts w:ascii="Times New Roman" w:eastAsia="Times New Roman" w:hAnsi="Times New Roman" w:cs="Times New Roman"/>
      <w:sz w:val="16"/>
      <w:lang w:val="en-US" w:eastAsia="en-US"/>
    </w:rPr>
  </w:style>
  <w:style w:type="paragraph" w:styleId="List">
    <w:name w:val="List"/>
    <w:basedOn w:val="BodyText"/>
    <w:next w:val="BodyText"/>
    <w:rsid w:val="00B017B9"/>
    <w:pPr>
      <w:tabs>
        <w:tab w:val="left" w:pos="340"/>
      </w:tabs>
      <w:spacing w:before="60" w:after="60"/>
      <w:ind w:left="340" w:hanging="340"/>
    </w:pPr>
  </w:style>
  <w:style w:type="paragraph" w:styleId="ListBullet">
    <w:name w:val="List Bullet"/>
    <w:basedOn w:val="List"/>
    <w:rsid w:val="00B017B9"/>
    <w:pPr>
      <w:numPr>
        <w:numId w:val="13"/>
      </w:numPr>
      <w:tabs>
        <w:tab w:val="clear" w:pos="340"/>
      </w:tabs>
      <w:spacing w:before="40" w:after="40"/>
    </w:pPr>
  </w:style>
  <w:style w:type="character" w:customStyle="1" w:styleId="SpecialBold">
    <w:name w:val="Special Bold"/>
    <w:basedOn w:val="DefaultParagraphFont"/>
    <w:rsid w:val="00B017B9"/>
    <w:rPr>
      <w:b/>
      <w:spacing w:val="0"/>
    </w:rPr>
  </w:style>
  <w:style w:type="paragraph" w:styleId="ListBullet2">
    <w:name w:val="List Bullet 2"/>
    <w:basedOn w:val="List2"/>
    <w:rsid w:val="00B017B9"/>
    <w:pPr>
      <w:numPr>
        <w:numId w:val="14"/>
      </w:numPr>
      <w:tabs>
        <w:tab w:val="clear" w:pos="680"/>
      </w:tabs>
    </w:pPr>
  </w:style>
  <w:style w:type="paragraph" w:styleId="Header">
    <w:name w:val="header"/>
    <w:basedOn w:val="Normal"/>
    <w:link w:val="HeaderChar"/>
    <w:rsid w:val="00B01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7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17B9"/>
    <w:pPr>
      <w:spacing w:before="240" w:after="120"/>
      <w:outlineLvl w:val="0"/>
    </w:pPr>
    <w:rPr>
      <w:rFonts w:ascii="Times New Roman" w:hAnsi="Times New Roman"/>
      <w:b/>
      <w:sz w:val="28"/>
    </w:rPr>
  </w:style>
  <w:style w:type="paragraph" w:customStyle="1" w:styleId="AllowPageBreak">
    <w:name w:val="AllowPageBreak"/>
    <w:rsid w:val="00B017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17B9"/>
    <w:pPr>
      <w:tabs>
        <w:tab w:val="left" w:pos="680"/>
      </w:tabs>
      <w:spacing w:before="60" w:after="60"/>
      <w:ind w:left="680" w:hanging="340"/>
    </w:pPr>
  </w:style>
  <w:style w:type="character" w:customStyle="1" w:styleId="BoldandItalics">
    <w:name w:val="Bold and Italics"/>
    <w:qFormat/>
    <w:rsid w:val="00B017B9"/>
    <w:rPr>
      <w:b/>
      <w:i/>
      <w:u w:val="none"/>
    </w:rPr>
  </w:style>
  <w:style w:type="character" w:customStyle="1" w:styleId="Heading2Char">
    <w:name w:val="Heading 2 Char"/>
    <w:basedOn w:val="DefaultParagraphFont"/>
    <w:link w:val="Heading2"/>
    <w:rsid w:val="00B01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7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17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17B9"/>
    <w:rPr>
      <w:rFonts w:ascii="Courier New" w:eastAsia="Times New Roman" w:hAnsi="Courier New" w:cs="Times New Roman"/>
      <w:i/>
      <w:szCs w:val="20"/>
      <w:lang w:val="en-US" w:eastAsia="en-US"/>
    </w:rPr>
  </w:style>
  <w:style w:type="paragraph" w:customStyle="1" w:styleId="HeadingBase">
    <w:name w:val="Heading Base"/>
    <w:rsid w:val="00B01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7B9"/>
    <w:pPr>
      <w:tabs>
        <w:tab w:val="right" w:leader="dot" w:pos="9072"/>
      </w:tabs>
      <w:ind w:left="567"/>
    </w:pPr>
    <w:rPr>
      <w:szCs w:val="22"/>
    </w:rPr>
  </w:style>
  <w:style w:type="paragraph" w:customStyle="1" w:styleId="TOCBase">
    <w:name w:val="TOC Base"/>
    <w:rsid w:val="00B01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7B9"/>
    <w:pPr>
      <w:tabs>
        <w:tab w:val="right" w:leader="dot" w:pos="9072"/>
      </w:tabs>
      <w:spacing w:before="40" w:after="40"/>
      <w:ind w:left="284"/>
    </w:pPr>
    <w:rPr>
      <w:rFonts w:ascii="Times New Roman" w:hAnsi="Times New Roman"/>
    </w:rPr>
  </w:style>
  <w:style w:type="paragraph" w:styleId="TOC1">
    <w:name w:val="toc 1"/>
    <w:basedOn w:val="TOCBase"/>
    <w:next w:val="Normal"/>
    <w:rsid w:val="00B017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17B9"/>
    <w:pPr>
      <w:spacing w:before="5040"/>
      <w:jc w:val="center"/>
    </w:pPr>
    <w:rPr>
      <w:sz w:val="48"/>
      <w:szCs w:val="72"/>
      <w:lang w:val="en-US"/>
    </w:rPr>
  </w:style>
  <w:style w:type="character" w:customStyle="1" w:styleId="TitleChar">
    <w:name w:val="Title Char"/>
    <w:basedOn w:val="DefaultParagraphFont"/>
    <w:link w:val="Title"/>
    <w:rsid w:val="00B01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7B9"/>
    <w:pPr>
      <w:tabs>
        <w:tab w:val="left" w:pos="3600"/>
        <w:tab w:val="left" w:pos="3958"/>
      </w:tabs>
    </w:pPr>
  </w:style>
  <w:style w:type="paragraph" w:customStyle="1" w:styleId="Note">
    <w:name w:val="Note"/>
    <w:basedOn w:val="BodyText"/>
    <w:rsid w:val="00B01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7B9"/>
    <w:pPr>
      <w:framePr w:wrap="auto" w:hAnchor="text" w:y="6049"/>
    </w:pPr>
    <w:rPr>
      <w:color w:val="000000"/>
      <w:sz w:val="40"/>
    </w:rPr>
  </w:style>
  <w:style w:type="paragraph" w:customStyle="1" w:styleId="TOCTitle">
    <w:name w:val="TOCTitle"/>
    <w:basedOn w:val="Heading1"/>
    <w:rsid w:val="00B017B9"/>
    <w:pPr>
      <w:spacing w:after="240"/>
      <w:jc w:val="center"/>
      <w:outlineLvl w:val="9"/>
    </w:pPr>
    <w:rPr>
      <w:caps/>
    </w:rPr>
  </w:style>
  <w:style w:type="paragraph" w:customStyle="1" w:styleId="Version">
    <w:name w:val="Version"/>
    <w:rsid w:val="00B017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7B9"/>
    <w:pPr>
      <w:keepNext w:val="0"/>
      <w:tabs>
        <w:tab w:val="right" w:pos="4176"/>
      </w:tabs>
      <w:ind w:left="198" w:hanging="198"/>
    </w:pPr>
    <w:rPr>
      <w:rFonts w:ascii="Garamond" w:hAnsi="Garamond"/>
    </w:rPr>
  </w:style>
  <w:style w:type="paragraph" w:styleId="IndexHeading">
    <w:name w:val="index heading"/>
    <w:basedOn w:val="Normal"/>
    <w:next w:val="Index1"/>
    <w:semiHidden/>
    <w:rsid w:val="00B017B9"/>
    <w:pPr>
      <w:spacing w:before="120" w:after="120"/>
    </w:pPr>
    <w:rPr>
      <w:rFonts w:ascii="Arial" w:hAnsi="Arial"/>
      <w:b/>
      <w:color w:val="918585"/>
      <w:sz w:val="24"/>
    </w:rPr>
  </w:style>
  <w:style w:type="paragraph" w:customStyle="1" w:styleId="Chapter">
    <w:name w:val="Chapter"/>
    <w:basedOn w:val="Normal"/>
    <w:rsid w:val="00B017B9"/>
    <w:pPr>
      <w:spacing w:before="240"/>
    </w:pPr>
    <w:rPr>
      <w:rFonts w:ascii="Times New Roman" w:hAnsi="Times New Roman"/>
      <w:smallCaps/>
      <w:spacing w:val="80"/>
      <w:sz w:val="28"/>
    </w:rPr>
  </w:style>
  <w:style w:type="paragraph" w:customStyle="1" w:styleId="InChapter">
    <w:name w:val="InChapter"/>
    <w:basedOn w:val="Heading3"/>
    <w:rsid w:val="00B017B9"/>
    <w:pPr>
      <w:spacing w:after="240"/>
      <w:outlineLvl w:val="9"/>
    </w:pPr>
    <w:rPr>
      <w:noProof/>
    </w:rPr>
  </w:style>
  <w:style w:type="paragraph" w:styleId="Index2">
    <w:name w:val="index 2"/>
    <w:basedOn w:val="Normal"/>
    <w:next w:val="Normal"/>
    <w:semiHidden/>
    <w:rsid w:val="00B017B9"/>
    <w:pPr>
      <w:tabs>
        <w:tab w:val="right" w:pos="4176"/>
      </w:tabs>
      <w:ind w:left="568" w:hanging="284"/>
    </w:pPr>
    <w:rPr>
      <w:rFonts w:ascii="Garamond" w:hAnsi="Garamond"/>
    </w:rPr>
  </w:style>
  <w:style w:type="paragraph" w:customStyle="1" w:styleId="Byline">
    <w:name w:val="Byline"/>
    <w:rsid w:val="00B01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7B9"/>
    <w:pPr>
      <w:tabs>
        <w:tab w:val="clear" w:pos="3600"/>
        <w:tab w:val="clear" w:pos="3958"/>
      </w:tabs>
      <w:jc w:val="right"/>
    </w:pPr>
  </w:style>
  <w:style w:type="character" w:styleId="Emphasis">
    <w:name w:val="Emphasis"/>
    <w:basedOn w:val="DefaultParagraphFont"/>
    <w:qFormat/>
    <w:rsid w:val="00B017B9"/>
    <w:rPr>
      <w:i/>
    </w:rPr>
  </w:style>
  <w:style w:type="paragraph" w:styleId="Caption">
    <w:name w:val="caption"/>
    <w:basedOn w:val="BodyText"/>
    <w:next w:val="Normal"/>
    <w:qFormat/>
    <w:rsid w:val="00B017B9"/>
    <w:pPr>
      <w:framePr w:w="2268" w:hSpace="181" w:vSpace="181" w:wrap="around" w:vAnchor="text" w:hAnchor="page" w:x="1135" w:y="285" w:anchorLock="1"/>
    </w:pPr>
    <w:rPr>
      <w:i/>
    </w:rPr>
  </w:style>
  <w:style w:type="paragraph" w:customStyle="1" w:styleId="MiniTOCTitle">
    <w:name w:val="MiniTOCTitle"/>
    <w:basedOn w:val="Heading4"/>
    <w:rsid w:val="00B017B9"/>
    <w:pPr>
      <w:spacing w:before="240"/>
      <w:outlineLvl w:val="9"/>
    </w:pPr>
    <w:rPr>
      <w:noProof/>
      <w:sz w:val="24"/>
    </w:rPr>
  </w:style>
  <w:style w:type="paragraph" w:customStyle="1" w:styleId="MiniTOCItem">
    <w:name w:val="MiniTOCItem"/>
    <w:basedOn w:val="ListBullet"/>
    <w:rsid w:val="00B017B9"/>
    <w:pPr>
      <w:numPr>
        <w:numId w:val="0"/>
      </w:numPr>
      <w:tabs>
        <w:tab w:val="right" w:leader="dot" w:pos="6521"/>
      </w:tabs>
      <w:spacing w:before="0" w:after="0"/>
    </w:pPr>
  </w:style>
  <w:style w:type="paragraph" w:customStyle="1" w:styleId="TOFTitle">
    <w:name w:val="TOFTitle"/>
    <w:basedOn w:val="TOCTitle"/>
    <w:rsid w:val="00B017B9"/>
  </w:style>
  <w:style w:type="paragraph" w:styleId="TableofFigures">
    <w:name w:val="table of figures"/>
    <w:basedOn w:val="Normal"/>
    <w:next w:val="Normal"/>
    <w:semiHidden/>
    <w:rsid w:val="00B017B9"/>
    <w:pPr>
      <w:tabs>
        <w:tab w:val="right" w:leader="dot" w:pos="9072"/>
      </w:tabs>
      <w:ind w:left="970" w:hanging="403"/>
    </w:pPr>
    <w:rPr>
      <w:rFonts w:ascii="Times New Roman" w:hAnsi="Times New Roman"/>
      <w:b/>
    </w:rPr>
  </w:style>
  <w:style w:type="paragraph" w:styleId="ListNumber">
    <w:name w:val="List Number"/>
    <w:basedOn w:val="List"/>
    <w:rsid w:val="00B017B9"/>
    <w:pPr>
      <w:numPr>
        <w:numId w:val="11"/>
      </w:numPr>
    </w:pPr>
  </w:style>
  <w:style w:type="character" w:customStyle="1" w:styleId="WingdingSymbols">
    <w:name w:val="Wingding Symbols"/>
    <w:rsid w:val="00B017B9"/>
    <w:rPr>
      <w:rFonts w:ascii="Wingdings" w:hAnsi="Wingdings"/>
    </w:rPr>
  </w:style>
  <w:style w:type="paragraph" w:customStyle="1" w:styleId="TableHeading">
    <w:name w:val="Table Heading"/>
    <w:basedOn w:val="HeadingBase"/>
    <w:rsid w:val="00B017B9"/>
    <w:pPr>
      <w:keepLines/>
      <w:pBdr>
        <w:bottom w:val="single" w:sz="6" w:space="1" w:color="918585"/>
      </w:pBdr>
      <w:spacing w:before="240"/>
    </w:pPr>
  </w:style>
  <w:style w:type="character" w:customStyle="1" w:styleId="HotSpot">
    <w:name w:val="HotSpot"/>
    <w:rsid w:val="00B017B9"/>
    <w:rPr>
      <w:color w:val="0033CC"/>
      <w:u w:val="none"/>
    </w:rPr>
  </w:style>
  <w:style w:type="paragraph" w:customStyle="1" w:styleId="BodyTextRight">
    <w:name w:val="Body Text Right"/>
    <w:basedOn w:val="BodyText"/>
    <w:rsid w:val="00B017B9"/>
    <w:pPr>
      <w:spacing w:before="0" w:after="0"/>
      <w:jc w:val="right"/>
    </w:pPr>
  </w:style>
  <w:style w:type="paragraph" w:styleId="Index3">
    <w:name w:val="index 3"/>
    <w:basedOn w:val="ListNumber2"/>
    <w:next w:val="Normal"/>
    <w:semiHidden/>
    <w:rsid w:val="00B017B9"/>
    <w:pPr>
      <w:numPr>
        <w:numId w:val="0"/>
      </w:numPr>
      <w:tabs>
        <w:tab w:val="right" w:leader="dot" w:pos="4176"/>
      </w:tabs>
    </w:pPr>
  </w:style>
  <w:style w:type="paragraph" w:styleId="ListNumber2">
    <w:name w:val="List Number 2"/>
    <w:basedOn w:val="List2"/>
    <w:rsid w:val="00B017B9"/>
    <w:pPr>
      <w:numPr>
        <w:numId w:val="10"/>
      </w:numPr>
      <w:tabs>
        <w:tab w:val="clear" w:pos="1060"/>
      </w:tabs>
    </w:pPr>
  </w:style>
  <w:style w:type="paragraph" w:customStyle="1" w:styleId="MarginNote">
    <w:name w:val="Margin Note"/>
    <w:basedOn w:val="BodyText"/>
    <w:rsid w:val="00B01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7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17B9"/>
    <w:rPr>
      <w:sz w:val="32"/>
    </w:rPr>
  </w:style>
  <w:style w:type="paragraph" w:customStyle="1" w:styleId="HeadingProcedure">
    <w:name w:val="Heading Procedure"/>
    <w:basedOn w:val="HeadingBase"/>
    <w:next w:val="Normal"/>
    <w:rsid w:val="00B017B9"/>
    <w:pPr>
      <w:tabs>
        <w:tab w:val="left" w:pos="0"/>
      </w:tabs>
      <w:spacing w:before="120" w:after="60"/>
    </w:pPr>
    <w:rPr>
      <w:i/>
      <w:color w:val="918585"/>
      <w:sz w:val="22"/>
    </w:rPr>
  </w:style>
  <w:style w:type="paragraph" w:customStyle="1" w:styleId="TableBodyText">
    <w:name w:val="Table Body Text"/>
    <w:basedOn w:val="BodyText"/>
    <w:rsid w:val="00B017B9"/>
    <w:pPr>
      <w:spacing w:before="60" w:after="60"/>
    </w:pPr>
  </w:style>
  <w:style w:type="paragraph" w:styleId="ListContinue">
    <w:name w:val="List Continue"/>
    <w:basedOn w:val="List"/>
    <w:rsid w:val="00B017B9"/>
    <w:pPr>
      <w:ind w:firstLine="0"/>
    </w:pPr>
  </w:style>
  <w:style w:type="paragraph" w:customStyle="1" w:styleId="ListNote">
    <w:name w:val="List Note"/>
    <w:basedOn w:val="List"/>
    <w:rsid w:val="00B017B9"/>
    <w:pPr>
      <w:pBdr>
        <w:top w:val="single" w:sz="6" w:space="2" w:color="918585"/>
        <w:bottom w:val="single" w:sz="6" w:space="2" w:color="918585"/>
      </w:pBdr>
      <w:tabs>
        <w:tab w:val="left" w:pos="1021"/>
      </w:tabs>
      <w:ind w:firstLine="0"/>
    </w:pPr>
  </w:style>
  <w:style w:type="paragraph" w:customStyle="1" w:styleId="Warning">
    <w:name w:val="Warning"/>
    <w:basedOn w:val="BodyText"/>
    <w:rsid w:val="00B017B9"/>
    <w:pPr>
      <w:shd w:val="clear" w:color="auto" w:fill="D9D9D9"/>
      <w:tabs>
        <w:tab w:val="left" w:pos="992"/>
      </w:tabs>
      <w:ind w:left="119" w:right="119"/>
    </w:pPr>
    <w:rPr>
      <w:sz w:val="20"/>
    </w:rPr>
  </w:style>
  <w:style w:type="paragraph" w:customStyle="1" w:styleId="MarginIcons">
    <w:name w:val="Margin Icons"/>
    <w:basedOn w:val="BodyText"/>
    <w:rsid w:val="00B01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7B9"/>
    <w:rPr>
      <w:rFonts w:ascii="Courier New" w:hAnsi="Courier New"/>
    </w:rPr>
  </w:style>
  <w:style w:type="paragraph" w:customStyle="1" w:styleId="NoteBullet">
    <w:name w:val="Note Bullet"/>
    <w:basedOn w:val="Note"/>
    <w:rsid w:val="00B017B9"/>
    <w:pPr>
      <w:tabs>
        <w:tab w:val="clear" w:pos="680"/>
      </w:tabs>
      <w:spacing w:before="60" w:after="60"/>
    </w:pPr>
  </w:style>
  <w:style w:type="paragraph" w:customStyle="1" w:styleId="SubHeading2">
    <w:name w:val="SubHeading2"/>
    <w:basedOn w:val="HeadingBase"/>
    <w:rsid w:val="00B017B9"/>
    <w:pPr>
      <w:spacing w:before="240" w:after="60"/>
    </w:pPr>
    <w:rPr>
      <w:sz w:val="20"/>
    </w:rPr>
  </w:style>
  <w:style w:type="paragraph" w:customStyle="1" w:styleId="SubHeading1">
    <w:name w:val="SubHeading1"/>
    <w:basedOn w:val="HeadingBase"/>
    <w:rsid w:val="00B017B9"/>
    <w:pPr>
      <w:spacing w:before="240" w:after="60"/>
    </w:pPr>
    <w:rPr>
      <w:color w:val="918585"/>
      <w:sz w:val="22"/>
    </w:rPr>
  </w:style>
  <w:style w:type="paragraph" w:customStyle="1" w:styleId="SideHeading">
    <w:name w:val="Side Heading"/>
    <w:basedOn w:val="HeadingBase"/>
    <w:rsid w:val="00B01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7B9"/>
    <w:pPr>
      <w:numPr>
        <w:numId w:val="12"/>
      </w:numPr>
    </w:pPr>
  </w:style>
  <w:style w:type="paragraph" w:styleId="PlainText">
    <w:name w:val="Plain Text"/>
    <w:basedOn w:val="Normal"/>
    <w:link w:val="PlainTextChar"/>
    <w:rsid w:val="00B017B9"/>
    <w:rPr>
      <w:sz w:val="20"/>
    </w:rPr>
  </w:style>
  <w:style w:type="character" w:customStyle="1" w:styleId="PlainTextChar">
    <w:name w:val="Plain Text Char"/>
    <w:basedOn w:val="DefaultParagraphFont"/>
    <w:link w:val="PlainText"/>
    <w:rsid w:val="00B017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17B9"/>
    <w:rPr>
      <w:b/>
      <w:smallCaps/>
    </w:rPr>
  </w:style>
  <w:style w:type="paragraph" w:customStyle="1" w:styleId="TableListNumber">
    <w:name w:val="Table List Number"/>
    <w:basedOn w:val="ListNumber"/>
    <w:rsid w:val="00B017B9"/>
    <w:pPr>
      <w:numPr>
        <w:numId w:val="0"/>
      </w:numPr>
    </w:pPr>
  </w:style>
  <w:style w:type="paragraph" w:styleId="TOC4">
    <w:name w:val="toc 4"/>
    <w:basedOn w:val="TOCBase"/>
    <w:next w:val="Normal"/>
    <w:semiHidden/>
    <w:rsid w:val="00B017B9"/>
    <w:pPr>
      <w:tabs>
        <w:tab w:val="right" w:leader="dot" w:pos="9071"/>
      </w:tabs>
      <w:ind w:left="1701"/>
    </w:pPr>
  </w:style>
  <w:style w:type="paragraph" w:customStyle="1" w:styleId="ListAlpha">
    <w:name w:val="List Alpha"/>
    <w:basedOn w:val="List"/>
    <w:rsid w:val="00B017B9"/>
    <w:pPr>
      <w:numPr>
        <w:numId w:val="9"/>
      </w:numPr>
    </w:pPr>
  </w:style>
  <w:style w:type="paragraph" w:customStyle="1" w:styleId="ListAlpha2">
    <w:name w:val="List Alpha 2"/>
    <w:basedOn w:val="List2"/>
    <w:rsid w:val="00B017B9"/>
    <w:pPr>
      <w:numPr>
        <w:numId w:val="8"/>
      </w:numPr>
    </w:pPr>
  </w:style>
  <w:style w:type="paragraph" w:styleId="List3">
    <w:name w:val="List 3"/>
    <w:basedOn w:val="BodyText"/>
    <w:rsid w:val="00B017B9"/>
    <w:pPr>
      <w:tabs>
        <w:tab w:val="left" w:pos="1021"/>
      </w:tabs>
      <w:spacing w:before="60" w:after="60"/>
      <w:ind w:left="1020" w:hanging="340"/>
    </w:pPr>
  </w:style>
  <w:style w:type="paragraph" w:styleId="List4">
    <w:name w:val="List 4"/>
    <w:basedOn w:val="BodyText"/>
    <w:rsid w:val="00B017B9"/>
    <w:pPr>
      <w:tabs>
        <w:tab w:val="left" w:pos="1361"/>
      </w:tabs>
      <w:spacing w:before="60" w:after="60"/>
      <w:ind w:left="1361" w:hanging="340"/>
    </w:pPr>
  </w:style>
  <w:style w:type="paragraph" w:styleId="List5">
    <w:name w:val="List 5"/>
    <w:basedOn w:val="BodyText"/>
    <w:rsid w:val="00B017B9"/>
    <w:pPr>
      <w:tabs>
        <w:tab w:val="left" w:pos="1701"/>
      </w:tabs>
      <w:spacing w:before="60" w:after="60"/>
      <w:ind w:left="1701" w:hanging="340"/>
    </w:pPr>
  </w:style>
  <w:style w:type="paragraph" w:styleId="ListBullet3">
    <w:name w:val="List Bullet 3"/>
    <w:basedOn w:val="List3"/>
    <w:rsid w:val="00B017B9"/>
    <w:pPr>
      <w:numPr>
        <w:numId w:val="15"/>
      </w:numPr>
      <w:tabs>
        <w:tab w:val="clear" w:pos="1021"/>
      </w:tabs>
      <w:ind w:left="1037" w:hanging="357"/>
    </w:pPr>
  </w:style>
  <w:style w:type="paragraph" w:styleId="ListBullet4">
    <w:name w:val="List Bullet 4"/>
    <w:basedOn w:val="List4"/>
    <w:rsid w:val="00B017B9"/>
    <w:pPr>
      <w:numPr>
        <w:numId w:val="3"/>
      </w:numPr>
    </w:pPr>
  </w:style>
  <w:style w:type="paragraph" w:styleId="ListBullet5">
    <w:name w:val="List Bullet 5"/>
    <w:basedOn w:val="List5"/>
    <w:rsid w:val="00B017B9"/>
    <w:pPr>
      <w:numPr>
        <w:numId w:val="4"/>
      </w:numPr>
    </w:pPr>
  </w:style>
  <w:style w:type="paragraph" w:styleId="ListContinue2">
    <w:name w:val="List Continue 2"/>
    <w:basedOn w:val="List2"/>
    <w:rsid w:val="00B017B9"/>
    <w:pPr>
      <w:ind w:firstLine="0"/>
    </w:pPr>
  </w:style>
  <w:style w:type="paragraph" w:styleId="ListContinue3">
    <w:name w:val="List Continue 3"/>
    <w:basedOn w:val="List3"/>
    <w:rsid w:val="00B017B9"/>
    <w:pPr>
      <w:ind w:left="1021" w:firstLine="0"/>
    </w:pPr>
  </w:style>
  <w:style w:type="paragraph" w:styleId="ListContinue4">
    <w:name w:val="List Continue 4"/>
    <w:basedOn w:val="List4"/>
    <w:rsid w:val="00B017B9"/>
    <w:pPr>
      <w:ind w:firstLine="0"/>
    </w:pPr>
  </w:style>
  <w:style w:type="paragraph" w:styleId="ListContinue5">
    <w:name w:val="List Continue 5"/>
    <w:basedOn w:val="List5"/>
    <w:rsid w:val="00B017B9"/>
    <w:pPr>
      <w:ind w:firstLine="0"/>
    </w:pPr>
  </w:style>
  <w:style w:type="paragraph" w:styleId="ListNumber3">
    <w:name w:val="List Number 3"/>
    <w:basedOn w:val="List3"/>
    <w:rsid w:val="00B017B9"/>
    <w:pPr>
      <w:numPr>
        <w:numId w:val="5"/>
      </w:numPr>
    </w:pPr>
  </w:style>
  <w:style w:type="paragraph" w:styleId="ListNumber4">
    <w:name w:val="List Number 4"/>
    <w:basedOn w:val="List4"/>
    <w:rsid w:val="00B017B9"/>
    <w:pPr>
      <w:numPr>
        <w:numId w:val="6"/>
      </w:numPr>
    </w:pPr>
  </w:style>
  <w:style w:type="paragraph" w:styleId="ListNumber5">
    <w:name w:val="List Number 5"/>
    <w:basedOn w:val="List5"/>
    <w:rsid w:val="00B017B9"/>
    <w:pPr>
      <w:numPr>
        <w:numId w:val="7"/>
      </w:numPr>
    </w:pPr>
  </w:style>
  <w:style w:type="paragraph" w:styleId="BlockText">
    <w:name w:val="Block Text"/>
    <w:basedOn w:val="Normal"/>
    <w:rsid w:val="00B017B9"/>
    <w:pPr>
      <w:spacing w:after="120"/>
      <w:ind w:left="1440" w:right="1440"/>
    </w:pPr>
  </w:style>
  <w:style w:type="character" w:customStyle="1" w:styleId="Subscript">
    <w:name w:val="Subscript"/>
    <w:basedOn w:val="DefaultParagraphFont"/>
    <w:rsid w:val="00B017B9"/>
    <w:rPr>
      <w:sz w:val="16"/>
      <w:vertAlign w:val="subscript"/>
    </w:rPr>
  </w:style>
  <w:style w:type="character" w:customStyle="1" w:styleId="Superscript">
    <w:name w:val="Superscript"/>
    <w:basedOn w:val="DefaultParagraphFont"/>
    <w:rsid w:val="00B017B9"/>
    <w:rPr>
      <w:sz w:val="16"/>
      <w:vertAlign w:val="superscript"/>
    </w:rPr>
  </w:style>
  <w:style w:type="character" w:customStyle="1" w:styleId="Symbols">
    <w:name w:val="Symbols"/>
    <w:basedOn w:val="DefaultParagraphFont"/>
    <w:rsid w:val="00B017B9"/>
    <w:rPr>
      <w:rFonts w:ascii="Symbol" w:hAnsi="Symbol"/>
    </w:rPr>
  </w:style>
  <w:style w:type="character" w:customStyle="1" w:styleId="MenuOptions">
    <w:name w:val="Menu Options"/>
    <w:basedOn w:val="DefaultParagraphFont"/>
    <w:rsid w:val="00B017B9"/>
    <w:rPr>
      <w:rFonts w:ascii="Arial Narrow" w:hAnsi="Arial Narrow"/>
      <w:smallCaps/>
    </w:rPr>
  </w:style>
  <w:style w:type="character" w:customStyle="1" w:styleId="Buttons">
    <w:name w:val="Buttons"/>
    <w:basedOn w:val="DefaultParagraphFont"/>
    <w:rsid w:val="00B017B9"/>
    <w:rPr>
      <w:b/>
    </w:rPr>
  </w:style>
  <w:style w:type="character" w:customStyle="1" w:styleId="Underlined">
    <w:name w:val="Underlined"/>
    <w:basedOn w:val="DefaultParagraphFont"/>
    <w:rsid w:val="00B017B9"/>
    <w:rPr>
      <w:u w:val="single"/>
    </w:rPr>
  </w:style>
  <w:style w:type="paragraph" w:customStyle="1" w:styleId="TableBodyTextRight">
    <w:name w:val="Table Body Text Right"/>
    <w:basedOn w:val="TableBodyText"/>
    <w:rsid w:val="00B017B9"/>
    <w:pPr>
      <w:widowControl w:val="0"/>
      <w:autoSpaceDE w:val="0"/>
      <w:autoSpaceDN w:val="0"/>
      <w:adjustRightInd w:val="0"/>
      <w:jc w:val="right"/>
    </w:pPr>
    <w:rPr>
      <w:rFonts w:cs="Arial"/>
      <w:szCs w:val="18"/>
    </w:rPr>
  </w:style>
  <w:style w:type="paragraph" w:customStyle="1" w:styleId="CopyrightText">
    <w:name w:val="Copyright Text"/>
    <w:basedOn w:val="BodyText"/>
    <w:rsid w:val="00B017B9"/>
    <w:rPr>
      <w:sz w:val="18"/>
    </w:rPr>
  </w:style>
  <w:style w:type="paragraph" w:customStyle="1" w:styleId="BodySmallRight">
    <w:name w:val="Body Small Right"/>
    <w:basedOn w:val="BodyTextRight"/>
    <w:rsid w:val="00B017B9"/>
    <w:rPr>
      <w:sz w:val="18"/>
      <w:szCs w:val="18"/>
    </w:rPr>
  </w:style>
  <w:style w:type="paragraph" w:customStyle="1" w:styleId="MarginEdition">
    <w:name w:val="Margin Edition"/>
    <w:basedOn w:val="MarginNote"/>
    <w:rsid w:val="00B017B9"/>
    <w:pPr>
      <w:spacing w:before="0" w:after="0"/>
    </w:pPr>
    <w:rPr>
      <w:rFonts w:ascii="Times New Roman" w:hAnsi="Times New Roman"/>
      <w:color w:val="999999"/>
    </w:rPr>
  </w:style>
  <w:style w:type="paragraph" w:customStyle="1" w:styleId="Spacer">
    <w:name w:val="Spacer"/>
    <w:basedOn w:val="Normal"/>
    <w:rsid w:val="00B017B9"/>
    <w:rPr>
      <w:sz w:val="2"/>
      <w:szCs w:val="2"/>
    </w:rPr>
  </w:style>
  <w:style w:type="character" w:customStyle="1" w:styleId="Small">
    <w:name w:val="Small"/>
    <w:basedOn w:val="DefaultParagraphFont"/>
    <w:rsid w:val="00B017B9"/>
    <w:rPr>
      <w:sz w:val="16"/>
    </w:rPr>
  </w:style>
  <w:style w:type="paragraph" w:customStyle="1" w:styleId="WideTable">
    <w:name w:val="Wide Table"/>
    <w:basedOn w:val="Normal"/>
    <w:rsid w:val="00B017B9"/>
    <w:pPr>
      <w:ind w:left="-1418"/>
    </w:pPr>
    <w:rPr>
      <w:sz w:val="2"/>
      <w:szCs w:val="2"/>
    </w:rPr>
  </w:style>
  <w:style w:type="character" w:styleId="PageNumber">
    <w:name w:val="page number"/>
    <w:basedOn w:val="DefaultParagraphFont"/>
    <w:rsid w:val="00B017B9"/>
  </w:style>
  <w:style w:type="paragraph" w:styleId="Quote">
    <w:name w:val="Quote"/>
    <w:basedOn w:val="Heading1"/>
    <w:link w:val="QuoteChar"/>
    <w:qFormat/>
    <w:rsid w:val="00B017B9"/>
    <w:rPr>
      <w:b w:val="0"/>
      <w:sz w:val="72"/>
      <w:szCs w:val="72"/>
      <w:lang w:val="en-NZ"/>
    </w:rPr>
  </w:style>
  <w:style w:type="character" w:customStyle="1" w:styleId="QuoteChar">
    <w:name w:val="Quote Char"/>
    <w:basedOn w:val="DefaultParagraphFont"/>
    <w:link w:val="Quote"/>
    <w:rsid w:val="00B01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7B9"/>
    <w:pPr>
      <w:pageBreakBefore/>
    </w:pPr>
  </w:style>
  <w:style w:type="paragraph" w:customStyle="1" w:styleId="Border">
    <w:name w:val="Border"/>
    <w:basedOn w:val="Normal"/>
    <w:qFormat/>
    <w:rsid w:val="00B01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7B9"/>
    <w:rPr>
      <w:b/>
      <w:bCs/>
      <w:i/>
      <w:iCs/>
      <w:color w:val="auto"/>
    </w:rPr>
  </w:style>
  <w:style w:type="paragraph" w:styleId="IntenseQuote">
    <w:name w:val="Intense Quote"/>
    <w:basedOn w:val="Normal"/>
    <w:next w:val="Normal"/>
    <w:link w:val="IntenseQuoteChar"/>
    <w:uiPriority w:val="30"/>
    <w:qFormat/>
    <w:rsid w:val="00B01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7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17B9"/>
    <w:rPr>
      <w:smallCaps/>
      <w:color w:val="auto"/>
      <w:u w:val="single"/>
    </w:rPr>
  </w:style>
  <w:style w:type="character" w:styleId="IntenseReference">
    <w:name w:val="Intense Reference"/>
    <w:basedOn w:val="DefaultParagraphFont"/>
    <w:uiPriority w:val="32"/>
    <w:qFormat/>
    <w:rsid w:val="00B017B9"/>
    <w:rPr>
      <w:b/>
      <w:bCs/>
      <w:smallCaps/>
      <w:color w:val="auto"/>
      <w:spacing w:val="5"/>
      <w:u w:val="single"/>
    </w:rPr>
  </w:style>
  <w:style w:type="paragraph" w:customStyle="1" w:styleId="2ColumnHeading">
    <w:name w:val="2Column Heading"/>
    <w:basedOn w:val="BodyText"/>
    <w:qFormat/>
    <w:rsid w:val="00B017B9"/>
    <w:pPr>
      <w:spacing w:after="60"/>
      <w:ind w:left="-2268"/>
    </w:pPr>
    <w:rPr>
      <w:b/>
    </w:rPr>
  </w:style>
  <w:style w:type="paragraph" w:customStyle="1" w:styleId="Heading1TOC">
    <w:name w:val="Heading1 TOC"/>
    <w:basedOn w:val="Normal"/>
    <w:qFormat/>
    <w:rsid w:val="00B017B9"/>
    <w:pPr>
      <w:spacing w:before="240" w:after="120"/>
    </w:pPr>
    <w:rPr>
      <w:rFonts w:ascii="Times New Roman" w:hAnsi="Times New Roman"/>
      <w:b/>
      <w:sz w:val="32"/>
    </w:rPr>
  </w:style>
  <w:style w:type="paragraph" w:customStyle="1" w:styleId="Heading2TOC">
    <w:name w:val="Heading2 TOC"/>
    <w:basedOn w:val="Normal"/>
    <w:qFormat/>
    <w:rsid w:val="00B017B9"/>
    <w:pPr>
      <w:spacing w:before="240" w:after="60"/>
    </w:pPr>
    <w:rPr>
      <w:rFonts w:ascii="Times New Roman" w:hAnsi="Times New Roman"/>
      <w:b/>
      <w:sz w:val="28"/>
    </w:rPr>
  </w:style>
  <w:style w:type="character" w:customStyle="1" w:styleId="Underline">
    <w:name w:val="Underline"/>
    <w:basedOn w:val="DefaultParagraphFont"/>
    <w:qFormat/>
    <w:rsid w:val="00B017B9"/>
    <w:rPr>
      <w:u w:val="single"/>
    </w:rPr>
  </w:style>
  <w:style w:type="paragraph" w:styleId="BalloonText">
    <w:name w:val="Balloon Text"/>
    <w:basedOn w:val="Normal"/>
    <w:link w:val="BalloonTextChar"/>
    <w:rsid w:val="00B017B9"/>
    <w:rPr>
      <w:rFonts w:ascii="Tahoma" w:hAnsi="Tahoma" w:cs="Tahoma"/>
      <w:sz w:val="16"/>
      <w:szCs w:val="16"/>
    </w:rPr>
  </w:style>
  <w:style w:type="character" w:customStyle="1" w:styleId="BalloonTextChar">
    <w:name w:val="Balloon Text Char"/>
    <w:basedOn w:val="DefaultParagraphFont"/>
    <w:link w:val="BalloonText"/>
    <w:rsid w:val="00B017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17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17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1249</Words>
  <Characters>8135</Characters>
  <Application>Microsoft Office Word</Application>
  <DocSecurity>0</DocSecurity>
  <Lines>287</Lines>
  <Paragraphs>152</Paragraphs>
  <ScaleCrop>false</ScaleCrop>
  <Company>Author-it Software Corporation Ltd.</Company>
  <LinksUpToDate>false</LinksUpToDate>
  <CharactersWithSpaces>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RIIMPO331A Conduct operations with stockpile dozer</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2012-05-26T21:03:00Z</dcterms:created>
  <dcterms:modified xsi:type="dcterms:W3CDTF">2012-05-26T21:03:00Z</dcterms:modified>
</cp:coreProperties>
</file>